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00" w:rsidRPr="00B95FC3" w:rsidRDefault="00555C00" w:rsidP="007322A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B95FC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STJSL-S.J. – S.D. Nº </w:t>
      </w:r>
      <w:r w:rsidR="00402E6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181</w:t>
      </w:r>
      <w:r w:rsidRPr="00B95FC3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/16.-</w:t>
      </w:r>
    </w:p>
    <w:p w:rsidR="00555C00" w:rsidRPr="00555C00" w:rsidRDefault="00555C00" w:rsidP="007322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5FC3">
        <w:rPr>
          <w:rFonts w:ascii="Arial" w:eastAsia="Times New Roman" w:hAnsi="Arial" w:cs="Arial"/>
          <w:sz w:val="24"/>
          <w:szCs w:val="24"/>
        </w:rPr>
        <w:t xml:space="preserve">---En la Ciudad de San Luis, </w:t>
      </w:r>
      <w:r w:rsidRPr="00B95FC3">
        <w:rPr>
          <w:rFonts w:ascii="Arial" w:eastAsia="Times New Roman" w:hAnsi="Arial" w:cs="Arial"/>
          <w:b/>
          <w:bCs/>
          <w:sz w:val="24"/>
          <w:szCs w:val="24"/>
        </w:rPr>
        <w:t xml:space="preserve">a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veinticinco </w:t>
      </w:r>
      <w:r w:rsidRPr="00B95FC3">
        <w:rPr>
          <w:rFonts w:ascii="Arial" w:eastAsia="Times New Roman" w:hAnsi="Arial" w:cs="Arial"/>
          <w:b/>
          <w:bCs/>
          <w:sz w:val="24"/>
          <w:szCs w:val="24"/>
        </w:rPr>
        <w:t xml:space="preserve">días del mes de </w:t>
      </w:r>
      <w:r>
        <w:rPr>
          <w:rFonts w:ascii="Arial" w:eastAsia="Times New Roman" w:hAnsi="Arial" w:cs="Arial"/>
          <w:b/>
          <w:bCs/>
          <w:sz w:val="24"/>
          <w:szCs w:val="24"/>
        </w:rPr>
        <w:t>octubre</w:t>
      </w:r>
      <w:r w:rsidRPr="00B95FC3">
        <w:rPr>
          <w:rFonts w:ascii="Arial" w:eastAsia="Times New Roman" w:hAnsi="Arial" w:cs="Arial"/>
          <w:b/>
          <w:bCs/>
          <w:sz w:val="24"/>
          <w:szCs w:val="24"/>
        </w:rPr>
        <w:t xml:space="preserve"> de dos mil dieciséis</w:t>
      </w:r>
      <w:r w:rsidRPr="00B95FC3">
        <w:rPr>
          <w:rFonts w:ascii="Arial" w:eastAsia="Times New Roman" w:hAnsi="Arial" w:cs="Arial"/>
          <w:sz w:val="24"/>
          <w:szCs w:val="24"/>
        </w:rPr>
        <w:t>,</w:t>
      </w:r>
      <w:r w:rsidRPr="00B95FC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95FC3">
        <w:rPr>
          <w:rFonts w:ascii="Arial" w:eastAsia="Times New Roman" w:hAnsi="Arial" w:cs="Arial"/>
          <w:b/>
          <w:i/>
          <w:sz w:val="24"/>
          <w:szCs w:val="24"/>
        </w:rPr>
        <w:t>Año del Bicentenario de la Declaración de la Independencia Nacional</w:t>
      </w:r>
      <w:r w:rsidRPr="00B95FC3">
        <w:rPr>
          <w:rFonts w:ascii="Arial" w:eastAsia="Times New Roman" w:hAnsi="Arial" w:cs="Arial"/>
          <w:b/>
          <w:sz w:val="24"/>
          <w:szCs w:val="24"/>
        </w:rPr>
        <w:t>,</w:t>
      </w:r>
      <w:r w:rsidRPr="00B95FC3">
        <w:rPr>
          <w:rFonts w:ascii="Arial" w:eastAsia="Times New Roman" w:hAnsi="Arial" w:cs="Arial"/>
          <w:sz w:val="24"/>
          <w:szCs w:val="24"/>
        </w:rPr>
        <w:t xml:space="preserve"> se reúnen en Audiencia Pública los Señores Ministros </w:t>
      </w:r>
      <w:proofErr w:type="spellStart"/>
      <w:r w:rsidRPr="00B95FC3">
        <w:rPr>
          <w:rFonts w:ascii="Arial" w:eastAsia="Times New Roman" w:hAnsi="Arial" w:cs="Arial"/>
          <w:sz w:val="24"/>
          <w:szCs w:val="24"/>
        </w:rPr>
        <w:t>Dres</w:t>
      </w:r>
      <w:proofErr w:type="spellEnd"/>
      <w:r w:rsidRPr="00B95FC3">
        <w:rPr>
          <w:rFonts w:ascii="Arial" w:eastAsia="Times New Roman" w:hAnsi="Arial" w:cs="Arial"/>
          <w:sz w:val="24"/>
          <w:szCs w:val="24"/>
        </w:rPr>
        <w:t xml:space="preserve">. OMAR ESTEBAN URÍA, HORACIO G. ZAVALA RODRÍGUEZ y </w:t>
      </w:r>
      <w:r w:rsidR="004961CC">
        <w:rPr>
          <w:rFonts w:ascii="Arial" w:eastAsia="Times New Roman" w:hAnsi="Arial" w:cs="Arial"/>
          <w:sz w:val="24"/>
          <w:szCs w:val="24"/>
        </w:rPr>
        <w:t>Llamada a integrar la Dra. GLORIA OLGA SOSA LAGO DE TARAZI</w:t>
      </w:r>
      <w:r w:rsidR="004961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B95FC3">
        <w:rPr>
          <w:rFonts w:ascii="Arial" w:eastAsia="Times New Roman" w:hAnsi="Arial" w:cs="Arial"/>
          <w:sz w:val="24"/>
          <w:szCs w:val="24"/>
        </w:rPr>
        <w:t>- Miembros del SUPERIOR TRIBUNAL DE JUSTICIA, para dictar sentencia en los autos</w:t>
      </w:r>
      <w:r w:rsidRPr="00B95FC3">
        <w:rPr>
          <w:rFonts w:ascii="Arial" w:eastAsia="Times New Roman" w:hAnsi="Arial" w:cs="Arial"/>
          <w:i/>
          <w:iCs/>
          <w:sz w:val="24"/>
          <w:szCs w:val="24"/>
        </w:rPr>
        <w:t xml:space="preserve">: </w:t>
      </w:r>
      <w:r w:rsidRPr="00213C38">
        <w:rPr>
          <w:rFonts w:ascii="Arial" w:hAnsi="Arial" w:cs="Arial"/>
          <w:b/>
          <w:i/>
          <w:sz w:val="24"/>
          <w:szCs w:val="24"/>
        </w:rPr>
        <w:t>“ARREDONDO, RAMÓN RICARDO c/ ASOCIART ART – ACCIDENTE DE TRABAJO - RECURSO DE CASACIÓN”</w:t>
      </w:r>
      <w:r w:rsidRPr="003B07A4">
        <w:rPr>
          <w:rFonts w:ascii="Arial" w:hAnsi="Arial" w:cs="Arial"/>
          <w:b/>
          <w:sz w:val="24"/>
          <w:szCs w:val="24"/>
        </w:rPr>
        <w:t xml:space="preserve"> – </w:t>
      </w:r>
      <w:r w:rsidRPr="00555C00">
        <w:rPr>
          <w:rFonts w:ascii="Arial" w:hAnsi="Arial" w:cs="Arial"/>
          <w:sz w:val="24"/>
          <w:szCs w:val="24"/>
        </w:rPr>
        <w:t xml:space="preserve">IURIX </w:t>
      </w:r>
      <w:r w:rsidR="00CB35B7">
        <w:rPr>
          <w:rFonts w:ascii="Arial" w:hAnsi="Arial" w:cs="Arial"/>
          <w:sz w:val="24"/>
          <w:szCs w:val="24"/>
        </w:rPr>
        <w:t xml:space="preserve">EXP. </w:t>
      </w:r>
      <w:r w:rsidRPr="00555C00">
        <w:rPr>
          <w:rFonts w:ascii="Arial" w:hAnsi="Arial" w:cs="Arial"/>
          <w:sz w:val="24"/>
          <w:szCs w:val="24"/>
        </w:rPr>
        <w:t>Nº 133665/8.-</w:t>
      </w:r>
    </w:p>
    <w:p w:rsidR="00555C00" w:rsidRPr="00426291" w:rsidRDefault="00555C00" w:rsidP="00C27CE5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262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 con arreglo a lo que dispone el artículo 268 del Código Procesal Civil y Comercial, se procede a la votación en el siguiente orden: </w:t>
      </w:r>
      <w:proofErr w:type="spellStart"/>
      <w:r w:rsidRPr="00426291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4262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E819C5" w:rsidRPr="00426291"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</w:t>
      </w:r>
      <w:r w:rsidR="00E819C5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E819C5" w:rsidRPr="004262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42629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OMAR ESTEBAN URÍA y </w:t>
      </w:r>
      <w:r w:rsidR="00E819C5">
        <w:rPr>
          <w:rFonts w:ascii="Arial" w:eastAsia="Times New Roman" w:hAnsi="Arial" w:cs="Arial"/>
          <w:sz w:val="24"/>
          <w:szCs w:val="24"/>
        </w:rPr>
        <w:t>GLORIA OLGA SOSA LAGO DE TARAZI</w:t>
      </w:r>
      <w:r w:rsidR="00C9586C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 xml:space="preserve">II) ¿Existe en el fallo recurrido alguna de las causales </w:t>
      </w:r>
      <w:r w:rsidR="00CB35B7">
        <w:rPr>
          <w:rFonts w:ascii="Arial" w:hAnsi="Arial" w:cs="Arial"/>
          <w:sz w:val="24"/>
          <w:szCs w:val="24"/>
        </w:rPr>
        <w:t xml:space="preserve">enumeradas en el art. 287 del CPC y </w:t>
      </w:r>
      <w:r w:rsidRPr="003B07A4">
        <w:rPr>
          <w:rFonts w:ascii="Arial" w:hAnsi="Arial" w:cs="Arial"/>
          <w:sz w:val="24"/>
          <w:szCs w:val="24"/>
        </w:rPr>
        <w:t>C.?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III) En caso afirmativo a la cuestión anterior: ¿cuál es la ley a aplicarse o la interpretación que debe hacerse del caso en estudio?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V) ¿Cuál sobre las costas?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3B07A4" w:rsidRPr="003B07A4" w:rsidRDefault="009D411E" w:rsidP="003663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LA PRIMERA CUESTIÓ</w:t>
      </w:r>
      <w:r w:rsidR="003B07A4" w:rsidRPr="003B07A4">
        <w:rPr>
          <w:rFonts w:ascii="Arial" w:hAnsi="Arial" w:cs="Arial"/>
          <w:b/>
          <w:bCs/>
          <w:sz w:val="24"/>
          <w:szCs w:val="24"/>
          <w:u w:val="single"/>
        </w:rPr>
        <w:t>N, el Dr. HORACIO G. ZAVALA RODRÍGUEZ, dijo</w:t>
      </w:r>
      <w:r w:rsidR="003B07A4" w:rsidRPr="003B07A4">
        <w:rPr>
          <w:rFonts w:ascii="Arial" w:hAnsi="Arial" w:cs="Arial"/>
          <w:b/>
          <w:bCs/>
          <w:sz w:val="24"/>
          <w:szCs w:val="24"/>
        </w:rPr>
        <w:t xml:space="preserve">: </w:t>
      </w:r>
      <w:r w:rsidR="003B07A4" w:rsidRPr="003B07A4">
        <w:rPr>
          <w:rFonts w:ascii="Arial" w:hAnsi="Arial" w:cs="Arial"/>
          <w:sz w:val="24"/>
          <w:szCs w:val="24"/>
        </w:rPr>
        <w:t xml:space="preserve">1) Que conforme actuaciones en el sistema </w:t>
      </w:r>
      <w:r w:rsidR="003838F1" w:rsidRPr="003B07A4">
        <w:rPr>
          <w:rFonts w:ascii="Arial" w:hAnsi="Arial" w:cs="Arial"/>
          <w:sz w:val="24"/>
          <w:szCs w:val="24"/>
        </w:rPr>
        <w:t>IURIX</w:t>
      </w:r>
      <w:r w:rsidR="00CB35B7">
        <w:rPr>
          <w:rFonts w:ascii="Arial" w:hAnsi="Arial" w:cs="Arial"/>
          <w:sz w:val="24"/>
          <w:szCs w:val="24"/>
        </w:rPr>
        <w:t>,</w:t>
      </w:r>
      <w:r w:rsidR="003B07A4" w:rsidRPr="003B07A4">
        <w:rPr>
          <w:rFonts w:ascii="Arial" w:hAnsi="Arial" w:cs="Arial"/>
          <w:sz w:val="24"/>
          <w:szCs w:val="24"/>
        </w:rPr>
        <w:t xml:space="preserve"> y correlativas constancias en el expediente papel, la demandada, ASOCIART ART S</w:t>
      </w:r>
      <w:r w:rsidR="00CB35B7">
        <w:rPr>
          <w:rFonts w:ascii="Arial" w:hAnsi="Arial" w:cs="Arial"/>
          <w:sz w:val="24"/>
          <w:szCs w:val="24"/>
        </w:rPr>
        <w:t>.</w:t>
      </w:r>
      <w:r w:rsidR="003B07A4" w:rsidRPr="003B07A4">
        <w:rPr>
          <w:rFonts w:ascii="Arial" w:hAnsi="Arial" w:cs="Arial"/>
          <w:sz w:val="24"/>
          <w:szCs w:val="24"/>
        </w:rPr>
        <w:t>A</w:t>
      </w:r>
      <w:r w:rsidR="00CB35B7">
        <w:rPr>
          <w:rFonts w:ascii="Arial" w:hAnsi="Arial" w:cs="Arial"/>
          <w:sz w:val="24"/>
          <w:szCs w:val="24"/>
        </w:rPr>
        <w:t>.</w:t>
      </w:r>
      <w:r w:rsidR="003B07A4" w:rsidRPr="003B07A4">
        <w:rPr>
          <w:rFonts w:ascii="Arial" w:hAnsi="Arial" w:cs="Arial"/>
          <w:sz w:val="24"/>
          <w:szCs w:val="24"/>
        </w:rPr>
        <w:t>, interpuso recurso de casación (05/08/2015</w:t>
      </w:r>
      <w:r w:rsidR="00CB35B7">
        <w:rPr>
          <w:rFonts w:ascii="Arial" w:hAnsi="Arial" w:cs="Arial"/>
          <w:sz w:val="24"/>
          <w:szCs w:val="24"/>
        </w:rPr>
        <w:t xml:space="preserve"> –fs. 348-</w:t>
      </w:r>
      <w:r w:rsidR="003B07A4" w:rsidRPr="003B07A4">
        <w:rPr>
          <w:rFonts w:ascii="Arial" w:hAnsi="Arial" w:cs="Arial"/>
          <w:sz w:val="24"/>
          <w:szCs w:val="24"/>
        </w:rPr>
        <w:t>)</w:t>
      </w:r>
      <w:r w:rsidR="00CB35B7">
        <w:rPr>
          <w:rFonts w:ascii="Arial" w:hAnsi="Arial" w:cs="Arial"/>
          <w:sz w:val="24"/>
          <w:szCs w:val="24"/>
        </w:rPr>
        <w:t>,</w:t>
      </w:r>
      <w:r w:rsidR="003B07A4" w:rsidRPr="003B07A4">
        <w:rPr>
          <w:rFonts w:ascii="Arial" w:hAnsi="Arial" w:cs="Arial"/>
          <w:sz w:val="24"/>
          <w:szCs w:val="24"/>
        </w:rPr>
        <w:t xml:space="preserve"> contra sentencia definitiva Nº 169/15 de fecha 29/07/2015, dictada por la Cámara Civil, </w:t>
      </w:r>
      <w:r w:rsidR="00CB35B7">
        <w:rPr>
          <w:rFonts w:ascii="Arial" w:hAnsi="Arial" w:cs="Arial"/>
          <w:sz w:val="24"/>
          <w:szCs w:val="24"/>
        </w:rPr>
        <w:t xml:space="preserve">Comercial, Minas y Laboral N° 1 </w:t>
      </w:r>
      <w:r w:rsidR="003B07A4" w:rsidRPr="003B07A4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Segunda</w:t>
      </w:r>
      <w:r w:rsidR="003B07A4" w:rsidRPr="003B07A4">
        <w:rPr>
          <w:rFonts w:ascii="Arial" w:hAnsi="Arial" w:cs="Arial"/>
          <w:sz w:val="24"/>
          <w:szCs w:val="24"/>
        </w:rPr>
        <w:t xml:space="preserve"> Circunscripción Judicial</w:t>
      </w:r>
      <w:r w:rsidR="00CB35B7">
        <w:rPr>
          <w:rFonts w:ascii="Arial" w:hAnsi="Arial" w:cs="Arial"/>
          <w:sz w:val="24"/>
          <w:szCs w:val="24"/>
        </w:rPr>
        <w:t xml:space="preserve"> (fs.340/345)</w:t>
      </w:r>
      <w:r w:rsidR="003B07A4" w:rsidRPr="003B07A4">
        <w:rPr>
          <w:rFonts w:ascii="Arial" w:hAnsi="Arial" w:cs="Arial"/>
          <w:sz w:val="24"/>
          <w:szCs w:val="24"/>
        </w:rPr>
        <w:t>, en cuanto ésta rechazó el recurso de apelación y nulidad de la demandada y confir</w:t>
      </w:r>
      <w:r w:rsidR="00CB35B7">
        <w:rPr>
          <w:rFonts w:ascii="Arial" w:hAnsi="Arial" w:cs="Arial"/>
          <w:sz w:val="24"/>
          <w:szCs w:val="24"/>
        </w:rPr>
        <w:t>mó lo decidido en el fallo de primera</w:t>
      </w:r>
      <w:r w:rsidR="003B07A4" w:rsidRPr="003B07A4">
        <w:rPr>
          <w:rFonts w:ascii="Arial" w:hAnsi="Arial" w:cs="Arial"/>
          <w:sz w:val="24"/>
          <w:szCs w:val="24"/>
        </w:rPr>
        <w:t xml:space="preserve"> instancia N° 265/14, del 28/07/2014 (fs. 275/278</w:t>
      </w:r>
      <w:r w:rsidR="00CB35B7">
        <w:rPr>
          <w:rFonts w:ascii="Arial" w:hAnsi="Arial" w:cs="Arial"/>
          <w:sz w:val="24"/>
          <w:szCs w:val="24"/>
        </w:rPr>
        <w:t xml:space="preserve"> </w:t>
      </w:r>
      <w:r w:rsidR="003B07A4" w:rsidRPr="003B07A4">
        <w:rPr>
          <w:rFonts w:ascii="Arial" w:hAnsi="Arial" w:cs="Arial"/>
          <w:sz w:val="24"/>
          <w:szCs w:val="24"/>
        </w:rPr>
        <w:t>vta.)</w:t>
      </w:r>
      <w:r w:rsidR="00CB35B7">
        <w:rPr>
          <w:rFonts w:ascii="Arial" w:hAnsi="Arial" w:cs="Arial"/>
          <w:sz w:val="24"/>
          <w:szCs w:val="24"/>
        </w:rPr>
        <w:t>,</w:t>
      </w:r>
      <w:r w:rsidR="003B07A4" w:rsidRPr="003B07A4">
        <w:rPr>
          <w:rFonts w:ascii="Arial" w:hAnsi="Arial" w:cs="Arial"/>
          <w:sz w:val="24"/>
          <w:szCs w:val="24"/>
        </w:rPr>
        <w:t xml:space="preserve"> que en su </w:t>
      </w:r>
      <w:r w:rsidR="003B07A4" w:rsidRPr="003B07A4">
        <w:rPr>
          <w:rFonts w:ascii="Arial" w:hAnsi="Arial" w:cs="Arial"/>
          <w:sz w:val="24"/>
          <w:szCs w:val="24"/>
        </w:rPr>
        <w:lastRenderedPageBreak/>
        <w:t>oportunidad y en lo esencial</w:t>
      </w:r>
      <w:r w:rsidR="00CB35B7">
        <w:rPr>
          <w:rFonts w:ascii="Arial" w:hAnsi="Arial" w:cs="Arial"/>
          <w:sz w:val="24"/>
          <w:szCs w:val="24"/>
        </w:rPr>
        <w:t>,</w:t>
      </w:r>
      <w:r w:rsidR="003B07A4" w:rsidRPr="003B07A4">
        <w:rPr>
          <w:rFonts w:ascii="Arial" w:hAnsi="Arial" w:cs="Arial"/>
          <w:sz w:val="24"/>
          <w:szCs w:val="24"/>
        </w:rPr>
        <w:t xml:space="preserve"> había acogido parcialmente la demanda y condenado a ASOCIART ART S</w:t>
      </w:r>
      <w:r w:rsidR="00CB35B7">
        <w:rPr>
          <w:rFonts w:ascii="Arial" w:hAnsi="Arial" w:cs="Arial"/>
          <w:sz w:val="24"/>
          <w:szCs w:val="24"/>
        </w:rPr>
        <w:t>.</w:t>
      </w:r>
      <w:r w:rsidR="003B07A4" w:rsidRPr="003B07A4">
        <w:rPr>
          <w:rFonts w:ascii="Arial" w:hAnsi="Arial" w:cs="Arial"/>
          <w:sz w:val="24"/>
          <w:szCs w:val="24"/>
        </w:rPr>
        <w:t>A</w:t>
      </w:r>
      <w:r w:rsidR="00CB35B7">
        <w:rPr>
          <w:rFonts w:ascii="Arial" w:hAnsi="Arial" w:cs="Arial"/>
          <w:sz w:val="24"/>
          <w:szCs w:val="24"/>
        </w:rPr>
        <w:t>.,</w:t>
      </w:r>
      <w:r w:rsidR="003B07A4" w:rsidRPr="003B07A4">
        <w:rPr>
          <w:rFonts w:ascii="Arial" w:hAnsi="Arial" w:cs="Arial"/>
          <w:sz w:val="24"/>
          <w:szCs w:val="24"/>
        </w:rPr>
        <w:t xml:space="preserve"> al pago de la suma de $ 50.081,62</w:t>
      </w:r>
      <w:r w:rsidR="00CB35B7">
        <w:rPr>
          <w:rFonts w:ascii="Arial" w:hAnsi="Arial" w:cs="Arial"/>
          <w:sz w:val="24"/>
          <w:szCs w:val="24"/>
        </w:rPr>
        <w:t>.- (pesos cincuenta mil ochenta y uno con sesenta y dos centavos)</w:t>
      </w:r>
      <w:r w:rsidR="003B07A4" w:rsidRPr="003B07A4">
        <w:rPr>
          <w:rFonts w:ascii="Arial" w:hAnsi="Arial" w:cs="Arial"/>
          <w:sz w:val="24"/>
          <w:szCs w:val="24"/>
        </w:rPr>
        <w:t>, más intereses.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Los fundamentos del recurso intentado fueron ingresados el 24/09/2015</w:t>
      </w:r>
      <w:r w:rsidR="00CB35B7">
        <w:rPr>
          <w:rFonts w:ascii="Arial" w:hAnsi="Arial" w:cs="Arial"/>
          <w:sz w:val="24"/>
          <w:szCs w:val="24"/>
        </w:rPr>
        <w:t xml:space="preserve"> (fs.354)</w:t>
      </w:r>
      <w:r w:rsidRPr="003B07A4">
        <w:rPr>
          <w:rFonts w:ascii="Arial" w:hAnsi="Arial" w:cs="Arial"/>
          <w:sz w:val="24"/>
          <w:szCs w:val="24"/>
        </w:rPr>
        <w:t>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En los aludidos fundamentos, dijo que el recurso lo prese</w:t>
      </w:r>
      <w:r w:rsidR="00CB35B7">
        <w:rPr>
          <w:rFonts w:ascii="Arial" w:hAnsi="Arial" w:cs="Arial"/>
          <w:sz w:val="24"/>
          <w:szCs w:val="24"/>
        </w:rPr>
        <w:t>ntaba con base en los incisos a y b</w:t>
      </w:r>
      <w:r w:rsidRPr="003B07A4">
        <w:rPr>
          <w:rFonts w:ascii="Arial" w:hAnsi="Arial" w:cs="Arial"/>
          <w:sz w:val="24"/>
          <w:szCs w:val="24"/>
        </w:rPr>
        <w:t xml:space="preserve"> del art. 287 de la ley de rito.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1.1) Afirmó que la sentencia aplicó, extralimitándose, una norma que no corresponde al caso, fundando la responsabilidad de ASOCIART ART</w:t>
      </w:r>
      <w:r w:rsidR="00CB35B7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en una situación no prevista en la norma (Ley </w:t>
      </w:r>
      <w:r w:rsidR="00CB35B7">
        <w:rPr>
          <w:rFonts w:ascii="Arial" w:hAnsi="Arial" w:cs="Arial"/>
          <w:sz w:val="24"/>
          <w:szCs w:val="24"/>
        </w:rPr>
        <w:t xml:space="preserve">N° </w:t>
      </w:r>
      <w:r w:rsidRPr="003B07A4">
        <w:rPr>
          <w:rFonts w:ascii="Arial" w:hAnsi="Arial" w:cs="Arial"/>
          <w:sz w:val="24"/>
          <w:szCs w:val="24"/>
        </w:rPr>
        <w:t>24</w:t>
      </w:r>
      <w:r w:rsidR="00CB35B7">
        <w:rPr>
          <w:rFonts w:ascii="Arial" w:hAnsi="Arial" w:cs="Arial"/>
          <w:sz w:val="24"/>
          <w:szCs w:val="24"/>
        </w:rPr>
        <w:t>.</w:t>
      </w:r>
      <w:r w:rsidRPr="003B07A4">
        <w:rPr>
          <w:rFonts w:ascii="Arial" w:hAnsi="Arial" w:cs="Arial"/>
          <w:sz w:val="24"/>
          <w:szCs w:val="24"/>
        </w:rPr>
        <w:t>557</w:t>
      </w:r>
      <w:r w:rsidR="00CB35B7">
        <w:rPr>
          <w:rFonts w:ascii="Arial" w:hAnsi="Arial" w:cs="Arial"/>
          <w:sz w:val="24"/>
          <w:szCs w:val="24"/>
        </w:rPr>
        <w:t xml:space="preserve"> </w:t>
      </w:r>
      <w:r w:rsidRPr="003B07A4">
        <w:rPr>
          <w:rFonts w:ascii="Arial" w:hAnsi="Arial" w:cs="Arial"/>
          <w:sz w:val="24"/>
          <w:szCs w:val="24"/>
        </w:rPr>
        <w:t>y sus modificaciones).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Dijo que</w:t>
      </w:r>
      <w:r w:rsidR="00CB35B7">
        <w:rPr>
          <w:rFonts w:ascii="Arial" w:hAnsi="Arial" w:cs="Arial"/>
          <w:sz w:val="24"/>
          <w:szCs w:val="24"/>
        </w:rPr>
        <w:t>:</w:t>
      </w:r>
      <w:r w:rsidRPr="003B07A4">
        <w:rPr>
          <w:rFonts w:ascii="Arial" w:hAnsi="Arial" w:cs="Arial"/>
          <w:sz w:val="24"/>
          <w:szCs w:val="24"/>
        </w:rPr>
        <w:t xml:space="preserve"> “…ASOCIART ART, no tiene la carga de vigilar diariamente y durante toda la jornada de trabajo, todo lo que se hace o se deja de hacer en el lugar de cumplimiento de tareas... </w:t>
      </w:r>
      <w:proofErr w:type="gramStart"/>
      <w:r w:rsidRPr="003B07A4">
        <w:rPr>
          <w:rFonts w:ascii="Arial" w:hAnsi="Arial" w:cs="Arial"/>
          <w:sz w:val="24"/>
          <w:szCs w:val="24"/>
        </w:rPr>
        <w:t>“ y</w:t>
      </w:r>
      <w:proofErr w:type="gramEnd"/>
      <w:r w:rsidRPr="003B07A4">
        <w:rPr>
          <w:rFonts w:ascii="Arial" w:hAnsi="Arial" w:cs="Arial"/>
          <w:sz w:val="24"/>
          <w:szCs w:val="24"/>
        </w:rPr>
        <w:t xml:space="preserve"> que</w:t>
      </w:r>
      <w:r w:rsidR="00CB35B7">
        <w:rPr>
          <w:rFonts w:ascii="Arial" w:hAnsi="Arial" w:cs="Arial"/>
          <w:sz w:val="24"/>
          <w:szCs w:val="24"/>
        </w:rPr>
        <w:t>:</w:t>
      </w:r>
      <w:r w:rsidRPr="003B07A4">
        <w:rPr>
          <w:rFonts w:ascii="Arial" w:hAnsi="Arial" w:cs="Arial"/>
          <w:sz w:val="24"/>
          <w:szCs w:val="24"/>
        </w:rPr>
        <w:t xml:space="preserve"> “…(t)</w:t>
      </w:r>
      <w:proofErr w:type="spellStart"/>
      <w:r w:rsidRPr="003B07A4">
        <w:rPr>
          <w:rFonts w:ascii="Arial" w:hAnsi="Arial" w:cs="Arial"/>
          <w:sz w:val="24"/>
          <w:szCs w:val="24"/>
        </w:rPr>
        <w:t>ampoco</w:t>
      </w:r>
      <w:proofErr w:type="spellEnd"/>
      <w:r w:rsidRPr="003B07A4">
        <w:rPr>
          <w:rFonts w:ascii="Arial" w:hAnsi="Arial" w:cs="Arial"/>
          <w:sz w:val="24"/>
          <w:szCs w:val="24"/>
        </w:rPr>
        <w:t xml:space="preserve"> tiene facultad de impartir instrucciones acerca del modo de realizar las tareas o impedir su realización, caminos para llegar a trabajar, horarios, medios de transporte, etc., aun en condiciones de extremo riesgo; es el empleador el que tiene la obligación de adoptar las medidas de seguridad recomendadas por ASOCIART ART. Medidas preventivas que sí fueron realizadas por ASOCIART y se encuentran probadas en autos…”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Apunto que</w:t>
      </w:r>
      <w:r w:rsidR="00CB35B7">
        <w:rPr>
          <w:rFonts w:ascii="Arial" w:hAnsi="Arial" w:cs="Arial"/>
          <w:sz w:val="24"/>
          <w:szCs w:val="24"/>
        </w:rPr>
        <w:t>: “</w:t>
      </w:r>
      <w:proofErr w:type="gramStart"/>
      <w:r w:rsidR="00CB35B7">
        <w:rPr>
          <w:rFonts w:ascii="Arial" w:hAnsi="Arial" w:cs="Arial"/>
          <w:sz w:val="24"/>
          <w:szCs w:val="24"/>
        </w:rPr>
        <w:t>…(</w:t>
      </w:r>
      <w:proofErr w:type="gramEnd"/>
      <w:r w:rsidR="00CB35B7">
        <w:rPr>
          <w:rFonts w:ascii="Arial" w:hAnsi="Arial" w:cs="Arial"/>
          <w:sz w:val="24"/>
          <w:szCs w:val="24"/>
        </w:rPr>
        <w:t>l)as ART</w:t>
      </w:r>
      <w:r w:rsidRPr="003B07A4">
        <w:rPr>
          <w:rFonts w:ascii="Arial" w:hAnsi="Arial" w:cs="Arial"/>
          <w:sz w:val="24"/>
          <w:szCs w:val="24"/>
        </w:rPr>
        <w:t xml:space="preserve"> no tienen poder de policía…” Citó jurisprudencia.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Y en forma hipotética expresó</w:t>
      </w:r>
      <w:proofErr w:type="gramStart"/>
      <w:r w:rsidR="00CB35B7">
        <w:rPr>
          <w:rFonts w:ascii="Arial" w:hAnsi="Arial" w:cs="Arial"/>
          <w:sz w:val="24"/>
          <w:szCs w:val="24"/>
        </w:rPr>
        <w:t>:</w:t>
      </w:r>
      <w:r w:rsidRPr="003B07A4">
        <w:rPr>
          <w:rFonts w:ascii="Arial" w:hAnsi="Arial" w:cs="Arial"/>
          <w:sz w:val="24"/>
          <w:szCs w:val="24"/>
        </w:rPr>
        <w:t xml:space="preserve">  “</w:t>
      </w:r>
      <w:proofErr w:type="gramEnd"/>
      <w:r w:rsidRPr="003B07A4">
        <w:rPr>
          <w:rFonts w:ascii="Arial" w:hAnsi="Arial" w:cs="Arial"/>
          <w:sz w:val="24"/>
          <w:szCs w:val="24"/>
        </w:rPr>
        <w:t>…(s)i existiese alguna omisión por parte de la ART, en formular recomendaciones o consejos a los empleadores sobre el cumplimiento de la reglamentación de seguridad e higiene aplicables a las tareas realizadas, su responsabilidad como Aseguradora de Riesgo de Trabajo sería frente a los mismos empleadores afiliados y no respecto a sus trabajadores que ellos ocupan, con quienes la ART no mantiene relación jurídica alguna…”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En cuanto a la referencia normativa dijo que</w:t>
      </w:r>
      <w:r w:rsidR="00CB35B7">
        <w:rPr>
          <w:rFonts w:ascii="Arial" w:hAnsi="Arial" w:cs="Arial"/>
          <w:sz w:val="24"/>
          <w:szCs w:val="24"/>
        </w:rPr>
        <w:t>:</w:t>
      </w:r>
      <w:r w:rsidRPr="003B07A4">
        <w:rPr>
          <w:rFonts w:ascii="Arial" w:hAnsi="Arial" w:cs="Arial"/>
          <w:sz w:val="24"/>
          <w:szCs w:val="24"/>
        </w:rPr>
        <w:t xml:space="preserve"> “…la Ley Nº 19.587 y Decreto Reglamentario Nº 351/79 pone en cabeza del empleador la </w:t>
      </w:r>
      <w:r w:rsidRPr="003B07A4">
        <w:rPr>
          <w:rFonts w:ascii="Arial" w:hAnsi="Arial" w:cs="Arial"/>
          <w:sz w:val="24"/>
          <w:szCs w:val="24"/>
        </w:rPr>
        <w:lastRenderedPageBreak/>
        <w:t>obligación de entregar elementos de “seguridad adecuados”; NO existiendo legislación alguna que indique que dicha obligación se encuentre en cabeza de la ART…”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1.2) Finalmente destacó que</w:t>
      </w:r>
      <w:r w:rsidR="00CB35B7">
        <w:rPr>
          <w:rFonts w:ascii="Arial" w:hAnsi="Arial" w:cs="Arial"/>
          <w:sz w:val="24"/>
          <w:szCs w:val="24"/>
        </w:rPr>
        <w:t>:</w:t>
      </w:r>
      <w:r w:rsidRPr="003B07A4">
        <w:rPr>
          <w:rFonts w:ascii="Arial" w:hAnsi="Arial" w:cs="Arial"/>
          <w:sz w:val="24"/>
          <w:szCs w:val="24"/>
        </w:rPr>
        <w:t xml:space="preserve"> “…ASOCIART ART ha colaborado siempre con el empleador en los términos del art. 6 de la Res. Nº 552/01 inc. e), poniendo a disposición del empleador vía Internet o en la sucursal, material educativo grafico o audiovisual sobre higiene y seguridad, con la finalidad de asistirlo en su tarea de capacitación de los trabajadores…”; y se quejó de que</w:t>
      </w:r>
      <w:r w:rsidR="00CB35B7">
        <w:rPr>
          <w:rFonts w:ascii="Arial" w:hAnsi="Arial" w:cs="Arial"/>
          <w:sz w:val="24"/>
          <w:szCs w:val="24"/>
        </w:rPr>
        <w:t>:</w:t>
      </w:r>
      <w:r w:rsidRPr="003B07A4">
        <w:rPr>
          <w:rFonts w:ascii="Arial" w:hAnsi="Arial" w:cs="Arial"/>
          <w:sz w:val="24"/>
          <w:szCs w:val="24"/>
        </w:rPr>
        <w:t xml:space="preserve"> “(e)</w:t>
      </w:r>
      <w:proofErr w:type="spellStart"/>
      <w:r w:rsidRPr="003B07A4">
        <w:rPr>
          <w:rFonts w:ascii="Arial" w:hAnsi="Arial" w:cs="Arial"/>
          <w:sz w:val="24"/>
          <w:szCs w:val="24"/>
        </w:rPr>
        <w:t>stas</w:t>
      </w:r>
      <w:proofErr w:type="spellEnd"/>
      <w:r w:rsidRPr="003B07A4">
        <w:rPr>
          <w:rFonts w:ascii="Arial" w:hAnsi="Arial" w:cs="Arial"/>
          <w:sz w:val="24"/>
          <w:szCs w:val="24"/>
        </w:rPr>
        <w:t xml:space="preserve"> afirmaciones expresadas por nuestra parte en la contestación de la demanda, no fueron desconocidas, ni negadas particularmente, por la parte actora; por lo que debió el juez apreciarlas con mayor criterio al momento de fundamentar la sentencia…”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1.3) De otra parte, en un apartado distinto, dijo que</w:t>
      </w:r>
      <w:r w:rsidR="00CB35B7">
        <w:rPr>
          <w:rFonts w:ascii="Arial" w:hAnsi="Arial" w:cs="Arial"/>
          <w:sz w:val="24"/>
          <w:szCs w:val="24"/>
        </w:rPr>
        <w:t>:</w:t>
      </w:r>
      <w:r w:rsidRPr="003B07A4">
        <w:rPr>
          <w:rFonts w:ascii="Arial" w:hAnsi="Arial" w:cs="Arial"/>
          <w:sz w:val="24"/>
          <w:szCs w:val="24"/>
        </w:rPr>
        <w:t xml:space="preserve"> “…tanto el magistrado de primera instancia como la Cámara de Apelaciones (se extralimitaron) en lo que respecta a la capacitación de los trabajadores en técnicas de prevención de riesgo (pues) la misma es responsabilidad del empleador conforme lo establece el Art. 208 del </w:t>
      </w:r>
      <w:proofErr w:type="spellStart"/>
      <w:r w:rsidRPr="003B07A4">
        <w:rPr>
          <w:rFonts w:ascii="Arial" w:hAnsi="Arial" w:cs="Arial"/>
          <w:sz w:val="24"/>
          <w:szCs w:val="24"/>
        </w:rPr>
        <w:t>Dec</w:t>
      </w:r>
      <w:proofErr w:type="spellEnd"/>
      <w:r w:rsidRPr="003B07A4">
        <w:rPr>
          <w:rFonts w:ascii="Arial" w:hAnsi="Arial" w:cs="Arial"/>
          <w:sz w:val="24"/>
          <w:szCs w:val="24"/>
        </w:rPr>
        <w:t>. Nº 351/79, y no de su ART…”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1.4) Al concluir la parte de agravios, expreso</w:t>
      </w:r>
      <w:r w:rsidR="00CB35B7">
        <w:rPr>
          <w:rFonts w:ascii="Arial" w:hAnsi="Arial" w:cs="Arial"/>
          <w:sz w:val="24"/>
          <w:szCs w:val="24"/>
        </w:rPr>
        <w:t>:</w:t>
      </w:r>
      <w:r w:rsidRPr="003B07A4">
        <w:rPr>
          <w:rFonts w:ascii="Arial" w:hAnsi="Arial" w:cs="Arial"/>
          <w:sz w:val="24"/>
          <w:szCs w:val="24"/>
        </w:rPr>
        <w:t xml:space="preserve"> que desde su parecer los magistrados intervinientes en ambas instancias “…condenaron a ASOCIART ART S.A. a pagar la suma de $ 50.081.62</w:t>
      </w:r>
      <w:r w:rsidR="00CB35B7">
        <w:rPr>
          <w:rFonts w:ascii="Arial" w:hAnsi="Arial" w:cs="Arial"/>
          <w:sz w:val="24"/>
          <w:szCs w:val="24"/>
        </w:rPr>
        <w:t>.-</w:t>
      </w:r>
      <w:r w:rsidRPr="003B07A4">
        <w:rPr>
          <w:rFonts w:ascii="Arial" w:hAnsi="Arial" w:cs="Arial"/>
          <w:sz w:val="24"/>
          <w:szCs w:val="24"/>
        </w:rPr>
        <w:t xml:space="preserve"> por una incapacidad del 40%, pero al momento de liquidar no se tuvo en cuenta lo ya abonado al actor por nuestra parte por la suma de $</w:t>
      </w:r>
      <w:r w:rsidR="00CB35B7">
        <w:rPr>
          <w:rFonts w:ascii="Arial" w:hAnsi="Arial" w:cs="Arial"/>
          <w:sz w:val="24"/>
          <w:szCs w:val="24"/>
        </w:rPr>
        <w:t xml:space="preserve"> </w:t>
      </w:r>
      <w:r w:rsidRPr="003B07A4">
        <w:rPr>
          <w:rFonts w:ascii="Arial" w:hAnsi="Arial" w:cs="Arial"/>
          <w:sz w:val="24"/>
          <w:szCs w:val="24"/>
        </w:rPr>
        <w:t>37.994,22</w:t>
      </w:r>
      <w:r w:rsidR="00CB35B7">
        <w:rPr>
          <w:rFonts w:ascii="Arial" w:hAnsi="Arial" w:cs="Arial"/>
          <w:sz w:val="24"/>
          <w:szCs w:val="24"/>
        </w:rPr>
        <w:t xml:space="preserve">.- </w:t>
      </w:r>
      <w:r w:rsidRPr="003B07A4">
        <w:rPr>
          <w:rFonts w:ascii="Arial" w:hAnsi="Arial" w:cs="Arial"/>
          <w:sz w:val="24"/>
          <w:szCs w:val="24"/>
        </w:rPr>
        <w:t xml:space="preserve"> por el 36.50% de incapacidad…”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2) Que, ordenado y corrido el traslado de ley, la actora contestó en fecha 19/10/2015</w:t>
      </w:r>
      <w:r w:rsidR="00CB35B7">
        <w:rPr>
          <w:rFonts w:ascii="Arial" w:hAnsi="Arial" w:cs="Arial"/>
          <w:sz w:val="24"/>
          <w:szCs w:val="24"/>
        </w:rPr>
        <w:t xml:space="preserve"> (fs. 361)</w:t>
      </w:r>
      <w:r w:rsidRPr="003B07A4">
        <w:rPr>
          <w:rFonts w:ascii="Arial" w:hAnsi="Arial" w:cs="Arial"/>
          <w:sz w:val="24"/>
          <w:szCs w:val="24"/>
        </w:rPr>
        <w:t>, y solicitó, por los argumentos que expuso, que doy por reproducidos y tengo presentes al momento de resolver, que se rechace el recurso de casación, con expresa imposición de costas.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 xml:space="preserve">3) Que en fecha 16/12/2015 (v. fs. 364/366) se pronunció el Procurador General, quien dictaminó que debe rechazarse el recurso, por improcedente, por los argumentos que expuso, a los que remito </w:t>
      </w:r>
      <w:proofErr w:type="spellStart"/>
      <w:r w:rsidRPr="003B07A4">
        <w:rPr>
          <w:rFonts w:ascii="Arial" w:hAnsi="Arial" w:cs="Arial"/>
          <w:i/>
          <w:sz w:val="24"/>
          <w:szCs w:val="24"/>
        </w:rPr>
        <w:t>brevitatis</w:t>
      </w:r>
      <w:proofErr w:type="spellEnd"/>
      <w:r w:rsidRPr="003B07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B07A4">
        <w:rPr>
          <w:rFonts w:ascii="Arial" w:hAnsi="Arial" w:cs="Arial"/>
          <w:i/>
          <w:sz w:val="24"/>
          <w:szCs w:val="24"/>
        </w:rPr>
        <w:t>causae</w:t>
      </w:r>
      <w:proofErr w:type="spellEnd"/>
      <w:r w:rsidRPr="003B07A4">
        <w:rPr>
          <w:rFonts w:ascii="Arial" w:hAnsi="Arial" w:cs="Arial"/>
          <w:i/>
          <w:sz w:val="24"/>
          <w:szCs w:val="24"/>
        </w:rPr>
        <w:t>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lastRenderedPageBreak/>
        <w:t>4) Que, ante todo, corresponde evaluar la concurrencia de los recaud</w:t>
      </w:r>
      <w:r w:rsidR="00CB35B7">
        <w:rPr>
          <w:rFonts w:ascii="Arial" w:hAnsi="Arial" w:cs="Arial"/>
          <w:sz w:val="24"/>
          <w:szCs w:val="24"/>
        </w:rPr>
        <w:t>os de admisibilidad del recurso;</w:t>
      </w:r>
      <w:r w:rsidRPr="003B07A4">
        <w:rPr>
          <w:rFonts w:ascii="Arial" w:hAnsi="Arial" w:cs="Arial"/>
          <w:sz w:val="24"/>
          <w:szCs w:val="24"/>
        </w:rPr>
        <w:t xml:space="preserve"> esto es, la aptitud formal del acto impugnaticio</w:t>
      </w:r>
      <w:r w:rsidR="00CB35B7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derivada de la confluencia de los requisitos exigidos por la ley</w:t>
      </w:r>
      <w:r w:rsidR="00CB35B7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para provocar el juicio de casación. 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En este sentido se advierte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que el recurso ha sido interpuesto y fundado temporáneamente, conforme los términos del art. 289 del CPC</w:t>
      </w:r>
      <w:r w:rsidR="003838F1">
        <w:rPr>
          <w:rFonts w:ascii="Arial" w:hAnsi="Arial" w:cs="Arial"/>
          <w:sz w:val="24"/>
          <w:szCs w:val="24"/>
        </w:rPr>
        <w:t xml:space="preserve"> </w:t>
      </w:r>
      <w:r w:rsidRPr="003B07A4">
        <w:rPr>
          <w:rFonts w:ascii="Arial" w:hAnsi="Arial" w:cs="Arial"/>
          <w:sz w:val="24"/>
          <w:szCs w:val="24"/>
        </w:rPr>
        <w:t>y</w:t>
      </w:r>
      <w:r w:rsidR="003838F1">
        <w:rPr>
          <w:rFonts w:ascii="Arial" w:hAnsi="Arial" w:cs="Arial"/>
          <w:sz w:val="24"/>
          <w:szCs w:val="24"/>
        </w:rPr>
        <w:t xml:space="preserve"> </w:t>
      </w:r>
      <w:r w:rsidRPr="003B07A4">
        <w:rPr>
          <w:rFonts w:ascii="Arial" w:hAnsi="Arial" w:cs="Arial"/>
          <w:sz w:val="24"/>
          <w:szCs w:val="24"/>
        </w:rPr>
        <w:t xml:space="preserve">C, en atención a las constancias del sistema </w:t>
      </w:r>
      <w:r w:rsidR="003838F1" w:rsidRPr="003B07A4">
        <w:rPr>
          <w:rFonts w:ascii="Arial" w:hAnsi="Arial" w:cs="Arial"/>
          <w:sz w:val="24"/>
          <w:szCs w:val="24"/>
        </w:rPr>
        <w:t>IURIX</w:t>
      </w:r>
      <w:r w:rsidRPr="003B07A4">
        <w:rPr>
          <w:rFonts w:ascii="Arial" w:hAnsi="Arial" w:cs="Arial"/>
          <w:sz w:val="24"/>
          <w:szCs w:val="24"/>
        </w:rPr>
        <w:t>. También se observa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que se ha cumplido el recaudo del depósito exigido por el artículo 290 del CPC</w:t>
      </w:r>
      <w:r w:rsidR="003838F1">
        <w:rPr>
          <w:rFonts w:ascii="Arial" w:hAnsi="Arial" w:cs="Arial"/>
          <w:sz w:val="24"/>
          <w:szCs w:val="24"/>
        </w:rPr>
        <w:t xml:space="preserve"> </w:t>
      </w:r>
      <w:r w:rsidRPr="003B07A4">
        <w:rPr>
          <w:rFonts w:ascii="Arial" w:hAnsi="Arial" w:cs="Arial"/>
          <w:sz w:val="24"/>
          <w:szCs w:val="24"/>
        </w:rPr>
        <w:t>y</w:t>
      </w:r>
      <w:r w:rsidR="003838F1">
        <w:rPr>
          <w:rFonts w:ascii="Arial" w:hAnsi="Arial" w:cs="Arial"/>
          <w:sz w:val="24"/>
          <w:szCs w:val="24"/>
        </w:rPr>
        <w:t xml:space="preserve"> </w:t>
      </w:r>
      <w:r w:rsidRPr="003B07A4">
        <w:rPr>
          <w:rFonts w:ascii="Arial" w:hAnsi="Arial" w:cs="Arial"/>
          <w:sz w:val="24"/>
          <w:szCs w:val="24"/>
        </w:rPr>
        <w:t xml:space="preserve">C. 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Por otro lado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se pretende la casación de una sentencia definitiva emanada de Cámara de Apelación, en cumplimiento de lo preceptuado por el art. 286 del CPC</w:t>
      </w:r>
      <w:r w:rsidR="003838F1">
        <w:rPr>
          <w:rFonts w:ascii="Arial" w:hAnsi="Arial" w:cs="Arial"/>
          <w:sz w:val="24"/>
          <w:szCs w:val="24"/>
        </w:rPr>
        <w:t xml:space="preserve"> </w:t>
      </w:r>
      <w:r w:rsidRPr="003B07A4">
        <w:rPr>
          <w:rFonts w:ascii="Arial" w:hAnsi="Arial" w:cs="Arial"/>
          <w:sz w:val="24"/>
          <w:szCs w:val="24"/>
        </w:rPr>
        <w:t>y</w:t>
      </w:r>
      <w:r w:rsidR="003838F1">
        <w:rPr>
          <w:rFonts w:ascii="Arial" w:hAnsi="Arial" w:cs="Arial"/>
          <w:sz w:val="24"/>
          <w:szCs w:val="24"/>
        </w:rPr>
        <w:t xml:space="preserve"> </w:t>
      </w:r>
      <w:r w:rsidRPr="003B07A4">
        <w:rPr>
          <w:rFonts w:ascii="Arial" w:hAnsi="Arial" w:cs="Arial"/>
          <w:sz w:val="24"/>
          <w:szCs w:val="24"/>
        </w:rPr>
        <w:t>C.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En consecuencia, debe considerarse en este estudio preliminar y en méri</w:t>
      </w:r>
      <w:r w:rsidR="00860D4F">
        <w:rPr>
          <w:rFonts w:ascii="Arial" w:hAnsi="Arial" w:cs="Arial"/>
          <w:sz w:val="24"/>
          <w:szCs w:val="24"/>
        </w:rPr>
        <w:t xml:space="preserve">to a lo dispuesto por el inc. </w:t>
      </w:r>
      <w:proofErr w:type="gramStart"/>
      <w:r w:rsidR="00860D4F">
        <w:rPr>
          <w:rFonts w:ascii="Arial" w:hAnsi="Arial" w:cs="Arial"/>
          <w:sz w:val="24"/>
          <w:szCs w:val="24"/>
        </w:rPr>
        <w:t>a</w:t>
      </w:r>
      <w:proofErr w:type="gramEnd"/>
      <w:r w:rsidRPr="003B07A4">
        <w:rPr>
          <w:rFonts w:ascii="Arial" w:hAnsi="Arial" w:cs="Arial"/>
          <w:sz w:val="24"/>
          <w:szCs w:val="24"/>
        </w:rPr>
        <w:t xml:space="preserve"> del art. </w:t>
      </w:r>
      <w:smartTag w:uri="urn:schemas-microsoft-com:office:smarttags" w:element="metricconverter">
        <w:smartTagPr>
          <w:attr w:name="ProductID" w:val="301 C"/>
        </w:smartTagPr>
        <w:r w:rsidRPr="003B07A4">
          <w:rPr>
            <w:rFonts w:ascii="Arial" w:hAnsi="Arial" w:cs="Arial"/>
            <w:sz w:val="24"/>
            <w:szCs w:val="24"/>
          </w:rPr>
          <w:t>301 C</w:t>
        </w:r>
      </w:smartTag>
      <w:r w:rsidR="00860D4F">
        <w:rPr>
          <w:rFonts w:ascii="Arial" w:hAnsi="Arial" w:cs="Arial"/>
          <w:sz w:val="24"/>
          <w:szCs w:val="24"/>
        </w:rPr>
        <w:t xml:space="preserve">PC y </w:t>
      </w:r>
      <w:r w:rsidRPr="003B07A4">
        <w:rPr>
          <w:rFonts w:ascii="Arial" w:hAnsi="Arial" w:cs="Arial"/>
          <w:sz w:val="24"/>
          <w:szCs w:val="24"/>
        </w:rPr>
        <w:t>C</w:t>
      </w:r>
      <w:r w:rsidR="00860D4F">
        <w:rPr>
          <w:rFonts w:ascii="Arial" w:hAnsi="Arial" w:cs="Arial"/>
          <w:sz w:val="24"/>
          <w:szCs w:val="24"/>
        </w:rPr>
        <w:t>.</w:t>
      </w:r>
      <w:r w:rsidRPr="003B07A4">
        <w:rPr>
          <w:rFonts w:ascii="Arial" w:hAnsi="Arial" w:cs="Arial"/>
          <w:sz w:val="24"/>
          <w:szCs w:val="24"/>
        </w:rPr>
        <w:t>, que el recurso articulado deviene formalmente admisible.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Por lo expue</w:t>
      </w:r>
      <w:r w:rsidR="008000AE">
        <w:rPr>
          <w:rFonts w:ascii="Arial" w:hAnsi="Arial" w:cs="Arial"/>
          <w:sz w:val="24"/>
          <w:szCs w:val="24"/>
        </w:rPr>
        <w:t>sto, VOTO a esta PRIMERA CUESTIÓ</w:t>
      </w:r>
      <w:r w:rsidRPr="003B07A4">
        <w:rPr>
          <w:rFonts w:ascii="Arial" w:hAnsi="Arial" w:cs="Arial"/>
          <w:sz w:val="24"/>
          <w:szCs w:val="24"/>
        </w:rPr>
        <w:t>N por la AFIRMATIVA.</w:t>
      </w:r>
    </w:p>
    <w:p w:rsidR="00E819C5" w:rsidRPr="0024045A" w:rsidRDefault="00E819C5" w:rsidP="00C27CE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EA45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>OMAR ESTEBAN URÍA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</w:t>
      </w:r>
      <w:r w:rsidR="00C9586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C9586C">
        <w:rPr>
          <w:rFonts w:ascii="Arial" w:eastAsia="Times New Roman" w:hAnsi="Arial" w:cs="Arial"/>
          <w:sz w:val="24"/>
          <w:szCs w:val="24"/>
        </w:rPr>
        <w:t>GLORIA OLGA SOSA LAGO DE TARAZI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 w:rsidR="00C9586C"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Sr. Ministro, Dr. </w:t>
      </w:r>
      <w:r w:rsidR="00C9586C"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</w:t>
      </w:r>
      <w:r w:rsidR="00C9586C"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24045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CUESTIÓN.-</w:t>
      </w:r>
    </w:p>
    <w:p w:rsidR="003B07A4" w:rsidRPr="00E819C5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3B07A4" w:rsidRPr="003B07A4" w:rsidRDefault="003B07A4" w:rsidP="00375B2B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3B07A4">
        <w:rPr>
          <w:rFonts w:ascii="Arial" w:hAnsi="Arial" w:cs="Arial"/>
          <w:b/>
          <w:sz w:val="24"/>
          <w:szCs w:val="24"/>
          <w:u w:val="single"/>
        </w:rPr>
        <w:t>A</w:t>
      </w:r>
      <w:r w:rsidR="008000AE">
        <w:rPr>
          <w:rFonts w:ascii="Arial" w:hAnsi="Arial" w:cs="Arial"/>
          <w:b/>
          <w:sz w:val="24"/>
          <w:szCs w:val="24"/>
          <w:u w:val="single"/>
        </w:rPr>
        <w:t xml:space="preserve"> LA SEGUNDA CUESTIÓ</w:t>
      </w:r>
      <w:r w:rsidRPr="003B07A4">
        <w:rPr>
          <w:rFonts w:ascii="Arial" w:hAnsi="Arial" w:cs="Arial"/>
          <w:b/>
          <w:sz w:val="24"/>
          <w:szCs w:val="24"/>
          <w:u w:val="single"/>
        </w:rPr>
        <w:t>N, el Dr. HORACIO G. ZAVALA RODRÍGUEZ,</w:t>
      </w:r>
      <w:r w:rsidRPr="003B07A4">
        <w:rPr>
          <w:rFonts w:ascii="Arial" w:hAnsi="Arial" w:cs="Arial"/>
          <w:sz w:val="24"/>
          <w:szCs w:val="24"/>
          <w:u w:val="single"/>
        </w:rPr>
        <w:t xml:space="preserve"> </w:t>
      </w:r>
      <w:r w:rsidRPr="003B07A4">
        <w:rPr>
          <w:rFonts w:ascii="Arial" w:hAnsi="Arial" w:cs="Arial"/>
          <w:b/>
          <w:sz w:val="24"/>
          <w:szCs w:val="24"/>
          <w:u w:val="single"/>
        </w:rPr>
        <w:t>dijo</w:t>
      </w:r>
      <w:r w:rsidRPr="003B07A4">
        <w:rPr>
          <w:rFonts w:ascii="Arial" w:hAnsi="Arial" w:cs="Arial"/>
          <w:sz w:val="24"/>
          <w:szCs w:val="24"/>
        </w:rPr>
        <w:t>:</w:t>
      </w:r>
      <w:r w:rsidRPr="003B07A4">
        <w:rPr>
          <w:rFonts w:ascii="Arial" w:eastAsia="MS Mincho" w:hAnsi="Arial" w:cs="Arial"/>
          <w:sz w:val="24"/>
          <w:szCs w:val="24"/>
        </w:rPr>
        <w:t>1)</w:t>
      </w:r>
      <w:r w:rsidRPr="003B07A4">
        <w:rPr>
          <w:rFonts w:ascii="Arial" w:hAnsi="Arial" w:cs="Arial"/>
          <w:sz w:val="24"/>
          <w:szCs w:val="24"/>
        </w:rPr>
        <w:t xml:space="preserve"> </w:t>
      </w:r>
      <w:r w:rsidRPr="003B07A4">
        <w:rPr>
          <w:rFonts w:ascii="Arial" w:eastAsia="MS Mincho" w:hAnsi="Arial" w:cs="Arial"/>
          <w:sz w:val="24"/>
          <w:szCs w:val="24"/>
        </w:rPr>
        <w:t xml:space="preserve">Que, a los efectos del análisis de esta segunda cuestión, y en armonía con lo </w:t>
      </w:r>
      <w:r w:rsidR="00860D4F">
        <w:rPr>
          <w:rFonts w:ascii="Arial" w:eastAsia="MS Mincho" w:hAnsi="Arial" w:cs="Arial"/>
          <w:sz w:val="24"/>
          <w:szCs w:val="24"/>
        </w:rPr>
        <w:t xml:space="preserve">que prescribe el art. 301 </w:t>
      </w:r>
      <w:proofErr w:type="gramStart"/>
      <w:r w:rsidR="00860D4F">
        <w:rPr>
          <w:rFonts w:ascii="Arial" w:eastAsia="MS Mincho" w:hAnsi="Arial" w:cs="Arial"/>
          <w:sz w:val="24"/>
          <w:szCs w:val="24"/>
        </w:rPr>
        <w:t>inc.</w:t>
      </w:r>
      <w:proofErr w:type="gramEnd"/>
      <w:r w:rsidR="00860D4F">
        <w:rPr>
          <w:rFonts w:ascii="Arial" w:eastAsia="MS Mincho" w:hAnsi="Arial" w:cs="Arial"/>
          <w:sz w:val="24"/>
          <w:szCs w:val="24"/>
        </w:rPr>
        <w:t xml:space="preserve"> </w:t>
      </w:r>
      <w:proofErr w:type="gramStart"/>
      <w:r w:rsidR="00860D4F">
        <w:rPr>
          <w:rFonts w:ascii="Arial" w:eastAsia="MS Mincho" w:hAnsi="Arial" w:cs="Arial"/>
          <w:sz w:val="24"/>
          <w:szCs w:val="24"/>
        </w:rPr>
        <w:t>b</w:t>
      </w:r>
      <w:proofErr w:type="gramEnd"/>
      <w:r w:rsidRPr="003B07A4">
        <w:rPr>
          <w:rFonts w:ascii="Arial" w:eastAsia="MS Mincho" w:hAnsi="Arial" w:cs="Arial"/>
          <w:sz w:val="24"/>
          <w:szCs w:val="24"/>
        </w:rPr>
        <w:t xml:space="preserve"> del CPC</w:t>
      </w:r>
      <w:r w:rsidR="008000AE">
        <w:rPr>
          <w:rFonts w:ascii="Arial" w:eastAsia="MS Mincho" w:hAnsi="Arial" w:cs="Arial"/>
          <w:sz w:val="24"/>
          <w:szCs w:val="24"/>
        </w:rPr>
        <w:t xml:space="preserve"> </w:t>
      </w:r>
      <w:r w:rsidRPr="003B07A4">
        <w:rPr>
          <w:rFonts w:ascii="Arial" w:eastAsia="MS Mincho" w:hAnsi="Arial" w:cs="Arial"/>
          <w:sz w:val="24"/>
          <w:szCs w:val="24"/>
        </w:rPr>
        <w:t>y</w:t>
      </w:r>
      <w:r w:rsidR="008000AE">
        <w:rPr>
          <w:rFonts w:ascii="Arial" w:eastAsia="MS Mincho" w:hAnsi="Arial" w:cs="Arial"/>
          <w:sz w:val="24"/>
          <w:szCs w:val="24"/>
        </w:rPr>
        <w:t xml:space="preserve"> </w:t>
      </w:r>
      <w:r w:rsidRPr="003B07A4">
        <w:rPr>
          <w:rFonts w:ascii="Arial" w:eastAsia="MS Mincho" w:hAnsi="Arial" w:cs="Arial"/>
          <w:sz w:val="24"/>
          <w:szCs w:val="24"/>
        </w:rPr>
        <w:t>C</w:t>
      </w:r>
      <w:r w:rsidR="00860D4F">
        <w:rPr>
          <w:rFonts w:ascii="Arial" w:eastAsia="MS Mincho" w:hAnsi="Arial" w:cs="Arial"/>
          <w:sz w:val="24"/>
          <w:szCs w:val="24"/>
        </w:rPr>
        <w:t>.</w:t>
      </w:r>
      <w:r w:rsidRPr="003B07A4">
        <w:rPr>
          <w:rFonts w:ascii="Arial" w:eastAsia="MS Mincho" w:hAnsi="Arial" w:cs="Arial"/>
          <w:sz w:val="24"/>
          <w:szCs w:val="24"/>
        </w:rPr>
        <w:t>, debe dilucidarse si en la resolución recurrida existe alguna de las causales previstas en el art. 287 del código citado</w:t>
      </w:r>
      <w:r w:rsidR="00860D4F">
        <w:rPr>
          <w:rFonts w:ascii="Arial" w:eastAsia="MS Mincho" w:hAnsi="Arial" w:cs="Arial"/>
          <w:sz w:val="24"/>
          <w:szCs w:val="24"/>
        </w:rPr>
        <w:t>,</w:t>
      </w:r>
      <w:r w:rsidRPr="003B07A4">
        <w:rPr>
          <w:rFonts w:ascii="Arial" w:eastAsia="MS Mincho" w:hAnsi="Arial" w:cs="Arial"/>
          <w:sz w:val="24"/>
          <w:szCs w:val="24"/>
        </w:rPr>
        <w:t xml:space="preserve"> y si el escrito de fundamentación se basta a sí mismo, caso contrario el recurso deducido no podría prosperar. </w:t>
      </w:r>
      <w:r w:rsidRPr="003B07A4">
        <w:rPr>
          <w:rFonts w:ascii="Arial" w:hAnsi="Arial" w:cs="Arial"/>
          <w:sz w:val="24"/>
          <w:szCs w:val="24"/>
        </w:rPr>
        <w:t>(STJSL, 17/05/2</w:t>
      </w:r>
      <w:r w:rsidR="009A1D18">
        <w:rPr>
          <w:rFonts w:ascii="Arial" w:hAnsi="Arial" w:cs="Arial"/>
          <w:sz w:val="24"/>
          <w:szCs w:val="24"/>
        </w:rPr>
        <w:t>007 KRAVETZ, ELIAS SAMUEL c/ EDE</w:t>
      </w:r>
      <w:r w:rsidRPr="003B07A4">
        <w:rPr>
          <w:rFonts w:ascii="Arial" w:hAnsi="Arial" w:cs="Arial"/>
          <w:sz w:val="24"/>
          <w:szCs w:val="24"/>
        </w:rPr>
        <w:t>SAL SA – D</w:t>
      </w:r>
      <w:r w:rsidR="009A1D18">
        <w:rPr>
          <w:rFonts w:ascii="Arial" w:hAnsi="Arial" w:cs="Arial"/>
          <w:sz w:val="24"/>
          <w:szCs w:val="24"/>
        </w:rPr>
        <w:t xml:space="preserve"> </w:t>
      </w:r>
      <w:r w:rsidRPr="003B07A4">
        <w:rPr>
          <w:rFonts w:ascii="Arial" w:hAnsi="Arial" w:cs="Arial"/>
          <w:sz w:val="24"/>
          <w:szCs w:val="24"/>
        </w:rPr>
        <w:t>y</w:t>
      </w:r>
      <w:r w:rsidR="009A1D18">
        <w:rPr>
          <w:rFonts w:ascii="Arial" w:hAnsi="Arial" w:cs="Arial"/>
          <w:sz w:val="24"/>
          <w:szCs w:val="24"/>
        </w:rPr>
        <w:t xml:space="preserve"> </w:t>
      </w:r>
      <w:r w:rsidRPr="003B07A4">
        <w:rPr>
          <w:rFonts w:ascii="Arial" w:hAnsi="Arial" w:cs="Arial"/>
          <w:sz w:val="24"/>
          <w:szCs w:val="24"/>
        </w:rPr>
        <w:t xml:space="preserve">P – Recurso de Casación). </w:t>
      </w:r>
    </w:p>
    <w:p w:rsidR="003B07A4" w:rsidRPr="003B07A4" w:rsidRDefault="003B07A4" w:rsidP="00C27CE5">
      <w:pPr>
        <w:pStyle w:val="Textoindependiente"/>
        <w:spacing w:line="360" w:lineRule="auto"/>
        <w:ind w:firstLine="1985"/>
        <w:rPr>
          <w:rFonts w:ascii="Arial" w:eastAsia="MS Mincho" w:hAnsi="Arial" w:cs="Arial"/>
          <w:sz w:val="24"/>
          <w:szCs w:val="24"/>
        </w:rPr>
      </w:pPr>
      <w:r w:rsidRPr="003B07A4">
        <w:rPr>
          <w:rFonts w:ascii="Arial" w:eastAsia="MS Mincho" w:hAnsi="Arial" w:cs="Arial"/>
          <w:sz w:val="24"/>
          <w:szCs w:val="24"/>
        </w:rPr>
        <w:t>Al respecto este Alto Cuerpo tiene establecido que, para la procedencia del recurso de casación, se debe alegar sobre la correcta interpretación legal, indicando en modo claro y preciso</w:t>
      </w:r>
      <w:r w:rsidR="00860D4F">
        <w:rPr>
          <w:rFonts w:ascii="Arial" w:eastAsia="MS Mincho" w:hAnsi="Arial" w:cs="Arial"/>
          <w:sz w:val="24"/>
          <w:szCs w:val="24"/>
        </w:rPr>
        <w:t>,</w:t>
      </w:r>
      <w:r w:rsidRPr="003B07A4">
        <w:rPr>
          <w:rFonts w:ascii="Arial" w:eastAsia="MS Mincho" w:hAnsi="Arial" w:cs="Arial"/>
          <w:sz w:val="24"/>
          <w:szCs w:val="24"/>
        </w:rPr>
        <w:t xml:space="preserve"> la forma en que se ha </w:t>
      </w:r>
      <w:r w:rsidRPr="003B07A4">
        <w:rPr>
          <w:rFonts w:ascii="Arial" w:eastAsia="MS Mincho" w:hAnsi="Arial" w:cs="Arial"/>
          <w:sz w:val="24"/>
          <w:szCs w:val="24"/>
        </w:rPr>
        <w:lastRenderedPageBreak/>
        <w:t>violado la ley invocada en el fallo y cuál es la interpretación correcta; circunstancia que si no se cumplimenta en autos, el recurso en estudio debe ser rechazado (Cfr. fallo citado en párrafo anterior).</w:t>
      </w:r>
    </w:p>
    <w:p w:rsidR="003B07A4" w:rsidRPr="003B07A4" w:rsidRDefault="003B07A4" w:rsidP="00C27CE5">
      <w:pPr>
        <w:pStyle w:val="Textoindependiente"/>
        <w:spacing w:line="360" w:lineRule="auto"/>
        <w:ind w:firstLine="1985"/>
        <w:rPr>
          <w:rFonts w:ascii="Arial" w:eastAsia="MS Mincho" w:hAnsi="Arial" w:cs="Arial"/>
          <w:sz w:val="24"/>
          <w:szCs w:val="24"/>
        </w:rPr>
      </w:pPr>
      <w:r w:rsidRPr="003B07A4">
        <w:rPr>
          <w:rFonts w:ascii="Arial" w:eastAsia="MS Mincho" w:hAnsi="Arial" w:cs="Arial"/>
          <w:sz w:val="24"/>
          <w:szCs w:val="24"/>
        </w:rPr>
        <w:t>En relación a la correcta conceptualización y por ende preciso trazado de lindes</w:t>
      </w:r>
      <w:r w:rsidR="00860D4F">
        <w:rPr>
          <w:rFonts w:ascii="Arial" w:eastAsia="MS Mincho" w:hAnsi="Arial" w:cs="Arial"/>
          <w:sz w:val="24"/>
          <w:szCs w:val="24"/>
        </w:rPr>
        <w:t>,</w:t>
      </w:r>
      <w:r w:rsidRPr="003B07A4">
        <w:rPr>
          <w:rFonts w:ascii="Arial" w:eastAsia="MS Mincho" w:hAnsi="Arial" w:cs="Arial"/>
          <w:sz w:val="24"/>
          <w:szCs w:val="24"/>
        </w:rPr>
        <w:t xml:space="preserve"> del remedio impugnaticio intentado, cabe señalar, siguiendo a doctrina especializada, que una de las características típicas de la casación es que</w:t>
      </w:r>
      <w:r w:rsidR="00860D4F">
        <w:rPr>
          <w:rFonts w:ascii="Arial" w:eastAsia="MS Mincho" w:hAnsi="Arial" w:cs="Arial"/>
          <w:sz w:val="24"/>
          <w:szCs w:val="24"/>
        </w:rPr>
        <w:t>:</w:t>
      </w:r>
      <w:r w:rsidRPr="003B07A4">
        <w:rPr>
          <w:rFonts w:ascii="Arial" w:eastAsia="MS Mincho" w:hAnsi="Arial" w:cs="Arial"/>
          <w:sz w:val="24"/>
          <w:szCs w:val="24"/>
        </w:rPr>
        <w:t xml:space="preserve"> </w:t>
      </w:r>
      <w:r w:rsidRPr="00045D04">
        <w:rPr>
          <w:rFonts w:ascii="Arial" w:eastAsia="MS Mincho" w:hAnsi="Arial" w:cs="Arial"/>
          <w:i/>
          <w:sz w:val="24"/>
          <w:szCs w:val="24"/>
        </w:rPr>
        <w:t>“…sólo tiene viabilidad en el caso que exista un motivo legal (o causal); por ende no es suficiente el simple interés –el agravio- sino que se precisa que el defecto o error que se le imputa al decisorio recurrido esté expresamente tipificado –objetivado- por ley (...). Por ello puede acotarse que su objeto es de delimitación restringida, pues está ceñido por dos elementos fundamentales, a saber: a) debe tratarse de una misma cuestión sobre la que versa el proceso principal, como sucede en todo recurso; y b) siendo esa vía “extraordinaria”, no puede referirse a la integridad del asunto ventilado en el juicio, vale decir que es preciso realizar una delimitación del tema recursivo.”</w:t>
      </w:r>
      <w:r w:rsidRPr="003B07A4">
        <w:rPr>
          <w:rFonts w:ascii="Arial" w:eastAsia="MS Mincho" w:hAnsi="Arial" w:cs="Arial"/>
          <w:sz w:val="24"/>
          <w:szCs w:val="24"/>
        </w:rPr>
        <w:t xml:space="preserve"> </w:t>
      </w:r>
      <w:r w:rsidR="00045D04">
        <w:rPr>
          <w:rFonts w:ascii="Arial" w:eastAsia="MS Mincho" w:hAnsi="Arial" w:cs="Arial"/>
          <w:sz w:val="24"/>
          <w:szCs w:val="24"/>
        </w:rPr>
        <w:t>(</w:t>
      </w:r>
      <w:r w:rsidRPr="003B07A4">
        <w:rPr>
          <w:rFonts w:ascii="Arial" w:eastAsia="MS Mincho" w:hAnsi="Arial" w:cs="Arial"/>
          <w:sz w:val="24"/>
          <w:szCs w:val="24"/>
        </w:rPr>
        <w:t xml:space="preserve">Juan Carlos </w:t>
      </w:r>
      <w:proofErr w:type="spellStart"/>
      <w:r w:rsidRPr="003B07A4">
        <w:rPr>
          <w:rFonts w:ascii="Arial" w:eastAsia="MS Mincho" w:hAnsi="Arial" w:cs="Arial"/>
          <w:sz w:val="24"/>
          <w:szCs w:val="24"/>
        </w:rPr>
        <w:t>Hitters</w:t>
      </w:r>
      <w:proofErr w:type="spellEnd"/>
      <w:r w:rsidRPr="003B07A4">
        <w:rPr>
          <w:rFonts w:ascii="Arial" w:eastAsia="MS Mincho" w:hAnsi="Arial" w:cs="Arial"/>
          <w:sz w:val="24"/>
          <w:szCs w:val="24"/>
        </w:rPr>
        <w:t xml:space="preserve">, </w:t>
      </w:r>
      <w:r w:rsidRPr="003B07A4">
        <w:rPr>
          <w:rFonts w:ascii="Arial" w:eastAsia="MS Mincho" w:hAnsi="Arial" w:cs="Arial"/>
          <w:i/>
          <w:sz w:val="24"/>
          <w:szCs w:val="24"/>
        </w:rPr>
        <w:t>Técnica de los recursos extraordinarios y de la casación,</w:t>
      </w:r>
      <w:r w:rsidRPr="003B07A4">
        <w:rPr>
          <w:rFonts w:ascii="Arial" w:eastAsia="MS Mincho" w:hAnsi="Arial" w:cs="Arial"/>
          <w:sz w:val="24"/>
          <w:szCs w:val="24"/>
        </w:rPr>
        <w:t xml:space="preserve"> 2da. Edición, Librería Editora Platense SRL, La Plata, 1998, p.213; citado anteriormente en </w:t>
      </w:r>
      <w:r w:rsidRPr="003B07A4">
        <w:rPr>
          <w:rFonts w:ascii="Arial" w:hAnsi="Arial" w:cs="Arial"/>
          <w:sz w:val="24"/>
          <w:szCs w:val="24"/>
        </w:rPr>
        <w:t>STJSL 20/11/2007 CHÁVEZ, MIRTA NORA c/ OBRA SOCIAL PERSONAL de IND. QUÌMICAS y PETROQUÍMICAS s/ COBRO DE PESOS – Recurso de Casación</w:t>
      </w:r>
      <w:r w:rsidR="00045D04">
        <w:rPr>
          <w:rFonts w:ascii="Arial" w:hAnsi="Arial" w:cs="Arial"/>
          <w:sz w:val="24"/>
          <w:szCs w:val="24"/>
        </w:rPr>
        <w:t>)</w:t>
      </w:r>
      <w:r w:rsidRPr="003B07A4">
        <w:rPr>
          <w:rFonts w:ascii="Arial" w:hAnsi="Arial" w:cs="Arial"/>
          <w:sz w:val="24"/>
          <w:szCs w:val="24"/>
        </w:rPr>
        <w:t>.-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2) Que, del análisis de la exposición recursiva y tal como ha sido relatado precedentemente en lo pertinente, es evidente que la materia propuesta a casa</w:t>
      </w:r>
      <w:r w:rsidR="00860D4F">
        <w:rPr>
          <w:rFonts w:ascii="Arial" w:hAnsi="Arial" w:cs="Arial"/>
          <w:sz w:val="24"/>
          <w:szCs w:val="24"/>
        </w:rPr>
        <w:t>ción es claramente impertinente;</w:t>
      </w:r>
      <w:r w:rsidRPr="003B07A4">
        <w:rPr>
          <w:rFonts w:ascii="Arial" w:hAnsi="Arial" w:cs="Arial"/>
          <w:sz w:val="24"/>
          <w:szCs w:val="24"/>
        </w:rPr>
        <w:t xml:space="preserve"> pues en el desarrollo del fundamento, la </w:t>
      </w:r>
      <w:proofErr w:type="spellStart"/>
      <w:r w:rsidRPr="003B07A4">
        <w:rPr>
          <w:rFonts w:ascii="Arial" w:hAnsi="Arial" w:cs="Arial"/>
          <w:sz w:val="24"/>
          <w:szCs w:val="24"/>
        </w:rPr>
        <w:t>casacionista</w:t>
      </w:r>
      <w:proofErr w:type="spellEnd"/>
      <w:r w:rsidRPr="003B07A4">
        <w:rPr>
          <w:rFonts w:ascii="Arial" w:hAnsi="Arial" w:cs="Arial"/>
          <w:sz w:val="24"/>
          <w:szCs w:val="24"/>
        </w:rPr>
        <w:t xml:space="preserve"> critica una supuesta omisión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en virtud de la cual se habría condenado a su parte, cuando en realidad de las sentencias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tanto de primera como de segunda instancia, en ningún momento se advierte que se haya condenado a ASOCIART ART S</w:t>
      </w:r>
      <w:r w:rsidR="00860D4F">
        <w:rPr>
          <w:rFonts w:ascii="Arial" w:hAnsi="Arial" w:cs="Arial"/>
          <w:sz w:val="24"/>
          <w:szCs w:val="24"/>
        </w:rPr>
        <w:t>.</w:t>
      </w:r>
      <w:r w:rsidRPr="003B07A4">
        <w:rPr>
          <w:rFonts w:ascii="Arial" w:hAnsi="Arial" w:cs="Arial"/>
          <w:sz w:val="24"/>
          <w:szCs w:val="24"/>
        </w:rPr>
        <w:t>A</w:t>
      </w:r>
      <w:r w:rsidR="00860D4F">
        <w:rPr>
          <w:rFonts w:ascii="Arial" w:hAnsi="Arial" w:cs="Arial"/>
          <w:sz w:val="24"/>
          <w:szCs w:val="24"/>
        </w:rPr>
        <w:t>.</w:t>
      </w:r>
      <w:r w:rsidRPr="003B07A4">
        <w:rPr>
          <w:rFonts w:ascii="Arial" w:hAnsi="Arial" w:cs="Arial"/>
          <w:sz w:val="24"/>
          <w:szCs w:val="24"/>
        </w:rPr>
        <w:t xml:space="preserve"> a causa de alguna omisión, tal como lo presume la recurrente a lo largo de todo el argumento que funda la casación.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Para fundar e ilustrar el yerro, tengamos en cuenta que el presente recurso requiere que se indique de forma clara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qué norma se mal aplicó o dejó de aplicarse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o cuál se interpretó erróneamente. Ahora bien, las disposiciones que mentó la recurrente –ley N° 19.587 y </w:t>
      </w:r>
      <w:proofErr w:type="spellStart"/>
      <w:r w:rsidRPr="003B07A4">
        <w:rPr>
          <w:rFonts w:ascii="Arial" w:hAnsi="Arial" w:cs="Arial"/>
          <w:sz w:val="24"/>
          <w:szCs w:val="24"/>
        </w:rPr>
        <w:t>dec</w:t>
      </w:r>
      <w:proofErr w:type="spellEnd"/>
      <w:r w:rsidRPr="003B07A4">
        <w:rPr>
          <w:rFonts w:ascii="Arial" w:hAnsi="Arial" w:cs="Arial"/>
          <w:sz w:val="24"/>
          <w:szCs w:val="24"/>
        </w:rPr>
        <w:t xml:space="preserve">. Reglamentario N° </w:t>
      </w:r>
      <w:r w:rsidRPr="003B07A4">
        <w:rPr>
          <w:rFonts w:ascii="Arial" w:hAnsi="Arial" w:cs="Arial"/>
          <w:sz w:val="24"/>
          <w:szCs w:val="24"/>
        </w:rPr>
        <w:lastRenderedPageBreak/>
        <w:t>351/79- no han constituido fundamento expreso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ni implícito de fundamentación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de ninguno de los fallos emanados de los tribunales inte</w:t>
      </w:r>
      <w:r w:rsidR="00860D4F">
        <w:rPr>
          <w:rFonts w:ascii="Arial" w:hAnsi="Arial" w:cs="Arial"/>
          <w:sz w:val="24"/>
          <w:szCs w:val="24"/>
        </w:rPr>
        <w:t>rvinientes en la presente causa;</w:t>
      </w:r>
      <w:r w:rsidRPr="003B07A4">
        <w:rPr>
          <w:rFonts w:ascii="Arial" w:hAnsi="Arial" w:cs="Arial"/>
          <w:sz w:val="24"/>
          <w:szCs w:val="24"/>
        </w:rPr>
        <w:t xml:space="preserve"> luego mal puede ser tratado en casación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un fundamento normativo ajeno al razonamiento de las sentencias criticadas. 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 xml:space="preserve">Lo mismo puede decirse del agravio expuesto en el punto 1.2) de la cuestión anterior, </w:t>
      </w:r>
      <w:proofErr w:type="gramStart"/>
      <w:r w:rsidRPr="003B07A4">
        <w:rPr>
          <w:rFonts w:ascii="Arial" w:hAnsi="Arial" w:cs="Arial"/>
          <w:sz w:val="24"/>
          <w:szCs w:val="24"/>
        </w:rPr>
        <w:t>relativo</w:t>
      </w:r>
      <w:proofErr w:type="gramEnd"/>
      <w:r w:rsidRPr="003B07A4">
        <w:rPr>
          <w:rFonts w:ascii="Arial" w:hAnsi="Arial" w:cs="Arial"/>
          <w:sz w:val="24"/>
          <w:szCs w:val="24"/>
        </w:rPr>
        <w:t xml:space="preserve"> a la alegada colaboración de la ART con el empleador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en cumplimiento del art.</w:t>
      </w:r>
      <w:r w:rsidR="00860D4F">
        <w:rPr>
          <w:rFonts w:ascii="Arial" w:hAnsi="Arial" w:cs="Arial"/>
          <w:sz w:val="24"/>
          <w:szCs w:val="24"/>
        </w:rPr>
        <w:t xml:space="preserve"> 6 de la Res. N° 552/01, inc. </w:t>
      </w:r>
      <w:proofErr w:type="gramStart"/>
      <w:r w:rsidR="00860D4F">
        <w:rPr>
          <w:rFonts w:ascii="Arial" w:hAnsi="Arial" w:cs="Arial"/>
          <w:sz w:val="24"/>
          <w:szCs w:val="24"/>
        </w:rPr>
        <w:t>e</w:t>
      </w:r>
      <w:proofErr w:type="gramEnd"/>
      <w:r w:rsidRPr="003B07A4">
        <w:rPr>
          <w:rFonts w:ascii="Arial" w:hAnsi="Arial" w:cs="Arial"/>
          <w:sz w:val="24"/>
          <w:szCs w:val="24"/>
        </w:rPr>
        <w:t xml:space="preserve"> y todas las acciones que la aseguradora habría desplegado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en cumplimiento de la referida resolución. Tal defensa quizá hubiese sido idónea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si estuviese en cuestión la omisión como fundamento de la responsabilidad, pero tal cosa no sucede, tal como dije anteriormente.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De otra parte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decir que tales “cumplimientos”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el juez debió apreciarlos con mayor criterio al momento de fundamentar la sentencia, revela, como dijo el Procurador General, una mera discrepancia del recurrente con lo ponderado por los jueces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en uso de su libre apreciación en lo que respecta a cuestiones de hechos y la prueba. 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Lo expuesto en el punto 1.3) de la cuestión antecedente, sobre que la Cámara se habría extralimitado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en lo que respecta a la capacitación de los trabajadores en té</w:t>
      </w:r>
      <w:r w:rsidR="00860D4F">
        <w:rPr>
          <w:rFonts w:ascii="Arial" w:hAnsi="Arial" w:cs="Arial"/>
          <w:sz w:val="24"/>
          <w:szCs w:val="24"/>
        </w:rPr>
        <w:t>cnicas de prevención de riesgos;</w:t>
      </w:r>
      <w:r w:rsidRPr="003B07A4">
        <w:rPr>
          <w:rFonts w:ascii="Arial" w:hAnsi="Arial" w:cs="Arial"/>
          <w:sz w:val="24"/>
          <w:szCs w:val="24"/>
        </w:rPr>
        <w:t xml:space="preserve"> pues la misma es responsabilidad del empleador, no aparece como un tema abordado en la sentencia que se trae en recurso.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sz w:val="24"/>
          <w:szCs w:val="24"/>
        </w:rPr>
        <w:t>Finalmente lo apuntado en el punto 1.4)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tampoco constituye un supuesto </w:t>
      </w:r>
      <w:proofErr w:type="spellStart"/>
      <w:r w:rsidRPr="003B07A4">
        <w:rPr>
          <w:rFonts w:ascii="Arial" w:hAnsi="Arial" w:cs="Arial"/>
          <w:sz w:val="24"/>
          <w:szCs w:val="24"/>
        </w:rPr>
        <w:t>casatorio</w:t>
      </w:r>
      <w:proofErr w:type="spellEnd"/>
      <w:r w:rsidRPr="003B07A4">
        <w:rPr>
          <w:rFonts w:ascii="Arial" w:hAnsi="Arial" w:cs="Arial"/>
          <w:sz w:val="24"/>
          <w:szCs w:val="24"/>
        </w:rPr>
        <w:t xml:space="preserve"> de una norma jurídi</w:t>
      </w:r>
      <w:r w:rsidR="00860D4F">
        <w:rPr>
          <w:rFonts w:ascii="Arial" w:hAnsi="Arial" w:cs="Arial"/>
          <w:sz w:val="24"/>
          <w:szCs w:val="24"/>
        </w:rPr>
        <w:t>ca en los términos del art. 287;</w:t>
      </w:r>
      <w:r w:rsidRPr="003B07A4">
        <w:rPr>
          <w:rFonts w:ascii="Arial" w:hAnsi="Arial" w:cs="Arial"/>
          <w:sz w:val="24"/>
          <w:szCs w:val="24"/>
        </w:rPr>
        <w:t xml:space="preserve"> desde que no se invoca ninguna norma erróneamente interpretada, mal aplicada o dejada de aplicar.</w:t>
      </w:r>
    </w:p>
    <w:p w:rsidR="003B07A4" w:rsidRPr="003B07A4" w:rsidRDefault="003B07A4" w:rsidP="00C27CE5">
      <w:pPr>
        <w:pStyle w:val="Textosinformato"/>
        <w:spacing w:line="360" w:lineRule="auto"/>
        <w:ind w:firstLine="1985"/>
        <w:jc w:val="both"/>
        <w:rPr>
          <w:rFonts w:ascii="Arial" w:eastAsia="MS Mincho" w:hAnsi="Arial"/>
          <w:sz w:val="24"/>
        </w:rPr>
      </w:pPr>
      <w:r w:rsidRPr="003B07A4">
        <w:rPr>
          <w:rFonts w:ascii="Arial" w:eastAsia="MS Mincho" w:hAnsi="Arial"/>
          <w:sz w:val="24"/>
        </w:rPr>
        <w:t xml:space="preserve">En consecuencia, siendo la cuestión planteada ajena al ámbito de la casación, el medio recursivo </w:t>
      </w:r>
      <w:r w:rsidR="00860D4F">
        <w:rPr>
          <w:rFonts w:ascii="Arial" w:eastAsia="MS Mincho" w:hAnsi="Arial"/>
          <w:sz w:val="24"/>
        </w:rPr>
        <w:t>en estudio deviene improcedente;</w:t>
      </w:r>
      <w:r w:rsidRPr="003B07A4">
        <w:rPr>
          <w:rFonts w:ascii="Arial" w:eastAsia="MS Mincho" w:hAnsi="Arial"/>
          <w:sz w:val="24"/>
        </w:rPr>
        <w:t xml:space="preserve"> debiendo destacarse, nuevamente, que el recurso de casación no procura una tercera instancia</w:t>
      </w:r>
      <w:r w:rsidR="00860D4F">
        <w:rPr>
          <w:rFonts w:ascii="Arial" w:eastAsia="MS Mincho" w:hAnsi="Arial"/>
          <w:sz w:val="24"/>
        </w:rPr>
        <w:t>,</w:t>
      </w:r>
      <w:r w:rsidRPr="003B07A4">
        <w:rPr>
          <w:rFonts w:ascii="Arial" w:eastAsia="MS Mincho" w:hAnsi="Arial"/>
          <w:sz w:val="24"/>
        </w:rPr>
        <w:t xml:space="preserve"> con el fin de revisar la justicia de las sentencias de los tribunales de grado, sino, antes bien, el restablecimiento del imperio de la ley</w:t>
      </w:r>
      <w:r w:rsidR="00860D4F">
        <w:rPr>
          <w:rFonts w:ascii="Arial" w:eastAsia="MS Mincho" w:hAnsi="Arial"/>
          <w:sz w:val="24"/>
        </w:rPr>
        <w:t>,</w:t>
      </w:r>
      <w:r w:rsidRPr="003B07A4">
        <w:rPr>
          <w:rFonts w:ascii="Arial" w:eastAsia="MS Mincho" w:hAnsi="Arial"/>
          <w:sz w:val="24"/>
        </w:rPr>
        <w:t xml:space="preserve"> a través de la correcta hermenéutica</w:t>
      </w:r>
      <w:r w:rsidR="00860D4F">
        <w:rPr>
          <w:rFonts w:ascii="Arial" w:eastAsia="MS Mincho" w:hAnsi="Arial"/>
          <w:sz w:val="24"/>
        </w:rPr>
        <w:t>,</w:t>
      </w:r>
      <w:r w:rsidRPr="003B07A4">
        <w:rPr>
          <w:rFonts w:ascii="Arial" w:eastAsia="MS Mincho" w:hAnsi="Arial"/>
          <w:sz w:val="24"/>
        </w:rPr>
        <w:t xml:space="preserve"> en atención principalmente a consideraciones de interés </w:t>
      </w:r>
      <w:r w:rsidRPr="003B07A4">
        <w:rPr>
          <w:rFonts w:ascii="Arial" w:eastAsia="MS Mincho" w:hAnsi="Arial"/>
          <w:sz w:val="24"/>
        </w:rPr>
        <w:lastRenderedPageBreak/>
        <w:t>público vinculadas con la seguridad jurídica</w:t>
      </w:r>
      <w:r w:rsidR="00860D4F">
        <w:rPr>
          <w:rFonts w:ascii="Arial" w:eastAsia="MS Mincho" w:hAnsi="Arial"/>
          <w:sz w:val="24"/>
        </w:rPr>
        <w:t>,</w:t>
      </w:r>
      <w:r w:rsidRPr="003B07A4">
        <w:rPr>
          <w:rFonts w:ascii="Arial" w:eastAsia="MS Mincho" w:hAnsi="Arial"/>
          <w:sz w:val="24"/>
        </w:rPr>
        <w:t xml:space="preserve"> por sobre los intereses de las partes</w:t>
      </w:r>
      <w:r w:rsidR="00860D4F">
        <w:rPr>
          <w:rFonts w:ascii="Arial" w:eastAsia="MS Mincho" w:hAnsi="Arial"/>
          <w:sz w:val="24"/>
        </w:rPr>
        <w:t>,</w:t>
      </w:r>
      <w:r w:rsidRPr="003B07A4">
        <w:rPr>
          <w:rFonts w:ascii="Arial" w:eastAsia="MS Mincho" w:hAnsi="Arial"/>
          <w:sz w:val="24"/>
        </w:rPr>
        <w:t xml:space="preserve"> en un litigio singular.</w:t>
      </w:r>
    </w:p>
    <w:p w:rsidR="003B07A4" w:rsidRPr="003B07A4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B07A4">
        <w:rPr>
          <w:rFonts w:ascii="Arial" w:eastAsia="MS Mincho" w:hAnsi="Arial" w:cs="Arial"/>
          <w:sz w:val="24"/>
          <w:szCs w:val="24"/>
        </w:rPr>
        <w:t>Por lo expuesto</w:t>
      </w:r>
      <w:r w:rsidR="005F0F76">
        <w:rPr>
          <w:rFonts w:ascii="Arial" w:eastAsia="MS Mincho" w:hAnsi="Arial" w:cs="Arial"/>
          <w:sz w:val="24"/>
          <w:szCs w:val="24"/>
        </w:rPr>
        <w:t>, VOTO a esta cuestión por la NEGATIVA</w:t>
      </w:r>
      <w:r w:rsidRPr="003B07A4">
        <w:rPr>
          <w:rFonts w:ascii="Arial" w:eastAsia="MS Mincho" w:hAnsi="Arial" w:cs="Arial"/>
          <w:sz w:val="24"/>
          <w:szCs w:val="24"/>
        </w:rPr>
        <w:t>.</w:t>
      </w:r>
    </w:p>
    <w:p w:rsidR="00F9101C" w:rsidRPr="0024045A" w:rsidRDefault="00F9101C" w:rsidP="00C27CE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EA45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>OMAR ESTEBAN URÍA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</w:rPr>
        <w:t>GLORIA OLGA SOSA LAGO DE TARAZI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Ministro, Dr.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="005D0EA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</w:t>
      </w:r>
      <w:r w:rsidRPr="0024045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3B07A4" w:rsidRPr="00F9101C" w:rsidRDefault="003B07A4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3B07A4" w:rsidRPr="003B07A4" w:rsidRDefault="00045D04" w:rsidP="00375B2B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LA TERCERA CUESTIÓ</w:t>
      </w:r>
      <w:r w:rsidR="003B07A4" w:rsidRPr="003B07A4">
        <w:rPr>
          <w:rFonts w:ascii="Arial" w:hAnsi="Arial" w:cs="Arial"/>
          <w:b/>
          <w:bCs/>
          <w:sz w:val="24"/>
          <w:szCs w:val="24"/>
          <w:u w:val="single"/>
        </w:rPr>
        <w:t>N, el Dr. HORACIO G. ZAVALA RODRÍGUEZ, dijo</w:t>
      </w:r>
      <w:r w:rsidR="003B07A4" w:rsidRPr="003B07A4">
        <w:rPr>
          <w:rFonts w:ascii="Arial" w:hAnsi="Arial" w:cs="Arial"/>
          <w:b/>
          <w:bCs/>
          <w:sz w:val="24"/>
          <w:szCs w:val="24"/>
        </w:rPr>
        <w:t>:</w:t>
      </w:r>
      <w:r w:rsidR="003B07A4" w:rsidRPr="003B07A4">
        <w:rPr>
          <w:rFonts w:ascii="Arial" w:hAnsi="Arial" w:cs="Arial"/>
          <w:sz w:val="24"/>
          <w:szCs w:val="24"/>
        </w:rPr>
        <w:t xml:space="preserve"> Dado la forma como se ha votado la cuestión anterior, no corresponde su tratamiento.-</w:t>
      </w:r>
    </w:p>
    <w:p w:rsidR="00F9101C" w:rsidRPr="0024045A" w:rsidRDefault="00F9101C" w:rsidP="00C27CE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EA45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>OMAR ESTEBAN URÍA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</w:rPr>
        <w:t>GLORIA OLGA SOSA LAGO DE TARAZI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Ministro, Dr.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TERCERA</w:t>
      </w:r>
      <w:r w:rsidRPr="0024045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3B07A4" w:rsidRPr="003B07A4" w:rsidRDefault="003B07A4" w:rsidP="00C27CE5">
      <w:pPr>
        <w:pStyle w:val="Textoindependiente"/>
        <w:spacing w:line="360" w:lineRule="auto"/>
        <w:ind w:firstLine="1985"/>
        <w:rPr>
          <w:rFonts w:ascii="Arial" w:hAnsi="Arial" w:cs="Arial"/>
          <w:b/>
          <w:bCs/>
          <w:sz w:val="24"/>
          <w:szCs w:val="24"/>
          <w:u w:val="single"/>
        </w:rPr>
      </w:pPr>
    </w:p>
    <w:p w:rsidR="003B07A4" w:rsidRPr="003B07A4" w:rsidRDefault="003B07A4" w:rsidP="00375B2B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b/>
          <w:bCs/>
          <w:sz w:val="24"/>
          <w:szCs w:val="24"/>
          <w:u w:val="single"/>
        </w:rPr>
        <w:t>A LA CUARTA CUESTI</w:t>
      </w:r>
      <w:r w:rsidR="00E60725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Pr="003B07A4">
        <w:rPr>
          <w:rFonts w:ascii="Arial" w:hAnsi="Arial" w:cs="Arial"/>
          <w:b/>
          <w:bCs/>
          <w:sz w:val="24"/>
          <w:szCs w:val="24"/>
          <w:u w:val="single"/>
        </w:rPr>
        <w:t>N, el Dr. HORACIO G. ZAVALA RODRÍGUEZ, dijo</w:t>
      </w:r>
      <w:r w:rsidRPr="003B07A4">
        <w:rPr>
          <w:rFonts w:ascii="Arial" w:hAnsi="Arial" w:cs="Arial"/>
          <w:b/>
          <w:bCs/>
          <w:sz w:val="24"/>
          <w:szCs w:val="24"/>
        </w:rPr>
        <w:t>:</w:t>
      </w:r>
      <w:r w:rsidRPr="003B07A4">
        <w:rPr>
          <w:rFonts w:ascii="Arial" w:hAnsi="Arial" w:cs="Arial"/>
          <w:sz w:val="24"/>
          <w:szCs w:val="24"/>
        </w:rPr>
        <w:t xml:space="preserve"> </w:t>
      </w:r>
      <w:r w:rsidR="00E60725">
        <w:rPr>
          <w:rFonts w:ascii="Arial" w:hAnsi="Arial" w:cs="Arial"/>
          <w:sz w:val="24"/>
          <w:szCs w:val="24"/>
        </w:rPr>
        <w:t>1</w:t>
      </w:r>
      <w:r w:rsidRPr="003B07A4">
        <w:rPr>
          <w:rFonts w:ascii="Arial" w:hAnsi="Arial" w:cs="Arial"/>
          <w:sz w:val="24"/>
          <w:szCs w:val="24"/>
        </w:rPr>
        <w:t>) Que en consecuencia</w:t>
      </w:r>
      <w:r w:rsidR="00860D4F">
        <w:rPr>
          <w:rFonts w:ascii="Arial" w:hAnsi="Arial" w:cs="Arial"/>
          <w:sz w:val="24"/>
          <w:szCs w:val="24"/>
        </w:rPr>
        <w:t>,</w:t>
      </w:r>
      <w:r w:rsidRPr="003B07A4">
        <w:rPr>
          <w:rFonts w:ascii="Arial" w:hAnsi="Arial" w:cs="Arial"/>
          <w:sz w:val="24"/>
          <w:szCs w:val="24"/>
        </w:rPr>
        <w:t xml:space="preserve"> corresponde rechazar el recurso de casación articulado.- </w:t>
      </w:r>
    </w:p>
    <w:p w:rsidR="003B07A4" w:rsidRPr="003B07A4" w:rsidRDefault="00E60725" w:rsidP="00C27CE5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60D4F">
        <w:rPr>
          <w:rFonts w:ascii="Arial" w:hAnsi="Arial" w:cs="Arial"/>
          <w:sz w:val="24"/>
          <w:szCs w:val="24"/>
        </w:rPr>
        <w:t>)</w:t>
      </w:r>
      <w:r w:rsidR="003B07A4" w:rsidRPr="003B07A4">
        <w:rPr>
          <w:rFonts w:ascii="Arial" w:hAnsi="Arial" w:cs="Arial"/>
          <w:sz w:val="24"/>
          <w:szCs w:val="24"/>
        </w:rPr>
        <w:t xml:space="preserve"> Advertido que a fs. 358 y vta.</w:t>
      </w:r>
      <w:r w:rsidR="00860D4F">
        <w:rPr>
          <w:rFonts w:ascii="Arial" w:hAnsi="Arial" w:cs="Arial"/>
          <w:sz w:val="24"/>
          <w:szCs w:val="24"/>
        </w:rPr>
        <w:t>,</w:t>
      </w:r>
      <w:r w:rsidR="003B07A4" w:rsidRPr="003B07A4">
        <w:rPr>
          <w:rFonts w:ascii="Arial" w:hAnsi="Arial" w:cs="Arial"/>
          <w:sz w:val="24"/>
          <w:szCs w:val="24"/>
        </w:rPr>
        <w:t xml:space="preserve"> se ha presentado un pacto de cuota </w:t>
      </w:r>
      <w:proofErr w:type="spellStart"/>
      <w:r w:rsidR="003B07A4" w:rsidRPr="003B07A4">
        <w:rPr>
          <w:rFonts w:ascii="Arial" w:hAnsi="Arial" w:cs="Arial"/>
          <w:sz w:val="24"/>
          <w:szCs w:val="24"/>
        </w:rPr>
        <w:t>litis</w:t>
      </w:r>
      <w:proofErr w:type="spellEnd"/>
      <w:r w:rsidR="003B07A4" w:rsidRPr="003B07A4">
        <w:rPr>
          <w:rFonts w:ascii="Arial" w:hAnsi="Arial" w:cs="Arial"/>
          <w:sz w:val="24"/>
          <w:szCs w:val="24"/>
        </w:rPr>
        <w:t xml:space="preserve"> que requiere homologación (cláusula sexta), y no constando en el mismo</w:t>
      </w:r>
      <w:r w:rsidR="00860D4F">
        <w:rPr>
          <w:rFonts w:ascii="Arial" w:hAnsi="Arial" w:cs="Arial"/>
          <w:sz w:val="24"/>
          <w:szCs w:val="24"/>
        </w:rPr>
        <w:t>,</w:t>
      </w:r>
      <w:r w:rsidR="003B07A4" w:rsidRPr="003B07A4">
        <w:rPr>
          <w:rFonts w:ascii="Arial" w:hAnsi="Arial" w:cs="Arial"/>
          <w:sz w:val="24"/>
          <w:szCs w:val="24"/>
        </w:rPr>
        <w:t xml:space="preserve"> haberse abonado el impuesto de </w:t>
      </w:r>
      <w:r w:rsidR="00860D4F">
        <w:rPr>
          <w:rFonts w:ascii="Arial" w:hAnsi="Arial" w:cs="Arial"/>
          <w:sz w:val="24"/>
          <w:szCs w:val="24"/>
        </w:rPr>
        <w:t>sellos;</w:t>
      </w:r>
      <w:r w:rsidR="003B07A4" w:rsidRPr="003B07A4">
        <w:rPr>
          <w:rFonts w:ascii="Arial" w:hAnsi="Arial" w:cs="Arial"/>
          <w:sz w:val="24"/>
          <w:szCs w:val="24"/>
        </w:rPr>
        <w:t xml:space="preserve"> por Secretaría, colóquese la nota de “No Corresponde” y córrase Vista por Diez Días a la Dirección de Ingresos Públic</w:t>
      </w:r>
      <w:r w:rsidR="00860D4F">
        <w:rPr>
          <w:rFonts w:ascii="Arial" w:hAnsi="Arial" w:cs="Arial"/>
          <w:sz w:val="24"/>
          <w:szCs w:val="24"/>
        </w:rPr>
        <w:t xml:space="preserve">os (art. 264, </w:t>
      </w:r>
      <w:proofErr w:type="spellStart"/>
      <w:r w:rsidR="00860D4F">
        <w:rPr>
          <w:rFonts w:ascii="Arial" w:hAnsi="Arial" w:cs="Arial"/>
          <w:sz w:val="24"/>
          <w:szCs w:val="24"/>
        </w:rPr>
        <w:t>Cod</w:t>
      </w:r>
      <w:proofErr w:type="spellEnd"/>
      <w:r w:rsidR="00860D4F">
        <w:rPr>
          <w:rFonts w:ascii="Arial" w:hAnsi="Arial" w:cs="Arial"/>
          <w:sz w:val="24"/>
          <w:szCs w:val="24"/>
        </w:rPr>
        <w:t xml:space="preserve">. Tributario). </w:t>
      </w:r>
      <w:r w:rsidR="003B07A4" w:rsidRPr="003B07A4">
        <w:rPr>
          <w:rFonts w:ascii="Arial" w:hAnsi="Arial" w:cs="Arial"/>
          <w:sz w:val="24"/>
          <w:szCs w:val="24"/>
        </w:rPr>
        <w:t>ASI LO VOTO.-</w:t>
      </w:r>
    </w:p>
    <w:p w:rsidR="00211C1C" w:rsidRPr="0024045A" w:rsidRDefault="00211C1C" w:rsidP="00C27CE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EA45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>OMAR ESTEBAN URÍA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</w:rPr>
        <w:t>GLORIA OLGA SOSA LAGO DE TARAZI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Ministro, Dr.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="008433F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24045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3B07A4" w:rsidRPr="003B07A4" w:rsidRDefault="003B07A4" w:rsidP="00C27CE5">
      <w:pPr>
        <w:pStyle w:val="Textoindependiente"/>
        <w:spacing w:line="360" w:lineRule="auto"/>
        <w:ind w:firstLine="1985"/>
        <w:rPr>
          <w:rFonts w:ascii="Arial" w:hAnsi="Arial" w:cs="Arial"/>
          <w:b/>
          <w:bCs/>
          <w:sz w:val="24"/>
          <w:szCs w:val="24"/>
          <w:u w:val="single"/>
        </w:rPr>
      </w:pPr>
    </w:p>
    <w:p w:rsidR="00860D4F" w:rsidRDefault="003B07A4" w:rsidP="00375B2B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 w:rsidRPr="003B07A4">
        <w:rPr>
          <w:rFonts w:ascii="Arial" w:hAnsi="Arial" w:cs="Arial"/>
          <w:b/>
          <w:bCs/>
          <w:sz w:val="24"/>
          <w:szCs w:val="24"/>
          <w:u w:val="single"/>
        </w:rPr>
        <w:t>A LA QUINTA CUESTI</w:t>
      </w:r>
      <w:r w:rsidR="00E60725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Pr="003B07A4">
        <w:rPr>
          <w:rFonts w:ascii="Arial" w:hAnsi="Arial" w:cs="Arial"/>
          <w:b/>
          <w:bCs/>
          <w:sz w:val="24"/>
          <w:szCs w:val="24"/>
          <w:u w:val="single"/>
        </w:rPr>
        <w:t xml:space="preserve">N, el </w:t>
      </w:r>
      <w:r w:rsidR="009D1574" w:rsidRPr="003B07A4">
        <w:rPr>
          <w:rFonts w:ascii="Arial" w:hAnsi="Arial" w:cs="Arial"/>
          <w:b/>
          <w:bCs/>
          <w:sz w:val="24"/>
          <w:szCs w:val="24"/>
          <w:u w:val="single"/>
        </w:rPr>
        <w:t xml:space="preserve">Dr. HORACIO </w:t>
      </w:r>
      <w:r w:rsidR="00E60725" w:rsidRPr="003B07A4">
        <w:rPr>
          <w:rFonts w:ascii="Arial" w:hAnsi="Arial" w:cs="Arial"/>
          <w:b/>
          <w:bCs/>
          <w:sz w:val="24"/>
          <w:szCs w:val="24"/>
          <w:u w:val="single"/>
        </w:rPr>
        <w:t>G. ZAVALA RODRÍGUEZ, dijo</w:t>
      </w:r>
      <w:r w:rsidRPr="003B07A4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3B07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07A4">
        <w:rPr>
          <w:rFonts w:ascii="Arial" w:hAnsi="Arial" w:cs="Arial"/>
          <w:sz w:val="24"/>
          <w:szCs w:val="24"/>
        </w:rPr>
        <w:t>Costas al recurren</w:t>
      </w:r>
      <w:r w:rsidR="00DF214E">
        <w:rPr>
          <w:rFonts w:ascii="Arial" w:hAnsi="Arial" w:cs="Arial"/>
          <w:sz w:val="24"/>
          <w:szCs w:val="24"/>
        </w:rPr>
        <w:t>te vencido, arts. 68 y 69 del C</w:t>
      </w:r>
      <w:r w:rsidRPr="003B07A4">
        <w:rPr>
          <w:rFonts w:ascii="Arial" w:hAnsi="Arial" w:cs="Arial"/>
          <w:sz w:val="24"/>
          <w:szCs w:val="24"/>
        </w:rPr>
        <w:t>PC</w:t>
      </w:r>
      <w:r w:rsidR="00DF214E">
        <w:rPr>
          <w:rFonts w:ascii="Arial" w:hAnsi="Arial" w:cs="Arial"/>
          <w:sz w:val="24"/>
          <w:szCs w:val="24"/>
        </w:rPr>
        <w:t xml:space="preserve"> y </w:t>
      </w:r>
      <w:r w:rsidR="00B01CB2">
        <w:rPr>
          <w:rFonts w:ascii="Arial" w:hAnsi="Arial" w:cs="Arial"/>
          <w:sz w:val="24"/>
          <w:szCs w:val="24"/>
        </w:rPr>
        <w:t xml:space="preserve">C. </w:t>
      </w:r>
      <w:r w:rsidR="00942A00">
        <w:rPr>
          <w:rFonts w:ascii="Arial" w:hAnsi="Arial" w:cs="Arial"/>
          <w:sz w:val="24"/>
          <w:szCs w:val="24"/>
        </w:rPr>
        <w:t>ASÍ LO VOTO.</w:t>
      </w:r>
    </w:p>
    <w:p w:rsidR="00860D4F" w:rsidRDefault="00860D4F" w:rsidP="00375B2B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:rsidR="00375B2B" w:rsidRDefault="00860D4F" w:rsidP="00860D4F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///…</w:t>
      </w:r>
    </w:p>
    <w:p w:rsidR="00942A00" w:rsidRPr="0024045A" w:rsidRDefault="00942A00" w:rsidP="00C27CE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EA45C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>OMAR ESTEBAN URÍA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</w:rPr>
        <w:t>GLORIA OLGA SOSA LAGO DE TARAZI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el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Ministro, Dr.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HORACIO G. ZAVALA RODRÍGUEZ</w:t>
      </w:r>
      <w:r w:rsidRPr="0024045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</w:t>
      </w:r>
      <w:r w:rsidRPr="0024045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="001D052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24045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324FD3" w:rsidRPr="0054307F" w:rsidRDefault="00324FD3" w:rsidP="00C27CE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54307F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324FD3" w:rsidRPr="0054307F" w:rsidRDefault="00324FD3" w:rsidP="00C27CE5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324FD3" w:rsidRPr="0054307F" w:rsidRDefault="00324FD3" w:rsidP="006412D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4307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octubre veinticinco</w:t>
      </w:r>
      <w:r w:rsidRPr="0054307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dieciséis.-</w:t>
      </w:r>
    </w:p>
    <w:p w:rsidR="00324FD3" w:rsidRPr="0054307F" w:rsidRDefault="00324FD3" w:rsidP="006412D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</w:pPr>
      <w:r w:rsidRPr="0054307F">
        <w:rPr>
          <w:rFonts w:ascii="Arial" w:eastAsia="Times New Roman" w:hAnsi="Arial" w:cs="Arial"/>
          <w:b/>
          <w:bCs/>
          <w:i/>
          <w:sz w:val="24"/>
          <w:szCs w:val="24"/>
          <w:lang w:val="es-ES" w:eastAsia="es-ES"/>
        </w:rPr>
        <w:t>Año del Bicentenario de la Declaración de la Independencia Nacional.</w:t>
      </w:r>
    </w:p>
    <w:p w:rsidR="00324FD3" w:rsidRDefault="00324FD3" w:rsidP="00C27CE5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</w:p>
    <w:p w:rsidR="00324FD3" w:rsidRPr="003B07A4" w:rsidRDefault="00324FD3" w:rsidP="00C27CE5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54307F">
        <w:rPr>
          <w:rFonts w:ascii="Arial" w:hAnsi="Arial" w:cs="Arial"/>
          <w:b/>
          <w:bCs/>
          <w:sz w:val="24"/>
          <w:szCs w:val="24"/>
          <w:u w:val="single"/>
        </w:rPr>
        <w:t>Y VISTOS</w:t>
      </w:r>
      <w:r w:rsidRPr="0054307F">
        <w:rPr>
          <w:rFonts w:ascii="Arial" w:hAnsi="Arial" w:cs="Arial"/>
          <w:b/>
          <w:bCs/>
          <w:sz w:val="24"/>
          <w:szCs w:val="24"/>
        </w:rPr>
        <w:t>:</w:t>
      </w:r>
      <w:r w:rsidRPr="0054307F">
        <w:rPr>
          <w:rFonts w:ascii="Arial" w:hAnsi="Arial" w:cs="Arial"/>
          <w:bCs/>
          <w:sz w:val="24"/>
          <w:szCs w:val="24"/>
        </w:rPr>
        <w:t xml:space="preserve"> En mérito al resultado obtenido en la votación del Acuerdo que antecede, </w:t>
      </w:r>
      <w:r w:rsidRPr="0054307F">
        <w:rPr>
          <w:rFonts w:ascii="Arial" w:hAnsi="Arial" w:cs="Arial"/>
          <w:b/>
          <w:bCs/>
          <w:sz w:val="24"/>
          <w:szCs w:val="24"/>
          <w:u w:val="single"/>
        </w:rPr>
        <w:t>SE RESUELVE:</w:t>
      </w:r>
      <w:r w:rsidRPr="005430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3B07A4">
        <w:rPr>
          <w:rFonts w:ascii="Arial" w:hAnsi="Arial" w:cs="Arial"/>
          <w:sz w:val="24"/>
          <w:szCs w:val="24"/>
        </w:rPr>
        <w:t xml:space="preserve">) </w:t>
      </w:r>
      <w:r w:rsidR="00860D4F">
        <w:rPr>
          <w:rFonts w:ascii="Arial" w:hAnsi="Arial" w:cs="Arial"/>
          <w:sz w:val="24"/>
          <w:szCs w:val="24"/>
        </w:rPr>
        <w:t>R</w:t>
      </w:r>
      <w:r w:rsidRPr="003B07A4">
        <w:rPr>
          <w:rFonts w:ascii="Arial" w:hAnsi="Arial" w:cs="Arial"/>
          <w:sz w:val="24"/>
          <w:szCs w:val="24"/>
        </w:rPr>
        <w:t xml:space="preserve">echazar el recurso de casación articulado.- </w:t>
      </w:r>
    </w:p>
    <w:p w:rsidR="00DC5A9C" w:rsidRPr="003D3E09" w:rsidRDefault="00324FD3" w:rsidP="00C27CE5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3D3E09">
        <w:rPr>
          <w:rFonts w:ascii="Arial" w:hAnsi="Arial" w:cs="Arial"/>
          <w:sz w:val="24"/>
          <w:szCs w:val="24"/>
        </w:rPr>
        <w:t xml:space="preserve">II) </w:t>
      </w:r>
      <w:r w:rsidR="00682752" w:rsidRPr="003D3E09">
        <w:rPr>
          <w:rFonts w:ascii="Arial" w:hAnsi="Arial" w:cs="Arial"/>
          <w:sz w:val="24"/>
          <w:szCs w:val="24"/>
        </w:rPr>
        <w:t xml:space="preserve">Por Secretaría, colóquese en el pacto de cuota </w:t>
      </w:r>
      <w:proofErr w:type="spellStart"/>
      <w:r w:rsidR="00682752" w:rsidRPr="003D3E09">
        <w:rPr>
          <w:rFonts w:ascii="Arial" w:hAnsi="Arial" w:cs="Arial"/>
          <w:sz w:val="24"/>
          <w:szCs w:val="24"/>
        </w:rPr>
        <w:t>litis</w:t>
      </w:r>
      <w:proofErr w:type="spellEnd"/>
      <w:r w:rsidR="00682752" w:rsidRPr="003D3E09">
        <w:rPr>
          <w:rFonts w:ascii="Arial" w:hAnsi="Arial" w:cs="Arial"/>
          <w:sz w:val="24"/>
          <w:szCs w:val="24"/>
        </w:rPr>
        <w:t xml:space="preserve"> la nota de </w:t>
      </w:r>
      <w:r w:rsidRPr="003D3E09">
        <w:rPr>
          <w:rFonts w:ascii="Arial" w:hAnsi="Arial" w:cs="Arial"/>
          <w:sz w:val="24"/>
          <w:szCs w:val="24"/>
        </w:rPr>
        <w:t>“No Corresponde”</w:t>
      </w:r>
      <w:r w:rsidR="00682752" w:rsidRPr="003D3E09">
        <w:rPr>
          <w:rFonts w:ascii="Arial" w:hAnsi="Arial" w:cs="Arial"/>
          <w:sz w:val="24"/>
          <w:szCs w:val="24"/>
        </w:rPr>
        <w:t>. Fecho, córrase v</w:t>
      </w:r>
      <w:r w:rsidRPr="003D3E09">
        <w:rPr>
          <w:rFonts w:ascii="Arial" w:hAnsi="Arial" w:cs="Arial"/>
          <w:sz w:val="24"/>
          <w:szCs w:val="24"/>
        </w:rPr>
        <w:t xml:space="preserve">ista por </w:t>
      </w:r>
      <w:r w:rsidR="00ED0F86" w:rsidRPr="003D3E09">
        <w:rPr>
          <w:rFonts w:ascii="Arial" w:hAnsi="Arial" w:cs="Arial"/>
          <w:sz w:val="24"/>
          <w:szCs w:val="24"/>
        </w:rPr>
        <w:t>diez d</w:t>
      </w:r>
      <w:r w:rsidRPr="003D3E09">
        <w:rPr>
          <w:rFonts w:ascii="Arial" w:hAnsi="Arial" w:cs="Arial"/>
          <w:sz w:val="24"/>
          <w:szCs w:val="24"/>
        </w:rPr>
        <w:t>ías a la Dirección de Ingresos Públicos</w:t>
      </w:r>
      <w:r w:rsidR="00DC5A9C" w:rsidRPr="003D3E09">
        <w:rPr>
          <w:rFonts w:ascii="Arial" w:hAnsi="Arial" w:cs="Arial"/>
          <w:sz w:val="24"/>
          <w:szCs w:val="24"/>
        </w:rPr>
        <w:t>.</w:t>
      </w:r>
    </w:p>
    <w:p w:rsidR="00DC5A9C" w:rsidRDefault="00DC5A9C" w:rsidP="00C27CE5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>III)</w:t>
      </w:r>
      <w:r w:rsidR="00324FD3" w:rsidRPr="0054307F">
        <w:rPr>
          <w:rFonts w:ascii="Arial" w:eastAsia="MS Mincho" w:hAnsi="Arial" w:cs="Arial"/>
          <w:sz w:val="24"/>
          <w:szCs w:val="24"/>
          <w:lang w:val="es-ES" w:eastAsia="es-ES"/>
        </w:rPr>
        <w:t xml:space="preserve"> </w:t>
      </w:r>
      <w:r w:rsidR="00EE2B98" w:rsidRPr="003B07A4">
        <w:rPr>
          <w:rFonts w:ascii="Arial" w:hAnsi="Arial" w:cs="Arial"/>
          <w:sz w:val="24"/>
          <w:szCs w:val="24"/>
        </w:rPr>
        <w:t>Costas al recurren</w:t>
      </w:r>
      <w:r w:rsidR="00EE2B98">
        <w:rPr>
          <w:rFonts w:ascii="Arial" w:hAnsi="Arial" w:cs="Arial"/>
          <w:sz w:val="24"/>
          <w:szCs w:val="24"/>
        </w:rPr>
        <w:t>te vencido</w:t>
      </w:r>
      <w:r w:rsidR="004F06D4">
        <w:rPr>
          <w:rFonts w:ascii="Arial" w:hAnsi="Arial" w:cs="Arial"/>
          <w:sz w:val="24"/>
          <w:szCs w:val="24"/>
        </w:rPr>
        <w:t>.-</w:t>
      </w:r>
    </w:p>
    <w:p w:rsidR="00324FD3" w:rsidRDefault="00324FD3" w:rsidP="00C27CE5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 w:rsidRPr="0054307F">
        <w:rPr>
          <w:rFonts w:ascii="Arial" w:eastAsia="MS Mincho" w:hAnsi="Arial" w:cs="Arial"/>
          <w:sz w:val="24"/>
          <w:szCs w:val="24"/>
          <w:lang w:val="es-ES" w:eastAsia="es-ES"/>
        </w:rPr>
        <w:t>REGÍSTRESE y NOTIFÍQUESE.</w:t>
      </w:r>
    </w:p>
    <w:p w:rsidR="008B17E3" w:rsidRDefault="008B17E3" w:rsidP="00C27CE5">
      <w:pPr>
        <w:spacing w:after="0" w:line="360" w:lineRule="auto"/>
        <w:ind w:firstLine="1985"/>
        <w:jc w:val="both"/>
        <w:rPr>
          <w:rFonts w:ascii="Arial" w:eastAsia="MS Mincho" w:hAnsi="Arial" w:cs="Arial"/>
          <w:sz w:val="24"/>
          <w:szCs w:val="24"/>
          <w:lang w:val="es-ES" w:eastAsia="es-ES"/>
        </w:rPr>
      </w:pPr>
      <w:r>
        <w:rPr>
          <w:rFonts w:ascii="Arial" w:eastAsia="MS Mincho" w:hAnsi="Arial" w:cs="Arial"/>
          <w:sz w:val="24"/>
          <w:szCs w:val="24"/>
          <w:lang w:val="es-ES" w:eastAsia="es-ES"/>
        </w:rPr>
        <w:t xml:space="preserve">No firma la Dra. LILIA ANA NOVILLO, por encontrarse excusada.- </w:t>
      </w:r>
    </w:p>
    <w:p w:rsidR="00324FD3" w:rsidRPr="0054307F" w:rsidRDefault="00324FD3" w:rsidP="00C27CE5">
      <w:pPr>
        <w:tabs>
          <w:tab w:val="left" w:pos="198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24FD3" w:rsidRPr="0030467A" w:rsidRDefault="00324FD3" w:rsidP="00C27CE5">
      <w:pPr>
        <w:pBdr>
          <w:top w:val="single" w:sz="4" w:space="0" w:color="auto"/>
        </w:pBdr>
        <w:spacing w:after="0" w:line="240" w:lineRule="auto"/>
        <w:jc w:val="both"/>
        <w:rPr>
          <w:rFonts w:ascii="Calibri" w:eastAsia="Times New Roman" w:hAnsi="Calibri" w:cs="Arial"/>
          <w:spacing w:val="10"/>
          <w:sz w:val="16"/>
          <w:szCs w:val="16"/>
          <w:lang w:val="es-ES" w:eastAsia="es-ES"/>
        </w:rPr>
      </w:pPr>
    </w:p>
    <w:p w:rsidR="00324FD3" w:rsidRPr="0030467A" w:rsidRDefault="00324FD3" w:rsidP="00C27C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0467A">
        <w:rPr>
          <w:rFonts w:ascii="Calibri" w:eastAsia="Times New Roman" w:hAnsi="Calibri" w:cs="Arial"/>
          <w:i/>
          <w:sz w:val="16"/>
          <w:szCs w:val="16"/>
          <w:lang w:val="es-ES" w:eastAsia="es-ES"/>
        </w:rPr>
        <w:t xml:space="preserve">La presente Resolución se encuentra firmada digitalmente por los </w:t>
      </w:r>
      <w:proofErr w:type="spellStart"/>
      <w:r w:rsidRPr="0030467A">
        <w:rPr>
          <w:rFonts w:ascii="Calibri" w:eastAsia="Times New Roman" w:hAnsi="Calibri" w:cs="Arial"/>
          <w:i/>
          <w:sz w:val="16"/>
          <w:szCs w:val="16"/>
          <w:lang w:val="es-ES" w:eastAsia="es-ES"/>
        </w:rPr>
        <w:t>Dres</w:t>
      </w:r>
      <w:proofErr w:type="spellEnd"/>
      <w:r w:rsidRPr="0030467A">
        <w:rPr>
          <w:rFonts w:ascii="Calibri" w:eastAsia="Times New Roman" w:hAnsi="Calibri" w:cs="Arial"/>
          <w:i/>
          <w:sz w:val="16"/>
          <w:szCs w:val="16"/>
          <w:lang w:val="es-ES" w:eastAsia="es-ES"/>
        </w:rPr>
        <w:t xml:space="preserve">. OMAR ESTEBAN URÍA, HORACIO G. ZAVALA RODRÍGUEZ y </w:t>
      </w:r>
      <w:r w:rsidR="009D6A17" w:rsidRPr="009D6A17">
        <w:rPr>
          <w:rFonts w:ascii="Calibri" w:eastAsia="Times New Roman" w:hAnsi="Calibri" w:cs="Arial"/>
          <w:i/>
          <w:sz w:val="16"/>
          <w:szCs w:val="16"/>
          <w:lang w:eastAsia="es-ES"/>
        </w:rPr>
        <w:t>GLORIA OLGA SOSA LAGO DE TARAZI</w:t>
      </w:r>
      <w:r w:rsidRPr="0030467A">
        <w:rPr>
          <w:rFonts w:ascii="Calibri" w:eastAsia="Times New Roman" w:hAnsi="Calibri" w:cs="Arial"/>
          <w:i/>
          <w:sz w:val="16"/>
          <w:szCs w:val="16"/>
          <w:lang w:val="es-ES" w:eastAsia="es-ES"/>
        </w:rPr>
        <w:t xml:space="preserve">, en el sistema de Gestión Informático del Poder Judicial de la Provincia de San Luis, no siendo necesaria la firma ológrafa, conforme  Reglamento Expediente Electrónico.-  </w:t>
      </w:r>
      <w:r w:rsidRPr="0030467A">
        <w:rPr>
          <w:rFonts w:ascii="Arial" w:eastAsia="Times New Roman" w:hAnsi="Arial" w:cs="Arial"/>
          <w:i/>
          <w:sz w:val="16"/>
          <w:szCs w:val="16"/>
        </w:rPr>
        <w:t xml:space="preserve">  </w:t>
      </w:r>
    </w:p>
    <w:p w:rsidR="00942A00" w:rsidRPr="00324FD3" w:rsidRDefault="00942A00" w:rsidP="00C27CE5">
      <w:pPr>
        <w:pStyle w:val="Textoindependiente"/>
        <w:spacing w:line="360" w:lineRule="auto"/>
        <w:ind w:firstLine="1985"/>
        <w:rPr>
          <w:rFonts w:ascii="Arial" w:hAnsi="Arial" w:cs="Arial"/>
          <w:sz w:val="24"/>
          <w:szCs w:val="24"/>
          <w:lang w:val="es-AR"/>
        </w:rPr>
      </w:pPr>
    </w:p>
    <w:sectPr w:rsidR="00942A00" w:rsidRPr="00324FD3" w:rsidSect="00645DAA">
      <w:footerReference w:type="default" r:id="rId6"/>
      <w:pgSz w:w="11907" w:h="16839" w:code="9"/>
      <w:pgMar w:top="3005" w:right="851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89" w:rsidRDefault="00552089" w:rsidP="009D411E">
      <w:pPr>
        <w:spacing w:after="0" w:line="240" w:lineRule="auto"/>
      </w:pPr>
      <w:r>
        <w:separator/>
      </w:r>
    </w:p>
  </w:endnote>
  <w:endnote w:type="continuationSeparator" w:id="1">
    <w:p w:rsidR="00552089" w:rsidRDefault="00552089" w:rsidP="009D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44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9D411E" w:rsidRPr="009D411E" w:rsidRDefault="00601D81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9D411E">
          <w:rPr>
            <w:rFonts w:ascii="Arial" w:hAnsi="Arial" w:cs="Arial"/>
            <w:sz w:val="24"/>
            <w:szCs w:val="24"/>
          </w:rPr>
          <w:fldChar w:fldCharType="begin"/>
        </w:r>
        <w:r w:rsidR="009D411E" w:rsidRPr="009D411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D411E">
          <w:rPr>
            <w:rFonts w:ascii="Arial" w:hAnsi="Arial" w:cs="Arial"/>
            <w:sz w:val="24"/>
            <w:szCs w:val="24"/>
          </w:rPr>
          <w:fldChar w:fldCharType="separate"/>
        </w:r>
        <w:r w:rsidR="008114FB">
          <w:rPr>
            <w:rFonts w:ascii="Arial" w:hAnsi="Arial" w:cs="Arial"/>
            <w:noProof/>
            <w:sz w:val="24"/>
            <w:szCs w:val="24"/>
          </w:rPr>
          <w:t>8</w:t>
        </w:r>
        <w:r w:rsidRPr="009D411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89" w:rsidRDefault="00552089" w:rsidP="009D411E">
      <w:pPr>
        <w:spacing w:after="0" w:line="240" w:lineRule="auto"/>
      </w:pPr>
      <w:r>
        <w:separator/>
      </w:r>
    </w:p>
  </w:footnote>
  <w:footnote w:type="continuationSeparator" w:id="1">
    <w:p w:rsidR="00552089" w:rsidRDefault="00552089" w:rsidP="009D4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07A4"/>
    <w:rsid w:val="00025FE4"/>
    <w:rsid w:val="00045D04"/>
    <w:rsid w:val="0016689B"/>
    <w:rsid w:val="001D0527"/>
    <w:rsid w:val="00211C1C"/>
    <w:rsid w:val="00213C38"/>
    <w:rsid w:val="00324FD3"/>
    <w:rsid w:val="00366393"/>
    <w:rsid w:val="00375B2B"/>
    <w:rsid w:val="003838F1"/>
    <w:rsid w:val="003B07A4"/>
    <w:rsid w:val="003D3E09"/>
    <w:rsid w:val="00402E66"/>
    <w:rsid w:val="004961CC"/>
    <w:rsid w:val="004F06D4"/>
    <w:rsid w:val="00552089"/>
    <w:rsid w:val="00555C00"/>
    <w:rsid w:val="005D0EAA"/>
    <w:rsid w:val="005F0F76"/>
    <w:rsid w:val="00601D81"/>
    <w:rsid w:val="006412D1"/>
    <w:rsid w:val="00645DAA"/>
    <w:rsid w:val="00682752"/>
    <w:rsid w:val="007322A1"/>
    <w:rsid w:val="008000AE"/>
    <w:rsid w:val="008114FB"/>
    <w:rsid w:val="008433FB"/>
    <w:rsid w:val="00860D4F"/>
    <w:rsid w:val="008658D2"/>
    <w:rsid w:val="008B17E3"/>
    <w:rsid w:val="009406BD"/>
    <w:rsid w:val="00942A00"/>
    <w:rsid w:val="009A1D18"/>
    <w:rsid w:val="009D1574"/>
    <w:rsid w:val="009D411E"/>
    <w:rsid w:val="009D6A17"/>
    <w:rsid w:val="00B01CB2"/>
    <w:rsid w:val="00B66B4D"/>
    <w:rsid w:val="00C27CE5"/>
    <w:rsid w:val="00C9586C"/>
    <w:rsid w:val="00CB35B7"/>
    <w:rsid w:val="00CC22DF"/>
    <w:rsid w:val="00DC5A9C"/>
    <w:rsid w:val="00DF214E"/>
    <w:rsid w:val="00E60725"/>
    <w:rsid w:val="00E819C5"/>
    <w:rsid w:val="00ED0F86"/>
    <w:rsid w:val="00EE2B98"/>
    <w:rsid w:val="00F41906"/>
    <w:rsid w:val="00F9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B0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07A4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unhideWhenUsed/>
    <w:rsid w:val="003B07A4"/>
    <w:pPr>
      <w:spacing w:after="0" w:line="240" w:lineRule="auto"/>
    </w:pPr>
    <w:rPr>
      <w:rFonts w:ascii="Courier New" w:eastAsia="Times New Roman" w:hAnsi="Courier New" w:cs="Arial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3B07A4"/>
    <w:rPr>
      <w:rFonts w:ascii="Courier New" w:eastAsia="Times New Roman" w:hAnsi="Courier New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D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11E"/>
  </w:style>
  <w:style w:type="paragraph" w:styleId="Piedepgina">
    <w:name w:val="footer"/>
    <w:basedOn w:val="Normal"/>
    <w:link w:val="PiedepginaCar"/>
    <w:uiPriority w:val="99"/>
    <w:unhideWhenUsed/>
    <w:rsid w:val="009D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2289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47</cp:revision>
  <dcterms:created xsi:type="dcterms:W3CDTF">2016-10-21T11:07:00Z</dcterms:created>
  <dcterms:modified xsi:type="dcterms:W3CDTF">2016-10-21T14:53:00Z</dcterms:modified>
</cp:coreProperties>
</file>