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A" w:rsidRPr="006C1A28" w:rsidRDefault="00D3106A" w:rsidP="00D3106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02722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049</w:t>
      </w:r>
      <w:r w:rsidRPr="006C1A28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/17.-</w:t>
      </w:r>
    </w:p>
    <w:p w:rsidR="00D3106A" w:rsidRPr="00D3106A" w:rsidRDefault="00D3106A" w:rsidP="00D310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1A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---En la Ciudad de San Luis, </w:t>
      </w:r>
      <w:r w:rsidRPr="006C1A2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 </w:t>
      </w:r>
      <w:r w:rsidR="00F4719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catorce</w:t>
      </w:r>
      <w:r w:rsidR="00F4719C" w:rsidRPr="006C1A2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6C1A2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días del mes de </w:t>
      </w:r>
      <w:r w:rsidR="00F56D9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junio </w:t>
      </w:r>
      <w:r w:rsidRPr="006C1A2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dos mil diecisiete</w:t>
      </w:r>
      <w:r w:rsidRPr="006C1A28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6C1A2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Pr="006C1A28">
        <w:rPr>
          <w:rFonts w:ascii="Arial" w:eastAsia="Times New Roman" w:hAnsi="Arial" w:cs="Arial"/>
          <w:sz w:val="24"/>
          <w:szCs w:val="24"/>
          <w:lang w:val="es-ES" w:eastAsia="es-ES"/>
        </w:rPr>
        <w:t>se reúnen en Audiencia Pública 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Señores Ministros Dres. </w:t>
      </w:r>
      <w:r w:rsidRPr="006C1A28">
        <w:rPr>
          <w:rFonts w:ascii="Arial" w:eastAsia="Times New Roman" w:hAnsi="Arial" w:cs="Arial"/>
          <w:sz w:val="24"/>
          <w:szCs w:val="24"/>
          <w:lang w:val="es-ES" w:eastAsia="es-ES"/>
        </w:rPr>
        <w:t>OMAR ESTEBAN URÍA - y llamad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</w:t>
      </w:r>
      <w:r w:rsidRPr="006C1A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integrar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las Dras. BEATR</w:t>
      </w:r>
      <w:r w:rsidR="00A549FD">
        <w:rPr>
          <w:rFonts w:ascii="Arial" w:eastAsia="Times New Roman" w:hAnsi="Arial" w:cs="Arial"/>
          <w:sz w:val="24"/>
          <w:szCs w:val="24"/>
          <w:lang w:val="es-ES" w:eastAsia="es-ES"/>
        </w:rPr>
        <w:t>Í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Z AGUSTINA TARDIEU DE QUIROGA y GLORIA OLGA SOSA LAGO DE TARAZI</w:t>
      </w:r>
      <w:r w:rsidR="00B46E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6C1A28">
        <w:rPr>
          <w:rFonts w:ascii="Arial" w:eastAsia="Times New Roman" w:hAnsi="Arial" w:cs="Arial"/>
          <w:sz w:val="24"/>
          <w:szCs w:val="24"/>
          <w:lang w:val="es-ES" w:eastAsia="es-ES"/>
        </w:rPr>
        <w:t>- Miembros del SUPERIOR TRIBUNAL DE JUSTICIA, para dictar sentencia en los autos</w:t>
      </w:r>
      <w:r w:rsidRPr="006C1A28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: </w:t>
      </w:r>
      <w:r w:rsidRPr="00D3106A">
        <w:rPr>
          <w:rFonts w:ascii="Arial" w:hAnsi="Arial" w:cs="Arial"/>
          <w:b/>
          <w:i/>
          <w:sz w:val="24"/>
          <w:szCs w:val="24"/>
        </w:rPr>
        <w:t>“CAMARGO OSVALDO DAVID c/ OXIMAX S.R.L. s/ DAÑOS y PERJUICIOS</w:t>
      </w:r>
      <w:r w:rsidR="00707A1D">
        <w:rPr>
          <w:rFonts w:ascii="Arial" w:hAnsi="Arial" w:cs="Arial"/>
          <w:b/>
          <w:i/>
          <w:sz w:val="24"/>
          <w:szCs w:val="24"/>
        </w:rPr>
        <w:t xml:space="preserve"> </w:t>
      </w:r>
      <w:r w:rsidRPr="00D3106A">
        <w:rPr>
          <w:rFonts w:ascii="Arial" w:hAnsi="Arial" w:cs="Arial"/>
          <w:b/>
          <w:i/>
          <w:sz w:val="24"/>
          <w:szCs w:val="24"/>
        </w:rPr>
        <w:t>- LABORAL – RECURSO DE CASACIÓN”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D3106A">
        <w:rPr>
          <w:rFonts w:ascii="Arial" w:hAnsi="Arial" w:cs="Arial"/>
          <w:sz w:val="24"/>
          <w:szCs w:val="24"/>
        </w:rPr>
        <w:t>IURIX EXP</w:t>
      </w:r>
      <w:r w:rsidR="00775EF9">
        <w:rPr>
          <w:rFonts w:ascii="Arial" w:hAnsi="Arial" w:cs="Arial"/>
          <w:sz w:val="24"/>
          <w:szCs w:val="24"/>
        </w:rPr>
        <w:t>.</w:t>
      </w:r>
      <w:r w:rsidRPr="00D3106A">
        <w:rPr>
          <w:rFonts w:ascii="Arial" w:hAnsi="Arial" w:cs="Arial"/>
          <w:sz w:val="24"/>
          <w:szCs w:val="24"/>
        </w:rPr>
        <w:t xml:space="preserve"> Nº 169499/9</w:t>
      </w:r>
      <w:r>
        <w:rPr>
          <w:rFonts w:ascii="Arial" w:hAnsi="Arial" w:cs="Arial"/>
          <w:sz w:val="24"/>
          <w:szCs w:val="24"/>
        </w:rPr>
        <w:t>.-</w:t>
      </w:r>
    </w:p>
    <w:p w:rsidR="00D3106A" w:rsidRPr="006C1A28" w:rsidRDefault="00D3106A" w:rsidP="00D3106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1A28">
        <w:rPr>
          <w:rFonts w:ascii="Arial" w:eastAsia="Times New Roman" w:hAnsi="Arial" w:cs="Arial"/>
          <w:sz w:val="24"/>
          <w:szCs w:val="24"/>
          <w:lang w:eastAsia="es-ES"/>
        </w:rPr>
        <w:t>Conforme al sorteo practicado oportunamente, con arreglo a lo que dispone el artículo 268 del Código Procesal, Civil y Comercial, se procede a la votación en el siguiente orden: Dres. OMAR ESTEBAN URÍA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49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49FD">
        <w:rPr>
          <w:rFonts w:ascii="Arial" w:eastAsia="Times New Roman" w:hAnsi="Arial" w:cs="Arial"/>
          <w:sz w:val="24"/>
          <w:szCs w:val="24"/>
          <w:lang w:val="es-ES" w:eastAsia="es-ES"/>
        </w:rPr>
        <w:t>BEATRÍZ AGUSTINA TARDIEU DE QUIROGA y GLORIA OLGA SOSA LAGO DE TARAZI</w:t>
      </w:r>
      <w:r w:rsidRPr="006C1A2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6C1A28">
        <w:rPr>
          <w:rFonts w:ascii="Arial" w:eastAsia="Times New Roman" w:hAnsi="Arial" w:cs="Arial"/>
          <w:sz w:val="24"/>
          <w:szCs w:val="24"/>
        </w:rPr>
        <w:t xml:space="preserve">- 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58240E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II) ¿Existe en la sentencia recurrida alguna de las causales enumeradas en el art. 287 del CPC y C?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III) Caso afirma</w:t>
      </w:r>
      <w:r w:rsidR="00D53448">
        <w:rPr>
          <w:rFonts w:ascii="Arial" w:hAnsi="Arial" w:cs="Arial"/>
          <w:sz w:val="24"/>
          <w:szCs w:val="24"/>
        </w:rPr>
        <w:t>tivo de la cuestión anterior, ¿C</w:t>
      </w:r>
      <w:r w:rsidRPr="0058240E"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 xml:space="preserve">V) ¿Cuál sobre las costas? </w:t>
      </w:r>
    </w:p>
    <w:p w:rsidR="0058240E" w:rsidRPr="0058240E" w:rsidRDefault="0058240E" w:rsidP="0058240E">
      <w:pPr>
        <w:pStyle w:val="Textoindependiente"/>
        <w:spacing w:line="360" w:lineRule="auto"/>
        <w:ind w:firstLine="1985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58240E" w:rsidRPr="0058240E" w:rsidRDefault="00D53448" w:rsidP="00D53448">
      <w:pPr>
        <w:pStyle w:val="Textoindependiente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A LA PRIMERA CUESTIÓ</w:t>
      </w:r>
      <w:r w:rsidR="0058240E"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>N, el Dr. OMAR ESTEBAN UR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Í</w:t>
      </w:r>
      <w:r w:rsidR="0058240E"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>A</w:t>
      </w:r>
      <w:r w:rsidR="00ED0B56"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58240E"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dijo</w:t>
      </w:r>
      <w:r w:rsidR="0058240E" w:rsidRPr="0058240E">
        <w:rPr>
          <w:rFonts w:ascii="Arial" w:eastAsia="MS Mincho" w:hAnsi="Arial" w:cs="Arial"/>
          <w:b/>
          <w:bCs/>
          <w:sz w:val="24"/>
          <w:szCs w:val="24"/>
        </w:rPr>
        <w:t>:</w:t>
      </w:r>
      <w:r w:rsidR="0058240E" w:rsidRPr="0058240E">
        <w:rPr>
          <w:rFonts w:ascii="Arial" w:eastAsia="MS Mincho" w:hAnsi="Arial" w:cs="Arial"/>
          <w:sz w:val="24"/>
          <w:szCs w:val="24"/>
        </w:rPr>
        <w:t xml:space="preserve"> 1) Que a fs. 655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58240E" w:rsidRPr="0058240E">
        <w:rPr>
          <w:rFonts w:ascii="Arial" w:eastAsia="MS Mincho" w:hAnsi="Arial" w:cs="Arial"/>
          <w:sz w:val="24"/>
          <w:szCs w:val="24"/>
        </w:rPr>
        <w:t>se presenta el apoderado de la citada en garantía</w:t>
      </w:r>
      <w:r w:rsidR="00F31898">
        <w:rPr>
          <w:rFonts w:ascii="Arial" w:eastAsia="MS Mincho" w:hAnsi="Arial" w:cs="Arial"/>
          <w:sz w:val="24"/>
          <w:szCs w:val="24"/>
        </w:rPr>
        <w:t>,</w:t>
      </w:r>
      <w:r w:rsidR="0058240E" w:rsidRPr="0058240E">
        <w:rPr>
          <w:rFonts w:ascii="Arial" w:eastAsia="MS Mincho" w:hAnsi="Arial" w:cs="Arial"/>
          <w:sz w:val="24"/>
          <w:szCs w:val="24"/>
        </w:rPr>
        <w:t xml:space="preserve"> e interpone Recurso de Casación en contra de la sentencia definitiva Nº 112 de fecha 16/08/16</w:t>
      </w:r>
      <w:r w:rsidR="00F31898">
        <w:rPr>
          <w:rFonts w:ascii="Arial" w:eastAsia="MS Mincho" w:hAnsi="Arial" w:cs="Arial"/>
          <w:sz w:val="24"/>
          <w:szCs w:val="24"/>
        </w:rPr>
        <w:t xml:space="preserve"> (fs. 641/646)</w:t>
      </w:r>
      <w:r w:rsidR="0058240E" w:rsidRPr="0058240E">
        <w:rPr>
          <w:rFonts w:ascii="Arial" w:eastAsia="MS Mincho" w:hAnsi="Arial" w:cs="Arial"/>
          <w:sz w:val="24"/>
          <w:szCs w:val="24"/>
        </w:rPr>
        <w:t>, dictada por la Excma. Cámara Civil, Comercial, Minas y Laboral Nº 2 de la Segunda Circunscripción Judicial, por la cual se confirma la sentenc</w:t>
      </w:r>
      <w:r>
        <w:rPr>
          <w:rFonts w:ascii="Arial" w:eastAsia="MS Mincho" w:hAnsi="Arial" w:cs="Arial"/>
          <w:sz w:val="24"/>
          <w:szCs w:val="24"/>
        </w:rPr>
        <w:t xml:space="preserve">ia </w:t>
      </w:r>
      <w:r w:rsidR="00F31898">
        <w:rPr>
          <w:rFonts w:ascii="Arial" w:eastAsia="MS Mincho" w:hAnsi="Arial" w:cs="Arial"/>
          <w:sz w:val="24"/>
          <w:szCs w:val="24"/>
        </w:rPr>
        <w:t xml:space="preserve">definitiva </w:t>
      </w:r>
      <w:r>
        <w:rPr>
          <w:rFonts w:ascii="Arial" w:eastAsia="MS Mincho" w:hAnsi="Arial" w:cs="Arial"/>
          <w:sz w:val="24"/>
          <w:szCs w:val="24"/>
        </w:rPr>
        <w:t xml:space="preserve">Nº 223 de fecha 28/09/2015, </w:t>
      </w:r>
      <w:r w:rsidR="0058240E" w:rsidRPr="0058240E">
        <w:rPr>
          <w:rFonts w:ascii="Arial" w:eastAsia="MS Mincho" w:hAnsi="Arial" w:cs="Arial"/>
          <w:sz w:val="24"/>
          <w:szCs w:val="24"/>
        </w:rPr>
        <w:t>de primera instancia.</w:t>
      </w:r>
    </w:p>
    <w:p w:rsidR="0058240E" w:rsidRPr="0058240E" w:rsidRDefault="0058240E" w:rsidP="0058240E">
      <w:pPr>
        <w:pStyle w:val="Sangradetextonormal"/>
        <w:ind w:firstLine="1985"/>
        <w:rPr>
          <w:rFonts w:cs="Arial"/>
        </w:rPr>
      </w:pPr>
      <w:r w:rsidRPr="0058240E">
        <w:rPr>
          <w:rFonts w:cs="Arial"/>
        </w:rPr>
        <w:lastRenderedPageBreak/>
        <w:t>El recurrente funda el recurso vía web, el 05/09/16, manifestando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que se arriba a una sentencia definitiva confirmada por la Excma. Cámara, que incurre en ambos supuestos previsto por e</w:t>
      </w:r>
      <w:r w:rsidR="00ED0B56">
        <w:rPr>
          <w:rFonts w:cs="Arial"/>
        </w:rPr>
        <w:t>l art. 287 inc. a) y b) del CPC</w:t>
      </w:r>
      <w:r w:rsidR="00F31898">
        <w:rPr>
          <w:rFonts w:cs="Arial"/>
        </w:rPr>
        <w:t xml:space="preserve"> y C.;</w:t>
      </w:r>
      <w:r w:rsidRPr="0058240E">
        <w:rPr>
          <w:rFonts w:cs="Arial"/>
        </w:rPr>
        <w:t xml:space="preserve"> esto es, aplica una norma o ley que no corresponde (condena en base a las previsiones del Código Civil, art.1113 cc. y ss.) y deja de aplicar la norma que corresponde a dicho supuesto esto es la ley 24</w:t>
      </w:r>
      <w:r w:rsidR="00F31898">
        <w:rPr>
          <w:rFonts w:cs="Arial"/>
        </w:rPr>
        <w:t>.</w:t>
      </w:r>
      <w:r w:rsidRPr="0058240E">
        <w:rPr>
          <w:rFonts w:cs="Arial"/>
        </w:rPr>
        <w:t>557.</w:t>
      </w:r>
    </w:p>
    <w:p w:rsidR="0058240E" w:rsidRPr="0058240E" w:rsidRDefault="0058240E" w:rsidP="0058240E">
      <w:pPr>
        <w:pStyle w:val="Sangradetextonormal"/>
        <w:ind w:firstLine="1985"/>
        <w:rPr>
          <w:rFonts w:cs="Arial"/>
        </w:rPr>
      </w:pPr>
      <w:r w:rsidRPr="0058240E">
        <w:rPr>
          <w:rFonts w:cs="Arial"/>
          <w:lang w:val="es-AR"/>
        </w:rPr>
        <w:t xml:space="preserve">Alega, que </w:t>
      </w:r>
      <w:r w:rsidRPr="0058240E">
        <w:rPr>
          <w:rFonts w:cs="Arial"/>
        </w:rPr>
        <w:t>para arribar a tal resolución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la Excma. Cámara de Apelaciones, se sirve de una declaración de inconstitucionalidad en abstracto, de una cuestión que si bien debatida en autos, </w:t>
      </w:r>
      <w:r w:rsidR="00F31898">
        <w:rPr>
          <w:rFonts w:cs="Arial"/>
        </w:rPr>
        <w:t xml:space="preserve">se </w:t>
      </w:r>
      <w:r w:rsidRPr="0058240E">
        <w:rPr>
          <w:rFonts w:cs="Arial"/>
        </w:rPr>
        <w:t>carece de parámetros que permitan determinar la falla constitucional sostenida respecto de la norma: así entonces que por conducto de la declaración de inconstitucionalidad de una ley del Congreso de la Nación (24.557)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se han violado las disposiciones de los arts. 5, 16, 17, 18, 19, 31, 75 inc. 12, 116, 126 de la Constitución Nacional, y de toda la doctrina constitucional de la Corte Suprema de Justicia de la Nación.</w:t>
      </w:r>
    </w:p>
    <w:p w:rsidR="0058240E" w:rsidRPr="0058240E" w:rsidRDefault="0058240E" w:rsidP="0058240E">
      <w:pPr>
        <w:pStyle w:val="Sangradetextonormal"/>
        <w:ind w:firstLine="1985"/>
        <w:rPr>
          <w:rFonts w:cs="Arial"/>
        </w:rPr>
      </w:pPr>
      <w:r w:rsidRPr="0058240E">
        <w:rPr>
          <w:rFonts w:cs="Arial"/>
        </w:rPr>
        <w:t>Refiere, que lo que se "cuestiona" en autos -en este concreto estadío-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es si resulta o no compatible con la Constitución Nacional el régimen de la ley 24.557, y, más específicamente aún, el diseño hermético emergente de la aplicación de la norma del art. 39, y la jurisdicción federal establecida respecto de las controversias planteadas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con relación a los tópicos regulados por la misma.</w:t>
      </w:r>
    </w:p>
    <w:p w:rsidR="0058240E" w:rsidRPr="0058240E" w:rsidRDefault="00F31898" w:rsidP="0058240E">
      <w:pPr>
        <w:pStyle w:val="Sangradetextonormal"/>
        <w:ind w:firstLine="1985"/>
        <w:rPr>
          <w:rFonts w:cs="Arial"/>
        </w:rPr>
      </w:pPr>
      <w:r>
        <w:rPr>
          <w:rFonts w:cs="Arial"/>
        </w:rPr>
        <w:t>Finalmente</w:t>
      </w:r>
      <w:r w:rsidR="0058240E" w:rsidRPr="0058240E">
        <w:rPr>
          <w:rFonts w:cs="Arial"/>
        </w:rPr>
        <w:t xml:space="preserve"> indica, que mediante la resolución atacada, este Alto cuerpo, se aparta del derecho vigente, violen</w:t>
      </w:r>
      <w:r>
        <w:rPr>
          <w:rFonts w:cs="Arial"/>
        </w:rPr>
        <w:t>tando derechos constitucionales;</w:t>
      </w:r>
      <w:r w:rsidR="0058240E" w:rsidRPr="0058240E">
        <w:rPr>
          <w:rFonts w:cs="Arial"/>
        </w:rPr>
        <w:t xml:space="preserve"> es así que requiere la intervención del último Tribunal constitucional de la Provincia, para man</w:t>
      </w:r>
      <w:r>
        <w:rPr>
          <w:rFonts w:cs="Arial"/>
        </w:rPr>
        <w:t>tener la supremacía de nuestra Carta M</w:t>
      </w:r>
      <w:r w:rsidR="0058240E" w:rsidRPr="0058240E">
        <w:rPr>
          <w:rFonts w:cs="Arial"/>
        </w:rPr>
        <w:t>agna y la de los derechos por la</w:t>
      </w:r>
      <w:r>
        <w:rPr>
          <w:rFonts w:cs="Arial"/>
        </w:rPr>
        <w:t xml:space="preserve"> misma consagrados, cuando son é</w:t>
      </w:r>
      <w:r w:rsidR="0058240E" w:rsidRPr="0058240E">
        <w:rPr>
          <w:rFonts w:cs="Arial"/>
        </w:rPr>
        <w:t>stos vulnerados en forma arbitraria, incongruente y dogmática como ocurre en la especie.</w:t>
      </w:r>
    </w:p>
    <w:p w:rsidR="0058240E" w:rsidRPr="0058240E" w:rsidRDefault="0058240E" w:rsidP="0058240E">
      <w:pPr>
        <w:pStyle w:val="Sangradetextonormal"/>
        <w:ind w:firstLine="1985"/>
        <w:rPr>
          <w:rFonts w:cs="Arial"/>
        </w:rPr>
      </w:pPr>
      <w:r w:rsidRPr="0058240E">
        <w:rPr>
          <w:rFonts w:cs="Arial"/>
        </w:rPr>
        <w:t>Consecuentemente considera, que al no haberse acreditado violación a las garantías que dijeron conculcadas, no cabe sino concluir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en la validez constitucional del art. 39 de la ley </w:t>
      </w:r>
      <w:r w:rsidR="00ED0B56">
        <w:rPr>
          <w:rFonts w:cs="Arial"/>
        </w:rPr>
        <w:t xml:space="preserve">Nº </w:t>
      </w:r>
      <w:r w:rsidRPr="0058240E">
        <w:rPr>
          <w:rFonts w:cs="Arial"/>
        </w:rPr>
        <w:t xml:space="preserve">24557, y la arbitrariedad del fallo </w:t>
      </w:r>
      <w:r w:rsidRPr="0058240E">
        <w:rPr>
          <w:rFonts w:cs="Arial"/>
        </w:rPr>
        <w:lastRenderedPageBreak/>
        <w:t>recurrido</w:t>
      </w:r>
      <w:r w:rsidR="00F31898">
        <w:rPr>
          <w:rFonts w:cs="Arial"/>
        </w:rPr>
        <w:t>,</w:t>
      </w:r>
      <w:r w:rsidRPr="0058240E">
        <w:rPr>
          <w:rFonts w:cs="Arial"/>
        </w:rPr>
        <w:t xml:space="preserve"> que desconociendo los argumentos oportunamente vertidos, en forma infundada resuelve su inaplicabilidad en autos.</w:t>
      </w:r>
    </w:p>
    <w:p w:rsidR="0058240E" w:rsidRPr="0058240E" w:rsidRDefault="0058240E" w:rsidP="0058240E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2) Que co</w:t>
      </w:r>
      <w:r w:rsidR="00F31898">
        <w:rPr>
          <w:rFonts w:ascii="Arial" w:hAnsi="Arial" w:cs="Arial"/>
          <w:sz w:val="24"/>
          <w:szCs w:val="24"/>
        </w:rPr>
        <w:t>rrido traslado a la contraria, é</w:t>
      </w:r>
      <w:r w:rsidRPr="0058240E">
        <w:rPr>
          <w:rFonts w:ascii="Arial" w:hAnsi="Arial" w:cs="Arial"/>
          <w:sz w:val="24"/>
          <w:szCs w:val="24"/>
        </w:rPr>
        <w:t xml:space="preserve">sta contesta a fs. 662/663, solicitando el rechazo del recurso de casación con costas. </w:t>
      </w:r>
    </w:p>
    <w:p w:rsidR="0058240E" w:rsidRPr="0058240E" w:rsidRDefault="0058240E" w:rsidP="0058240E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Manifiesta</w:t>
      </w:r>
      <w:r w:rsidR="00F31898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que la recurrente solo se ha limitado a invocar supuestos errores en la aplicación del derecho, omitiendo indicar de manera correcta</w:t>
      </w:r>
      <w:r w:rsidR="00F31898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cuál sería a su criterio</w:t>
      </w:r>
      <w:r w:rsidR="00F31898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la norma aplicable, dando razón de ello. Esta grave omisión en la que ha incurrido la compañía de seguro en la causa, hace al rechazo del recurso.</w:t>
      </w:r>
    </w:p>
    <w:p w:rsidR="0058240E" w:rsidRPr="0058240E" w:rsidRDefault="0058240E" w:rsidP="0058240E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Concluye, que de las constancias de autos y la fundamentación dada por la citada en garantía, de ningún modo amerita la revisión de la sentencia, por lo que debe desestimarse el recurso casatorio.</w:t>
      </w:r>
    </w:p>
    <w:p w:rsidR="0058240E" w:rsidRPr="0058240E" w:rsidRDefault="0058240E" w:rsidP="0058240E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3) Que a fs. 667/668</w:t>
      </w:r>
      <w:r w:rsidR="002607DE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obra dictamen del Sr. Procurador General, quien se expide por el rechazo del recurso de casación, en razón de los fundamentos que expone y que se dan por reproducidos en honor a la brevedad.</w:t>
      </w:r>
    </w:p>
    <w:p w:rsidR="0058240E" w:rsidRPr="0058240E" w:rsidRDefault="0058240E" w:rsidP="0058240E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4) Que corresponde en primer término</w:t>
      </w:r>
      <w:r w:rsidR="00F31898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determinar si se cumplen los requisitos establecidos por Ley para la Casación, a efectos de la admisibilidad del recurso en estudio.</w:t>
      </w:r>
    </w:p>
    <w:p w:rsidR="0058240E" w:rsidRPr="0058240E" w:rsidRDefault="00F31898" w:rsidP="0058240E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58240E" w:rsidRPr="0058240E">
        <w:rPr>
          <w:rFonts w:ascii="Arial" w:hAnsi="Arial" w:cs="Arial"/>
          <w:sz w:val="24"/>
          <w:szCs w:val="24"/>
        </w:rPr>
        <w:t xml:space="preserve"> del estudio de las constancias de la causa, surge que ha sido impetrado y fundado en tiempo; el recurrente ha cumplido con el pago del depósito exigido por el art. </w:t>
      </w:r>
      <w:r>
        <w:rPr>
          <w:rFonts w:ascii="Arial" w:hAnsi="Arial" w:cs="Arial"/>
          <w:sz w:val="24"/>
          <w:szCs w:val="24"/>
        </w:rPr>
        <w:t>290 del CP</w:t>
      </w:r>
      <w:r w:rsidR="0058240E" w:rsidRPr="0058240E">
        <w:rPr>
          <w:rFonts w:ascii="Arial" w:hAnsi="Arial" w:cs="Arial"/>
          <w:sz w:val="24"/>
          <w:szCs w:val="24"/>
        </w:rPr>
        <w:t>C y C., siendo la resolución que se impugna</w:t>
      </w:r>
      <w:r w:rsidR="00E303B4">
        <w:rPr>
          <w:rFonts w:ascii="Arial" w:hAnsi="Arial" w:cs="Arial"/>
          <w:sz w:val="24"/>
          <w:szCs w:val="24"/>
        </w:rPr>
        <w:t>,</w:t>
      </w:r>
      <w:r w:rsidR="0058240E" w:rsidRPr="0058240E">
        <w:rPr>
          <w:rFonts w:ascii="Arial" w:hAnsi="Arial" w:cs="Arial"/>
          <w:sz w:val="24"/>
          <w:szCs w:val="24"/>
        </w:rPr>
        <w:t xml:space="preserve"> una sentencia definitiva</w:t>
      </w:r>
      <w:r w:rsidR="00E303B4">
        <w:rPr>
          <w:rFonts w:ascii="Arial" w:hAnsi="Arial" w:cs="Arial"/>
          <w:sz w:val="24"/>
          <w:szCs w:val="24"/>
        </w:rPr>
        <w:t>,</w:t>
      </w:r>
      <w:r w:rsidR="0058240E" w:rsidRPr="0058240E">
        <w:rPr>
          <w:rFonts w:ascii="Arial" w:hAnsi="Arial" w:cs="Arial"/>
          <w:sz w:val="24"/>
          <w:szCs w:val="24"/>
        </w:rPr>
        <w:t xml:space="preserve"> por lo que se ha dado cumplimiento a las exigencias contenid</w:t>
      </w:r>
      <w:r w:rsidR="00E303B4">
        <w:rPr>
          <w:rFonts w:ascii="Arial" w:hAnsi="Arial" w:cs="Arial"/>
          <w:sz w:val="24"/>
          <w:szCs w:val="24"/>
        </w:rPr>
        <w:t>as en los arts. 286 y 289 del CPC</w:t>
      </w:r>
      <w:r w:rsidR="0058240E" w:rsidRPr="0058240E">
        <w:rPr>
          <w:rFonts w:ascii="Arial" w:hAnsi="Arial" w:cs="Arial"/>
          <w:sz w:val="24"/>
          <w:szCs w:val="24"/>
        </w:rPr>
        <w:t xml:space="preserve"> y C., debiendo considerarse en este estudio preliminar y en mérito a lo dispuesto</w:t>
      </w:r>
      <w:r w:rsidR="00E303B4">
        <w:rPr>
          <w:rFonts w:ascii="Arial" w:hAnsi="Arial" w:cs="Arial"/>
          <w:sz w:val="24"/>
          <w:szCs w:val="24"/>
        </w:rPr>
        <w:t xml:space="preserve"> por el art. 301, inc. a), del CPC</w:t>
      </w:r>
      <w:r w:rsidR="0058240E" w:rsidRPr="0058240E">
        <w:rPr>
          <w:rFonts w:ascii="Arial" w:hAnsi="Arial" w:cs="Arial"/>
          <w:sz w:val="24"/>
          <w:szCs w:val="24"/>
        </w:rPr>
        <w:t xml:space="preserve"> y C., que el recurso articulado deviene formalmente admisible.</w:t>
      </w:r>
    </w:p>
    <w:p w:rsidR="0058240E" w:rsidRDefault="0058240E" w:rsidP="0058240E">
      <w:pPr>
        <w:pStyle w:val="Textosinformato"/>
        <w:spacing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58240E">
        <w:rPr>
          <w:rFonts w:ascii="Arial" w:eastAsia="MS Mincho" w:hAnsi="Arial" w:cs="Arial"/>
          <w:sz w:val="24"/>
          <w:szCs w:val="24"/>
        </w:rPr>
        <w:t>Por ello, VOTO a esta PRIMERA CUESTI</w:t>
      </w:r>
      <w:r w:rsidR="00D53448">
        <w:rPr>
          <w:rFonts w:ascii="Arial" w:eastAsia="MS Mincho" w:hAnsi="Arial" w:cs="Arial"/>
          <w:sz w:val="24"/>
          <w:szCs w:val="24"/>
        </w:rPr>
        <w:t>Ó</w:t>
      </w:r>
      <w:r w:rsidRPr="0058240E">
        <w:rPr>
          <w:rFonts w:ascii="Arial" w:eastAsia="MS Mincho" w:hAnsi="Arial" w:cs="Arial"/>
          <w:sz w:val="24"/>
          <w:szCs w:val="24"/>
        </w:rPr>
        <w:t>N por la AFIRMATIVA.</w:t>
      </w:r>
    </w:p>
    <w:p w:rsidR="00D53448" w:rsidRDefault="00D53448" w:rsidP="00D53448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Los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 Ministros, Dra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BEATRÍZ AGUSTINA TARDIEU DE QUIROGA y GLORIA OLGA SOSA LAGO DE TARAZI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 Sr.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Ministro, Dr.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4056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D53448" w:rsidRPr="0058240E" w:rsidRDefault="00D53448" w:rsidP="0058240E">
      <w:pPr>
        <w:pStyle w:val="Textosinformato"/>
        <w:spacing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</w:p>
    <w:p w:rsidR="0058240E" w:rsidRPr="0058240E" w:rsidRDefault="0058240E" w:rsidP="00D5344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>A LA SEGUNDA</w:t>
      </w:r>
      <w:r w:rsidRPr="005824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64488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Pr="0058240E">
        <w:rPr>
          <w:rFonts w:ascii="Arial" w:hAnsi="Arial" w:cs="Arial"/>
          <w:b/>
          <w:bCs/>
          <w:sz w:val="24"/>
          <w:szCs w:val="24"/>
          <w:u w:val="single"/>
        </w:rPr>
        <w:t xml:space="preserve"> TERCERA</w:t>
      </w:r>
      <w:r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CUESTI</w:t>
      </w:r>
      <w:r w:rsidR="00E64488">
        <w:rPr>
          <w:rFonts w:ascii="Arial" w:eastAsia="MS Mincho" w:hAnsi="Arial" w:cs="Arial"/>
          <w:b/>
          <w:bCs/>
          <w:sz w:val="24"/>
          <w:szCs w:val="24"/>
          <w:u w:val="single"/>
        </w:rPr>
        <w:t>ÓN</w:t>
      </w:r>
      <w:r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, el Dr. </w:t>
      </w:r>
      <w:r w:rsidR="00E64488">
        <w:rPr>
          <w:rFonts w:ascii="Arial" w:eastAsia="MS Mincho" w:hAnsi="Arial" w:cs="Arial"/>
          <w:b/>
          <w:bCs/>
          <w:sz w:val="24"/>
          <w:szCs w:val="24"/>
          <w:u w:val="single"/>
        </w:rPr>
        <w:t>OMAR ESTEBAN URÍ</w:t>
      </w:r>
      <w:r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>A, dijo</w:t>
      </w:r>
      <w:r w:rsidRPr="0058240E">
        <w:rPr>
          <w:rFonts w:ascii="Arial" w:eastAsia="MS Mincho" w:hAnsi="Arial" w:cs="Arial"/>
          <w:b/>
          <w:bCs/>
          <w:sz w:val="24"/>
          <w:szCs w:val="24"/>
        </w:rPr>
        <w:t xml:space="preserve">: </w:t>
      </w:r>
      <w:r w:rsidRPr="0058240E">
        <w:rPr>
          <w:rFonts w:ascii="Arial" w:eastAsia="MS Mincho" w:hAnsi="Arial" w:cs="Arial"/>
          <w:sz w:val="24"/>
          <w:szCs w:val="24"/>
        </w:rPr>
        <w:t xml:space="preserve">1) </w:t>
      </w:r>
      <w:r w:rsidRPr="0058240E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58240E">
        <w:rPr>
          <w:rFonts w:ascii="Arial" w:hAnsi="Arial" w:cs="Arial"/>
          <w:sz w:val="24"/>
          <w:szCs w:val="24"/>
        </w:rPr>
        <w:t>dado lo previsto por el art. 291 del CPC y C. y el criterio jurisprudencial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que sostiene que </w:t>
      </w:r>
      <w:r w:rsidRPr="0058240E">
        <w:rPr>
          <w:rFonts w:ascii="Arial" w:eastAsia="MS Mincho" w:hAnsi="Arial" w:cs="Arial"/>
          <w:sz w:val="24"/>
          <w:szCs w:val="24"/>
        </w:rPr>
        <w:t>para la procedencia del Recurso de Casación se debe alegar sobre la correcta interpretación legal, indicando en modo claro y preciso la forma en que se ha violado la ley invocada en el fallo, y cuál es la interpretación correcta, circunstancia que si no se cumplimenta, conlleva a que el recurso deba ser rechazado (Cfr. STJSL S.J. Nº 18/06 “Cabello, Oscar Alfredo c/ Edesal S.A. – D. y P. – Recurso de Casación”, 18-04-06;</w:t>
      </w:r>
      <w:r w:rsidRPr="0058240E">
        <w:rPr>
          <w:rFonts w:ascii="Arial" w:hAnsi="Arial" w:cs="Arial"/>
          <w:sz w:val="24"/>
          <w:szCs w:val="24"/>
        </w:rPr>
        <w:t xml:space="preserve"> STJSL S.J Nº 19/07 “Kravetz </w:t>
      </w:r>
      <w:r w:rsidR="003871AF" w:rsidRPr="0058240E">
        <w:rPr>
          <w:rFonts w:ascii="Arial" w:hAnsi="Arial" w:cs="Arial"/>
          <w:sz w:val="24"/>
          <w:szCs w:val="24"/>
        </w:rPr>
        <w:t>Elías</w:t>
      </w:r>
      <w:r w:rsidRPr="0058240E">
        <w:rPr>
          <w:rFonts w:ascii="Arial" w:hAnsi="Arial" w:cs="Arial"/>
          <w:sz w:val="24"/>
          <w:szCs w:val="24"/>
        </w:rPr>
        <w:t xml:space="preserve"> Samuel c/ Edesal S.A. – D. y P. - Recurso de Casación”, 17-05-2007; entre otros).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Que en efecto, de la lectura de expresión de agravios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no surge de manera cabal, cuál es la norma que ha dejado de aplicar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o ha aplicado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o interpretado erróneamente la Excma. Cámara, a fin de que se configure</w:t>
      </w:r>
      <w:r w:rsidR="00E303B4">
        <w:rPr>
          <w:rFonts w:ascii="Arial" w:hAnsi="Arial" w:cs="Arial"/>
          <w:sz w:val="24"/>
          <w:szCs w:val="24"/>
        </w:rPr>
        <w:t>n</w:t>
      </w:r>
      <w:r w:rsidRPr="0058240E">
        <w:rPr>
          <w:rFonts w:ascii="Arial" w:hAnsi="Arial" w:cs="Arial"/>
          <w:sz w:val="24"/>
          <w:szCs w:val="24"/>
        </w:rPr>
        <w:t xml:space="preserve"> algunos de los </w:t>
      </w:r>
      <w:r w:rsidR="00E303B4">
        <w:rPr>
          <w:rFonts w:ascii="Arial" w:hAnsi="Arial" w:cs="Arial"/>
          <w:sz w:val="24"/>
          <w:szCs w:val="24"/>
        </w:rPr>
        <w:t>presupuestos del art. 287 del CPC</w:t>
      </w:r>
      <w:r w:rsidRPr="0058240E">
        <w:rPr>
          <w:rFonts w:ascii="Arial" w:hAnsi="Arial" w:cs="Arial"/>
          <w:sz w:val="24"/>
          <w:szCs w:val="24"/>
        </w:rPr>
        <w:t xml:space="preserve"> y C., para la viabilidad del recurso casatorio. (</w:t>
      </w:r>
      <w:r w:rsidRPr="0058240E">
        <w:rPr>
          <w:rFonts w:ascii="Arial" w:hAnsi="Arial" w:cs="Arial"/>
          <w:bCs/>
          <w:sz w:val="24"/>
          <w:szCs w:val="24"/>
        </w:rPr>
        <w:t>Cf</w:t>
      </w:r>
      <w:r w:rsidR="0072411C">
        <w:rPr>
          <w:rFonts w:ascii="Arial" w:hAnsi="Arial" w:cs="Arial"/>
          <w:bCs/>
          <w:sz w:val="24"/>
          <w:szCs w:val="24"/>
        </w:rPr>
        <w:t>r</w:t>
      </w:r>
      <w:r w:rsidR="00E303B4">
        <w:rPr>
          <w:rFonts w:ascii="Arial" w:hAnsi="Arial" w:cs="Arial"/>
          <w:bCs/>
          <w:sz w:val="24"/>
          <w:szCs w:val="24"/>
        </w:rPr>
        <w:t>. STJSL-S.J.–</w:t>
      </w:r>
      <w:r w:rsidRPr="0058240E">
        <w:rPr>
          <w:rFonts w:ascii="Arial" w:hAnsi="Arial" w:cs="Arial"/>
          <w:bCs/>
          <w:sz w:val="24"/>
          <w:szCs w:val="24"/>
        </w:rPr>
        <w:t xml:space="preserve">S.D. N° 128/14.-  </w:t>
      </w:r>
      <w:r w:rsidR="006D00A8">
        <w:rPr>
          <w:rFonts w:ascii="Arial" w:hAnsi="Arial" w:cs="Arial"/>
          <w:sz w:val="24"/>
          <w:szCs w:val="24"/>
        </w:rPr>
        <w:t xml:space="preserve"> “MONCADA RAMÓ</w:t>
      </w:r>
      <w:r w:rsidRPr="0058240E">
        <w:rPr>
          <w:rFonts w:ascii="Arial" w:hAnsi="Arial" w:cs="Arial"/>
          <w:sz w:val="24"/>
          <w:szCs w:val="24"/>
        </w:rPr>
        <w:t>N EDUARDO</w:t>
      </w:r>
      <w:r w:rsidR="006D00A8">
        <w:rPr>
          <w:rFonts w:ascii="Arial" w:hAnsi="Arial" w:cs="Arial"/>
          <w:sz w:val="24"/>
          <w:szCs w:val="24"/>
        </w:rPr>
        <w:t xml:space="preserve"> </w:t>
      </w:r>
      <w:r w:rsidRPr="0058240E">
        <w:rPr>
          <w:rFonts w:ascii="Arial" w:hAnsi="Arial" w:cs="Arial"/>
          <w:sz w:val="24"/>
          <w:szCs w:val="24"/>
        </w:rPr>
        <w:t>c/ DULCIORA S.A. – DAÑOS y PERJUICIOS –LABORAL-  RECURSO DE CASACI</w:t>
      </w:r>
      <w:r w:rsidR="006D00A8">
        <w:rPr>
          <w:rFonts w:ascii="Arial" w:hAnsi="Arial" w:cs="Arial"/>
          <w:sz w:val="24"/>
          <w:szCs w:val="24"/>
        </w:rPr>
        <w:t>Ó</w:t>
      </w:r>
      <w:r w:rsidRPr="0058240E">
        <w:rPr>
          <w:rFonts w:ascii="Arial" w:hAnsi="Arial" w:cs="Arial"/>
          <w:sz w:val="24"/>
          <w:szCs w:val="24"/>
        </w:rPr>
        <w:t>N”, del 18/09/14).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En este sentido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coincido con los fundamentos dados por el Sr. Procurador General a fs. 667/668.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La ausencia de las casuales del art. 287 del CPC y C., sin demostrar cuál fue la norma que se aplicó erróneamente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o se interpretó desacertadamente, es causa más que suficiente para rechazar el recurso.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Esa circunstancia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es también destacada por la parte recurrida en su responde, diciendo:</w:t>
      </w:r>
      <w:r w:rsidRPr="0058240E">
        <w:rPr>
          <w:rFonts w:ascii="Arial" w:hAnsi="Arial" w:cs="Arial"/>
          <w:i/>
          <w:sz w:val="24"/>
          <w:szCs w:val="24"/>
        </w:rPr>
        <w:t xml:space="preserve"> “Para concluir, destaco que la citada solo se ha limitado a invocar supuestos errores en la aplicación del derecho, omitiendo indicar de manera concreta cuál sería, a su criterio la norma aplicable, dando razón de ello. Esta grave omisión en la que incurrido la </w:t>
      </w:r>
      <w:r w:rsidRPr="0058240E">
        <w:rPr>
          <w:rFonts w:ascii="Arial" w:hAnsi="Arial" w:cs="Arial"/>
          <w:i/>
          <w:sz w:val="24"/>
          <w:szCs w:val="24"/>
        </w:rPr>
        <w:lastRenderedPageBreak/>
        <w:t>Compañía de Seguros demandada en la causa, hace al rechazo el recurso intentado”</w:t>
      </w:r>
      <w:r w:rsidRPr="0058240E">
        <w:rPr>
          <w:rFonts w:ascii="Arial" w:hAnsi="Arial" w:cs="Arial"/>
          <w:sz w:val="24"/>
          <w:szCs w:val="24"/>
        </w:rPr>
        <w:t xml:space="preserve"> (fs. 662 vta., in fine /663). </w:t>
      </w:r>
    </w:p>
    <w:p w:rsidR="0058240E" w:rsidRPr="0058240E" w:rsidRDefault="0058240E" w:rsidP="0058240E">
      <w:pPr>
        <w:widowControl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240E">
        <w:rPr>
          <w:rFonts w:ascii="Arial" w:hAnsi="Arial" w:cs="Arial"/>
          <w:bCs/>
          <w:sz w:val="24"/>
          <w:szCs w:val="24"/>
        </w:rPr>
        <w:t>Debemos tener presente, y ya lo ha reiterado este Tribunal en varios precedentes, que para la procedencia del medio recursivo intentado, es condición necesaria</w:t>
      </w:r>
      <w:r w:rsidR="00E303B4">
        <w:rPr>
          <w:rFonts w:ascii="Arial" w:hAnsi="Arial" w:cs="Arial"/>
          <w:bCs/>
          <w:sz w:val="24"/>
          <w:szCs w:val="24"/>
        </w:rPr>
        <w:t>,</w:t>
      </w:r>
      <w:r w:rsidRPr="0058240E">
        <w:rPr>
          <w:rFonts w:ascii="Arial" w:hAnsi="Arial" w:cs="Arial"/>
          <w:bCs/>
          <w:sz w:val="24"/>
          <w:szCs w:val="24"/>
        </w:rPr>
        <w:t xml:space="preserve"> para que pueda entrarse al tratamiento de la irregularidad que se pretende subsanar, que además de hacerse alusión por cuál de las causales</w:t>
      </w:r>
      <w:r w:rsidR="002607DE">
        <w:rPr>
          <w:rFonts w:ascii="Arial" w:hAnsi="Arial" w:cs="Arial"/>
          <w:bCs/>
          <w:sz w:val="24"/>
          <w:szCs w:val="24"/>
        </w:rPr>
        <w:t xml:space="preserve"> previstas en el art. 287 del C</w:t>
      </w:r>
      <w:r w:rsidRPr="0058240E">
        <w:rPr>
          <w:rFonts w:ascii="Arial" w:hAnsi="Arial" w:cs="Arial"/>
          <w:bCs/>
          <w:sz w:val="24"/>
          <w:szCs w:val="24"/>
        </w:rPr>
        <w:t>PC y C.</w:t>
      </w:r>
      <w:r w:rsidR="00E303B4">
        <w:rPr>
          <w:rFonts w:ascii="Arial" w:hAnsi="Arial" w:cs="Arial"/>
          <w:bCs/>
          <w:sz w:val="24"/>
          <w:szCs w:val="24"/>
        </w:rPr>
        <w:t>, se funda la casación;</w:t>
      </w:r>
      <w:r w:rsidRPr="0058240E">
        <w:rPr>
          <w:rFonts w:ascii="Arial" w:hAnsi="Arial" w:cs="Arial"/>
          <w:bCs/>
          <w:sz w:val="24"/>
          <w:szCs w:val="24"/>
        </w:rPr>
        <w:t xml:space="preserve"> se debe demostrar acabadamente</w:t>
      </w:r>
      <w:r w:rsidR="00E303B4">
        <w:rPr>
          <w:rFonts w:ascii="Arial" w:hAnsi="Arial" w:cs="Arial"/>
          <w:bCs/>
          <w:sz w:val="24"/>
          <w:szCs w:val="24"/>
        </w:rPr>
        <w:t>,</w:t>
      </w:r>
      <w:r w:rsidRPr="0058240E">
        <w:rPr>
          <w:rFonts w:ascii="Arial" w:hAnsi="Arial" w:cs="Arial"/>
          <w:bCs/>
          <w:sz w:val="24"/>
          <w:szCs w:val="24"/>
        </w:rPr>
        <w:t xml:space="preserve"> de qué manera se configuran las mismas, esto es si se alega errónea interpretación de la norma, se deberá señalar cuál es la correcta</w:t>
      </w:r>
      <w:r w:rsidR="00E303B4">
        <w:rPr>
          <w:rFonts w:ascii="Arial" w:hAnsi="Arial" w:cs="Arial"/>
          <w:bCs/>
          <w:sz w:val="24"/>
          <w:szCs w:val="24"/>
        </w:rPr>
        <w:t>,</w:t>
      </w:r>
      <w:r w:rsidRPr="0058240E">
        <w:rPr>
          <w:rFonts w:ascii="Arial" w:hAnsi="Arial" w:cs="Arial"/>
          <w:bCs/>
          <w:sz w:val="24"/>
          <w:szCs w:val="24"/>
        </w:rPr>
        <w:t xml:space="preserve"> o si se funda en falta o errónea aplicación de una normativa legal, cuál se debería haber aplicado en su lugar; lo que no se encuentra cumplimentado en autos, toda vez que de la lectura del recurso sólo se observa mera discrepancia del impugnante con la merituación realizada por la Excma. Cámara</w:t>
      </w:r>
      <w:r w:rsidR="00E303B4">
        <w:rPr>
          <w:rFonts w:ascii="Arial" w:hAnsi="Arial" w:cs="Arial"/>
          <w:bCs/>
          <w:sz w:val="24"/>
          <w:szCs w:val="24"/>
        </w:rPr>
        <w:t xml:space="preserve">, en la sentencia (STJSL-S.J.–S.D. Nº 143/16 </w:t>
      </w:r>
      <w:r w:rsidRPr="0058240E">
        <w:rPr>
          <w:rFonts w:ascii="Arial" w:hAnsi="Arial" w:cs="Arial"/>
          <w:sz w:val="24"/>
          <w:szCs w:val="24"/>
        </w:rPr>
        <w:t xml:space="preserve">“BUNINO JUAN CARLOS </w:t>
      </w:r>
      <w:r w:rsidR="008F51E6">
        <w:rPr>
          <w:rFonts w:ascii="Arial" w:hAnsi="Arial" w:cs="Arial"/>
          <w:sz w:val="24"/>
          <w:szCs w:val="24"/>
        </w:rPr>
        <w:t>c</w:t>
      </w:r>
      <w:r w:rsidRPr="0058240E">
        <w:rPr>
          <w:rFonts w:ascii="Arial" w:hAnsi="Arial" w:cs="Arial"/>
          <w:sz w:val="24"/>
          <w:szCs w:val="24"/>
        </w:rPr>
        <w:t xml:space="preserve">/ C.R.A.F.M. S.A. – </w:t>
      </w:r>
      <w:r w:rsidR="008F51E6">
        <w:rPr>
          <w:rFonts w:ascii="Arial" w:hAnsi="Arial" w:cs="Arial"/>
          <w:sz w:val="24"/>
          <w:szCs w:val="24"/>
        </w:rPr>
        <w:t>s</w:t>
      </w:r>
      <w:r w:rsidRPr="0058240E">
        <w:rPr>
          <w:rFonts w:ascii="Arial" w:hAnsi="Arial" w:cs="Arial"/>
          <w:sz w:val="24"/>
          <w:szCs w:val="24"/>
        </w:rPr>
        <w:t xml:space="preserve">/ DAÑOS </w:t>
      </w:r>
      <w:r w:rsidR="00B2062F">
        <w:rPr>
          <w:rFonts w:ascii="Arial" w:hAnsi="Arial" w:cs="Arial"/>
          <w:sz w:val="24"/>
          <w:szCs w:val="24"/>
        </w:rPr>
        <w:t>y</w:t>
      </w:r>
      <w:r w:rsidR="008F51E6">
        <w:rPr>
          <w:rFonts w:ascii="Arial" w:hAnsi="Arial" w:cs="Arial"/>
          <w:sz w:val="24"/>
          <w:szCs w:val="24"/>
        </w:rPr>
        <w:t xml:space="preserve"> PERJUICIOS</w:t>
      </w:r>
      <w:r w:rsidR="00E303B4">
        <w:rPr>
          <w:rFonts w:ascii="Arial" w:hAnsi="Arial" w:cs="Arial"/>
          <w:sz w:val="24"/>
          <w:szCs w:val="24"/>
        </w:rPr>
        <w:t xml:space="preserve"> </w:t>
      </w:r>
      <w:r w:rsidR="008F51E6">
        <w:rPr>
          <w:rFonts w:ascii="Arial" w:hAnsi="Arial" w:cs="Arial"/>
          <w:sz w:val="24"/>
          <w:szCs w:val="24"/>
        </w:rPr>
        <w:t>- RECURSO DE CASACIÓ</w:t>
      </w:r>
      <w:r w:rsidR="00E303B4">
        <w:rPr>
          <w:rFonts w:ascii="Arial" w:hAnsi="Arial" w:cs="Arial"/>
          <w:sz w:val="24"/>
          <w:szCs w:val="24"/>
        </w:rPr>
        <w:t>N”</w:t>
      </w:r>
      <w:r w:rsidRPr="0058240E">
        <w:rPr>
          <w:rFonts w:ascii="Arial" w:hAnsi="Arial" w:cs="Arial"/>
          <w:sz w:val="24"/>
          <w:szCs w:val="24"/>
        </w:rPr>
        <w:t xml:space="preserve"> IURIX N° 110917/0, del 18/08/16).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Es que la casación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no se concede contra toda sentencia </w:t>
      </w:r>
      <w:r w:rsidR="00E303B4">
        <w:rPr>
          <w:rFonts w:ascii="Arial" w:hAnsi="Arial" w:cs="Arial"/>
          <w:sz w:val="24"/>
          <w:szCs w:val="24"/>
        </w:rPr>
        <w:t xml:space="preserve">que se estime </w:t>
      </w:r>
      <w:r w:rsidRPr="0058240E">
        <w:rPr>
          <w:rFonts w:ascii="Arial" w:hAnsi="Arial" w:cs="Arial"/>
          <w:sz w:val="24"/>
          <w:szCs w:val="24"/>
        </w:rPr>
        <w:t xml:space="preserve">injusta o arbitraria, sino contra aquellas cuya injusticia provenga de </w:t>
      </w:r>
      <w:r w:rsidR="00E303B4">
        <w:rPr>
          <w:rFonts w:ascii="Arial" w:hAnsi="Arial" w:cs="Arial"/>
          <w:sz w:val="24"/>
          <w:szCs w:val="24"/>
        </w:rPr>
        <w:t>un error de derecho y se excluya</w:t>
      </w:r>
      <w:r w:rsidRPr="0058240E">
        <w:rPr>
          <w:rFonts w:ascii="Arial" w:hAnsi="Arial" w:cs="Arial"/>
          <w:sz w:val="24"/>
          <w:szCs w:val="24"/>
        </w:rPr>
        <w:t xml:space="preserve"> el posible error en la determinación de las circunstancias de hecho</w:t>
      </w:r>
      <w:r w:rsidR="00E303B4">
        <w:rPr>
          <w:rFonts w:ascii="Arial" w:hAnsi="Arial" w:cs="Arial"/>
          <w:sz w:val="24"/>
          <w:szCs w:val="24"/>
        </w:rPr>
        <w:t>,</w:t>
      </w:r>
      <w:r w:rsidRPr="0058240E">
        <w:rPr>
          <w:rFonts w:ascii="Arial" w:hAnsi="Arial" w:cs="Arial"/>
          <w:sz w:val="24"/>
          <w:szCs w:val="24"/>
        </w:rPr>
        <w:t xml:space="preserve"> del caso sometido a juicio. </w:t>
      </w:r>
    </w:p>
    <w:p w:rsidR="0058240E" w:rsidRPr="0058240E" w:rsidRDefault="0058240E" w:rsidP="0058240E">
      <w:pPr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58240E">
        <w:rPr>
          <w:rFonts w:ascii="Arial" w:hAnsi="Arial" w:cs="Arial"/>
          <w:sz w:val="24"/>
          <w:szCs w:val="24"/>
        </w:rPr>
        <w:t>Que en consecuencia, comparto en un todo lo dictaminado por el Sr. Procurador General, cuyos fundamentos hago míos y doy por reproducidos en este voto, rechazando, por improcedente, el recurso de casación.</w:t>
      </w:r>
      <w:r w:rsidR="002607DE">
        <w:rPr>
          <w:rFonts w:ascii="Arial" w:hAnsi="Arial" w:cs="Arial"/>
          <w:bCs/>
          <w:sz w:val="24"/>
          <w:szCs w:val="24"/>
        </w:rPr>
        <w:t xml:space="preserve"> </w:t>
      </w:r>
    </w:p>
    <w:p w:rsidR="0058240E" w:rsidRDefault="0058240E" w:rsidP="0058240E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58240E">
        <w:rPr>
          <w:rFonts w:ascii="Arial" w:eastAsia="MS Mincho" w:hAnsi="Arial" w:cs="Arial"/>
          <w:sz w:val="24"/>
          <w:szCs w:val="24"/>
        </w:rPr>
        <w:t xml:space="preserve">Por ello, VOTO a estas SEGUNDA </w:t>
      </w:r>
      <w:r w:rsidR="002E56C4">
        <w:rPr>
          <w:rFonts w:ascii="Arial" w:eastAsia="MS Mincho" w:hAnsi="Arial" w:cs="Arial"/>
          <w:sz w:val="24"/>
          <w:szCs w:val="24"/>
        </w:rPr>
        <w:t>y</w:t>
      </w:r>
      <w:r w:rsidRPr="0058240E">
        <w:rPr>
          <w:rFonts w:ascii="Arial" w:eastAsia="MS Mincho" w:hAnsi="Arial" w:cs="Arial"/>
          <w:sz w:val="24"/>
          <w:szCs w:val="24"/>
        </w:rPr>
        <w:t xml:space="preserve"> TERCERA CUESTI</w:t>
      </w:r>
      <w:r w:rsidR="002E56C4">
        <w:rPr>
          <w:rFonts w:ascii="Arial" w:eastAsia="MS Mincho" w:hAnsi="Arial" w:cs="Arial"/>
          <w:sz w:val="24"/>
          <w:szCs w:val="24"/>
        </w:rPr>
        <w:t>ÓN</w:t>
      </w:r>
      <w:r w:rsidRPr="0058240E">
        <w:rPr>
          <w:rFonts w:ascii="Arial" w:eastAsia="MS Mincho" w:hAnsi="Arial" w:cs="Arial"/>
          <w:sz w:val="24"/>
          <w:szCs w:val="24"/>
        </w:rPr>
        <w:t xml:space="preserve"> por la NEGATIVA.</w:t>
      </w:r>
    </w:p>
    <w:p w:rsidR="001E5B4C" w:rsidRDefault="001E5B4C" w:rsidP="001E5B4C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Los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 Ministros, Dra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BEATRÍZ AGUSTINA TARDIEU DE QUIROGA y GLORIA OLGA SOSA LAGO DE TARAZI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 Sr.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Ministro, Dr.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 w:rsidR="00954FAC"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78585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4056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2E56C4" w:rsidRPr="001E5B4C" w:rsidRDefault="002E56C4" w:rsidP="0058240E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58240E" w:rsidRDefault="001D7462" w:rsidP="001D7462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 LA CUARTA CUESTIÓ</w:t>
      </w:r>
      <w:r w:rsidR="0058240E" w:rsidRPr="0058240E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el Dr. OMAR ESTEBAN URÍ</w:t>
      </w:r>
      <w:r w:rsidR="0058240E"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>A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="0058240E"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d</w:t>
      </w:r>
      <w:r w:rsidR="0058240E" w:rsidRPr="0058240E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="0058240E" w:rsidRPr="0058240E">
        <w:rPr>
          <w:rFonts w:ascii="Arial" w:hAnsi="Arial" w:cs="Arial"/>
          <w:b/>
          <w:bCs/>
          <w:sz w:val="24"/>
          <w:szCs w:val="24"/>
        </w:rPr>
        <w:t>:</w:t>
      </w:r>
      <w:r w:rsidR="0058240E" w:rsidRPr="0058240E">
        <w:rPr>
          <w:rFonts w:ascii="Arial" w:hAnsi="Arial" w:cs="Arial"/>
          <w:sz w:val="24"/>
          <w:szCs w:val="24"/>
        </w:rPr>
        <w:t xml:space="preserve"> Que, atento a como se han resuelto las cuestiones anteriores corresponde</w:t>
      </w:r>
      <w:r w:rsidR="00E303B4">
        <w:rPr>
          <w:rFonts w:ascii="Arial" w:hAnsi="Arial" w:cs="Arial"/>
          <w:sz w:val="24"/>
          <w:szCs w:val="24"/>
        </w:rPr>
        <w:t>,</w:t>
      </w:r>
      <w:r w:rsidR="0058240E" w:rsidRPr="0058240E">
        <w:rPr>
          <w:rFonts w:ascii="Arial" w:hAnsi="Arial" w:cs="Arial"/>
          <w:sz w:val="24"/>
          <w:szCs w:val="24"/>
        </w:rPr>
        <w:t xml:space="preserve"> RECHAZAR el Recurso de Casació</w:t>
      </w:r>
      <w:r w:rsidR="00F91CF5">
        <w:rPr>
          <w:rFonts w:ascii="Arial" w:hAnsi="Arial" w:cs="Arial"/>
          <w:sz w:val="24"/>
          <w:szCs w:val="24"/>
        </w:rPr>
        <w:t>n, con pérdida del depósito. ASÍ</w:t>
      </w:r>
      <w:r w:rsidR="0058240E" w:rsidRPr="0058240E">
        <w:rPr>
          <w:rFonts w:ascii="Arial" w:hAnsi="Arial" w:cs="Arial"/>
          <w:sz w:val="24"/>
          <w:szCs w:val="24"/>
        </w:rPr>
        <w:t xml:space="preserve"> LO VOTO.</w:t>
      </w:r>
    </w:p>
    <w:p w:rsidR="00B74021" w:rsidRDefault="00B74021" w:rsidP="00B7402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Los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 Ministros, Dra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BEATRÍZ AGUSTINA TARDIEU DE QUIROGA y GLORIA OLGA SOSA LAGO DE TARAZI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 Sr.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Ministro, Dr.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4056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F91CF5" w:rsidRPr="0058240E" w:rsidRDefault="00F91CF5" w:rsidP="001D7462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58240E" w:rsidRDefault="0058240E" w:rsidP="00C55C2D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58240E">
        <w:rPr>
          <w:rFonts w:ascii="Arial" w:hAnsi="Arial" w:cs="Arial"/>
          <w:b/>
          <w:bCs/>
          <w:sz w:val="24"/>
          <w:szCs w:val="24"/>
          <w:u w:val="single"/>
        </w:rPr>
        <w:t>A LA QUINTA CUESTI</w:t>
      </w:r>
      <w:r w:rsidR="00C55C2D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58240E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C55C2D">
        <w:rPr>
          <w:rFonts w:ascii="Arial" w:eastAsia="MS Mincho" w:hAnsi="Arial" w:cs="Arial"/>
          <w:b/>
          <w:bCs/>
          <w:sz w:val="24"/>
          <w:szCs w:val="24"/>
          <w:u w:val="single"/>
        </w:rPr>
        <w:t>el Dr. OMAR ESTEBAN URÍ</w:t>
      </w:r>
      <w:r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>A</w:t>
      </w:r>
      <w:r w:rsidR="00C55C2D">
        <w:rPr>
          <w:rFonts w:ascii="Arial" w:eastAsia="MS Mincho" w:hAnsi="Arial" w:cs="Arial"/>
          <w:b/>
          <w:bCs/>
          <w:sz w:val="24"/>
          <w:szCs w:val="24"/>
          <w:u w:val="single"/>
        </w:rPr>
        <w:t>,</w:t>
      </w:r>
      <w:r w:rsidRPr="0058240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Pr="0058240E">
        <w:rPr>
          <w:rFonts w:ascii="Arial" w:hAnsi="Arial" w:cs="Arial"/>
          <w:b/>
          <w:bCs/>
          <w:sz w:val="24"/>
          <w:szCs w:val="24"/>
          <w:u w:val="single"/>
        </w:rPr>
        <w:t>dijo:</w:t>
      </w:r>
      <w:r w:rsidRPr="005824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40E">
        <w:rPr>
          <w:rFonts w:ascii="Arial" w:hAnsi="Arial" w:cs="Arial"/>
          <w:sz w:val="24"/>
          <w:szCs w:val="24"/>
        </w:rPr>
        <w:t>Costas al recurrente v</w:t>
      </w:r>
      <w:r w:rsidR="00190FE6">
        <w:rPr>
          <w:rFonts w:ascii="Arial" w:hAnsi="Arial" w:cs="Arial"/>
          <w:sz w:val="24"/>
          <w:szCs w:val="24"/>
        </w:rPr>
        <w:t>encido (art. 68 del CP</w:t>
      </w:r>
      <w:r w:rsidR="00C938F1">
        <w:rPr>
          <w:rFonts w:ascii="Arial" w:hAnsi="Arial" w:cs="Arial"/>
          <w:sz w:val="24"/>
          <w:szCs w:val="24"/>
        </w:rPr>
        <w:t>C</w:t>
      </w:r>
      <w:r w:rsidR="00ED0B56">
        <w:rPr>
          <w:rFonts w:ascii="Arial" w:hAnsi="Arial" w:cs="Arial"/>
          <w:sz w:val="24"/>
          <w:szCs w:val="24"/>
        </w:rPr>
        <w:t xml:space="preserve"> y </w:t>
      </w:r>
      <w:r w:rsidR="00C938F1">
        <w:rPr>
          <w:rFonts w:ascii="Arial" w:hAnsi="Arial" w:cs="Arial"/>
          <w:sz w:val="24"/>
          <w:szCs w:val="24"/>
        </w:rPr>
        <w:t>C.). ASÍ</w:t>
      </w:r>
      <w:r w:rsidRPr="0058240E">
        <w:rPr>
          <w:rFonts w:ascii="Arial" w:hAnsi="Arial" w:cs="Arial"/>
          <w:sz w:val="24"/>
          <w:szCs w:val="24"/>
        </w:rPr>
        <w:t xml:space="preserve"> LO VOTO.</w:t>
      </w:r>
      <w:r w:rsidR="00C938F1">
        <w:rPr>
          <w:rFonts w:ascii="Arial" w:hAnsi="Arial" w:cs="Arial"/>
          <w:sz w:val="24"/>
          <w:szCs w:val="24"/>
        </w:rPr>
        <w:t>-</w:t>
      </w:r>
    </w:p>
    <w:p w:rsidR="00C938F1" w:rsidRDefault="00C938F1" w:rsidP="00C938F1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Los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 Ministros, Dra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 BEATRÍZ AGUSTINA TARDIEU DE QUIROGA y GLORIA OLGA SOSA LAGO DE TARAZI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 Sr.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Ministro, Dr.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</w:t>
      </w:r>
      <w:r w:rsidRPr="004056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4056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4056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6501BB" w:rsidRPr="00D04C83" w:rsidRDefault="006501BB" w:rsidP="006501B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04C83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6501BB" w:rsidRDefault="006501BB" w:rsidP="006501B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6501BB" w:rsidRPr="00D04C83" w:rsidRDefault="006501BB" w:rsidP="006501B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181E7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catorce de junio</w:t>
      </w:r>
      <w:r w:rsidR="00F56D9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D04C8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dos mil diecisiete.-</w:t>
      </w:r>
    </w:p>
    <w:p w:rsidR="006501BB" w:rsidRPr="00D04C83" w:rsidRDefault="006501BB" w:rsidP="006501B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6501BB" w:rsidRDefault="006501BB" w:rsidP="006501BB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D04C8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D04C8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D04C8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D04C8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D04C8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I)</w:t>
      </w:r>
      <w:r w:rsidRPr="00D04C8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712B9F">
        <w:rPr>
          <w:rFonts w:ascii="Arial" w:hAnsi="Arial" w:cs="Arial"/>
          <w:sz w:val="24"/>
          <w:szCs w:val="24"/>
        </w:rPr>
        <w:t xml:space="preserve">echazar </w:t>
      </w:r>
      <w:r>
        <w:rPr>
          <w:rFonts w:ascii="Arial" w:eastAsia="MS Mincho" w:hAnsi="Arial" w:cs="Arial"/>
          <w:sz w:val="24"/>
          <w:szCs w:val="24"/>
        </w:rPr>
        <w:t>el R</w:t>
      </w:r>
      <w:r w:rsidRPr="00420507">
        <w:rPr>
          <w:rFonts w:ascii="Arial" w:eastAsia="MS Mincho" w:hAnsi="Arial" w:cs="Arial"/>
          <w:sz w:val="24"/>
          <w:szCs w:val="24"/>
        </w:rPr>
        <w:t>ecurso</w:t>
      </w:r>
      <w:r>
        <w:rPr>
          <w:rFonts w:ascii="Arial" w:eastAsia="MS Mincho" w:hAnsi="Arial" w:cs="Arial"/>
          <w:sz w:val="24"/>
          <w:szCs w:val="24"/>
        </w:rPr>
        <w:t xml:space="preserve"> de Casación</w:t>
      </w:r>
      <w:r w:rsidR="000C68C2">
        <w:rPr>
          <w:rFonts w:ascii="Arial" w:eastAsia="MS Mincho" w:hAnsi="Arial" w:cs="Arial"/>
          <w:sz w:val="24"/>
          <w:szCs w:val="24"/>
        </w:rPr>
        <w:t>, con pérdida del depósito.</w:t>
      </w:r>
      <w:r w:rsidRPr="00F02C5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501BB" w:rsidRDefault="006501BB" w:rsidP="006501BB">
      <w:pPr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II</w:t>
      </w:r>
      <w:r w:rsidRPr="00F02C51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C</w:t>
      </w:r>
      <w:r w:rsidRPr="00460EE1">
        <w:rPr>
          <w:rFonts w:ascii="Arial" w:hAnsi="Arial" w:cs="Arial"/>
          <w:bCs/>
          <w:sz w:val="24"/>
          <w:szCs w:val="24"/>
        </w:rPr>
        <w:t xml:space="preserve">ostas </w:t>
      </w:r>
      <w:r>
        <w:rPr>
          <w:rFonts w:ascii="Arial" w:hAnsi="Arial" w:cs="Arial"/>
          <w:bCs/>
          <w:sz w:val="24"/>
          <w:szCs w:val="24"/>
        </w:rPr>
        <w:t>al recurrente vencido.-</w:t>
      </w:r>
    </w:p>
    <w:p w:rsidR="006501BB" w:rsidRDefault="006501BB" w:rsidP="006501B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D04C83">
        <w:rPr>
          <w:rFonts w:ascii="Arial" w:hAnsi="Arial" w:cs="Arial"/>
          <w:bCs/>
          <w:sz w:val="24"/>
          <w:szCs w:val="24"/>
        </w:rPr>
        <w:t>REGÍSTRESE y NOTIFÍQUESE.-</w:t>
      </w:r>
    </w:p>
    <w:p w:rsidR="006501BB" w:rsidRDefault="006501BB" w:rsidP="006501B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firma la Dra. LILIA ANA NOVILLO, por encontrarse excusada.-</w:t>
      </w:r>
    </w:p>
    <w:p w:rsidR="000C68C2" w:rsidRDefault="000C68C2" w:rsidP="006501BB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6501BB" w:rsidRPr="00252C3E" w:rsidRDefault="006501BB" w:rsidP="006501B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6501BB" w:rsidRPr="00B70986" w:rsidRDefault="006501BB" w:rsidP="006501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52C3E">
        <w:rPr>
          <w:rFonts w:ascii="Times New Roman" w:hAnsi="Times New Roman" w:cs="Times New Roman"/>
          <w:i/>
          <w:sz w:val="16"/>
          <w:szCs w:val="16"/>
          <w:lang w:val="es-ES"/>
        </w:rPr>
        <w:t>La presente Resolución se encuentra firmada digitalmente por los Sres.</w:t>
      </w:r>
      <w:r>
        <w:rPr>
          <w:rFonts w:ascii="Times New Roman" w:hAnsi="Times New Roman" w:cs="Times New Roman"/>
          <w:i/>
          <w:sz w:val="16"/>
          <w:szCs w:val="16"/>
          <w:lang w:val="es-ES"/>
        </w:rPr>
        <w:t xml:space="preserve"> </w:t>
      </w:r>
      <w:r w:rsidRPr="00252C3E">
        <w:rPr>
          <w:rFonts w:ascii="Times New Roman" w:hAnsi="Times New Roman" w:cs="Times New Roman"/>
          <w:i/>
          <w:sz w:val="16"/>
          <w:szCs w:val="16"/>
          <w:lang w:val="es-ES"/>
        </w:rPr>
        <w:t xml:space="preserve">Ministros del Superior Tribunal de Justicia, Dres. </w:t>
      </w:r>
      <w:r>
        <w:rPr>
          <w:rFonts w:ascii="Times New Roman" w:hAnsi="Times New Roman" w:cs="Times New Roman"/>
          <w:i/>
          <w:sz w:val="16"/>
          <w:szCs w:val="16"/>
          <w:lang w:val="es-ES"/>
        </w:rPr>
        <w:t>OMAR ESTEBAN URÍA</w:t>
      </w:r>
      <w:r w:rsidR="000C68C2">
        <w:rPr>
          <w:rFonts w:ascii="Times New Roman" w:hAnsi="Times New Roman" w:cs="Times New Roman"/>
          <w:i/>
          <w:sz w:val="16"/>
          <w:szCs w:val="16"/>
          <w:lang w:val="es-ES"/>
        </w:rPr>
        <w:t>,</w:t>
      </w:r>
      <w:r w:rsidRPr="0013070A">
        <w:rPr>
          <w:rFonts w:ascii="Times New Roman" w:hAnsi="Times New Roman" w:cs="Times New Roman"/>
          <w:i/>
          <w:sz w:val="16"/>
          <w:szCs w:val="16"/>
          <w:lang w:val="es-ES"/>
        </w:rPr>
        <w:t xml:space="preserve"> </w:t>
      </w:r>
      <w:r w:rsidR="000C68C2" w:rsidRPr="000C68C2">
        <w:rPr>
          <w:rFonts w:ascii="Times New Roman" w:hAnsi="Times New Roman" w:cs="Times New Roman"/>
          <w:i/>
          <w:sz w:val="16"/>
          <w:szCs w:val="16"/>
          <w:lang w:val="es-ES"/>
        </w:rPr>
        <w:t>BEATRÍZ AGUSTINA TARDIEU DE QUIROGA y GLORIA OLGA SOSA LAGO DE TARAZI</w:t>
      </w:r>
      <w:r w:rsidRPr="00252C3E">
        <w:rPr>
          <w:rFonts w:ascii="Times New Roman" w:hAnsi="Times New Roman" w:cs="Times New Roman"/>
          <w:i/>
          <w:sz w:val="16"/>
          <w:szCs w:val="16"/>
          <w:lang w:val="es-ES"/>
        </w:rPr>
        <w:t xml:space="preserve">, </w:t>
      </w:r>
      <w:r w:rsidRPr="00252C3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en el sistema de Gestión Informático del Poder Judicial de la Provincia de San Luis</w:t>
      </w:r>
      <w:r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.-</w:t>
      </w:r>
    </w:p>
    <w:sectPr w:rsidR="006501BB" w:rsidRPr="00B70986" w:rsidSect="0058240E">
      <w:footerReference w:type="even" r:id="rId6"/>
      <w:footerReference w:type="default" r:id="rId7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B4" w:rsidRDefault="005937B4" w:rsidP="0058240E">
      <w:pPr>
        <w:spacing w:after="0" w:line="240" w:lineRule="auto"/>
      </w:pPr>
      <w:r>
        <w:separator/>
      </w:r>
    </w:p>
  </w:endnote>
  <w:endnote w:type="continuationSeparator" w:id="1">
    <w:p w:rsidR="005937B4" w:rsidRDefault="005937B4" w:rsidP="0058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4C" w:rsidRDefault="00427F47" w:rsidP="001E5B4C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E5B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5B4C" w:rsidRDefault="001E5B4C" w:rsidP="001E5B4C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782"/>
      <w:docPartObj>
        <w:docPartGallery w:val="Page Numbers (Bottom of Page)"/>
        <w:docPartUnique/>
      </w:docPartObj>
    </w:sdtPr>
    <w:sdtContent>
      <w:p w:rsidR="001E5B4C" w:rsidRDefault="00427F47">
        <w:pPr>
          <w:pStyle w:val="Piedepgina"/>
          <w:jc w:val="right"/>
        </w:pPr>
        <w:fldSimple w:instr=" PAGE   \* MERGEFORMAT ">
          <w:r w:rsidR="00F4719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B4" w:rsidRDefault="005937B4" w:rsidP="0058240E">
      <w:pPr>
        <w:spacing w:after="0" w:line="240" w:lineRule="auto"/>
      </w:pPr>
      <w:r>
        <w:separator/>
      </w:r>
    </w:p>
  </w:footnote>
  <w:footnote w:type="continuationSeparator" w:id="1">
    <w:p w:rsidR="005937B4" w:rsidRDefault="005937B4" w:rsidP="0058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240E"/>
    <w:rsid w:val="00027224"/>
    <w:rsid w:val="00066B60"/>
    <w:rsid w:val="000C68C2"/>
    <w:rsid w:val="00181E76"/>
    <w:rsid w:val="00190FE6"/>
    <w:rsid w:val="001D7462"/>
    <w:rsid w:val="001E5B4C"/>
    <w:rsid w:val="002039B5"/>
    <w:rsid w:val="002607DE"/>
    <w:rsid w:val="002E56C4"/>
    <w:rsid w:val="003871AF"/>
    <w:rsid w:val="00427F47"/>
    <w:rsid w:val="004513D8"/>
    <w:rsid w:val="0058240E"/>
    <w:rsid w:val="005937B4"/>
    <w:rsid w:val="006501BB"/>
    <w:rsid w:val="006C3080"/>
    <w:rsid w:val="006D00A8"/>
    <w:rsid w:val="00707A1D"/>
    <w:rsid w:val="0072411C"/>
    <w:rsid w:val="00775EF9"/>
    <w:rsid w:val="00785851"/>
    <w:rsid w:val="0086021B"/>
    <w:rsid w:val="00867DC8"/>
    <w:rsid w:val="008F51E6"/>
    <w:rsid w:val="00954FAC"/>
    <w:rsid w:val="00A549FD"/>
    <w:rsid w:val="00A650C3"/>
    <w:rsid w:val="00B2062F"/>
    <w:rsid w:val="00B467B5"/>
    <w:rsid w:val="00B46ED6"/>
    <w:rsid w:val="00B74021"/>
    <w:rsid w:val="00C55C2D"/>
    <w:rsid w:val="00C7057F"/>
    <w:rsid w:val="00C938F1"/>
    <w:rsid w:val="00D3106A"/>
    <w:rsid w:val="00D53448"/>
    <w:rsid w:val="00E303B4"/>
    <w:rsid w:val="00E64488"/>
    <w:rsid w:val="00EB16FE"/>
    <w:rsid w:val="00ED0B56"/>
    <w:rsid w:val="00F31898"/>
    <w:rsid w:val="00F43144"/>
    <w:rsid w:val="00F4719C"/>
    <w:rsid w:val="00F56D94"/>
    <w:rsid w:val="00F9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824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8240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240E"/>
    <w:pPr>
      <w:spacing w:after="0" w:line="360" w:lineRule="auto"/>
      <w:ind w:firstLine="1440"/>
      <w:jc w:val="both"/>
    </w:pPr>
    <w:rPr>
      <w:rFonts w:ascii="Arial" w:eastAsia="MS Mincho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240E"/>
    <w:rPr>
      <w:rFonts w:ascii="Arial" w:eastAsia="MS Mincho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824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240E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Paragraph1">
    <w:name w:val="Paragraph 1"/>
    <w:rsid w:val="0058240E"/>
    <w:pPr>
      <w:widowControl w:val="0"/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Draft" w:eastAsia="Times New Roman" w:hAnsi="Draft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8240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40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8240E"/>
  </w:style>
  <w:style w:type="paragraph" w:styleId="Encabezado">
    <w:name w:val="header"/>
    <w:basedOn w:val="Normal"/>
    <w:link w:val="EncabezadoCar"/>
    <w:uiPriority w:val="99"/>
    <w:semiHidden/>
    <w:unhideWhenUsed/>
    <w:rsid w:val="00582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35</cp:revision>
  <dcterms:created xsi:type="dcterms:W3CDTF">2017-05-19T11:23:00Z</dcterms:created>
  <dcterms:modified xsi:type="dcterms:W3CDTF">2017-06-14T12:53:00Z</dcterms:modified>
</cp:coreProperties>
</file>