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2E" w:rsidRPr="00FB0D2E" w:rsidRDefault="00FB0D2E" w:rsidP="00807F8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FB0D2E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 w:rsidRPr="00FB0D2E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 w:rsidRPr="00FB0D2E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 w:rsidR="00C34E1E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083</w:t>
      </w:r>
      <w:r w:rsidRPr="00FB0D2E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/17.</w:t>
      </w:r>
      <w:proofErr w:type="gramEnd"/>
      <w:r w:rsidRPr="00FB0D2E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EF1AA2" w:rsidRPr="007E1E9C" w:rsidRDefault="00FB0D2E" w:rsidP="00807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0D2E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Ciudad de San Luis, </w:t>
      </w:r>
      <w:r w:rsidRPr="00FB0D2E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</w:t>
      </w:r>
      <w:r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cinco</w:t>
      </w:r>
      <w:r w:rsidRPr="00FB0D2E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días del mes de </w:t>
      </w:r>
      <w:r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octubre</w:t>
      </w:r>
      <w:r w:rsidRPr="00FB0D2E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de dos mil diecisiete</w:t>
      </w:r>
      <w:r w:rsidRPr="00FB0D2E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FB0D2E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FB0D2E">
        <w:rPr>
          <w:rFonts w:ascii="Arial" w:eastAsia="MS Mincho" w:hAnsi="Arial" w:cs="Arial"/>
          <w:sz w:val="24"/>
          <w:szCs w:val="24"/>
          <w:lang w:val="es-ES" w:eastAsia="es-ES"/>
        </w:rPr>
        <w:t>se reúnen en Audiencia Pública los Señores Min</w:t>
      </w:r>
      <w:r w:rsidR="007E1E9C">
        <w:rPr>
          <w:rFonts w:ascii="Arial" w:eastAsia="MS Mincho" w:hAnsi="Arial" w:cs="Arial"/>
          <w:sz w:val="24"/>
          <w:szCs w:val="24"/>
          <w:lang w:val="es-ES" w:eastAsia="es-ES"/>
        </w:rPr>
        <w:t xml:space="preserve">istros </w:t>
      </w:r>
      <w:proofErr w:type="spellStart"/>
      <w:r w:rsidR="007E1E9C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="007E1E9C">
        <w:rPr>
          <w:rFonts w:ascii="Arial" w:eastAsia="MS Mincho" w:hAnsi="Arial" w:cs="Arial"/>
          <w:sz w:val="24"/>
          <w:szCs w:val="24"/>
          <w:lang w:val="es-ES" w:eastAsia="es-ES"/>
        </w:rPr>
        <w:t>. LILIA ANA NOVILLO</w:t>
      </w:r>
      <w:r w:rsidRPr="00FB0D2E">
        <w:rPr>
          <w:rFonts w:ascii="Arial" w:eastAsia="MS Mincho" w:hAnsi="Arial" w:cs="Arial"/>
          <w:sz w:val="24"/>
          <w:szCs w:val="24"/>
          <w:lang w:val="es-ES" w:eastAsia="es-ES"/>
        </w:rPr>
        <w:t>, MARTHA RAQUEL CORVALÁN y CARLOS ALBERTO COBO, Miembros del SUPERIOR TRIBUNAL DE JUSTICIA, para dictar sentencia en los autos</w:t>
      </w:r>
      <w:r w:rsidRPr="00FB0D2E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="003B4613" w:rsidRPr="00CE3FD1">
        <w:rPr>
          <w:rFonts w:ascii="Arial" w:hAnsi="Arial" w:cs="Arial"/>
          <w:b/>
          <w:i/>
          <w:sz w:val="24"/>
          <w:szCs w:val="24"/>
        </w:rPr>
        <w:t>“</w:t>
      </w:r>
      <w:r w:rsidR="00EF1AA2">
        <w:rPr>
          <w:rFonts w:ascii="Arial" w:eastAsiaTheme="minorHAnsi" w:hAnsi="Arial" w:cs="Arial"/>
          <w:b/>
          <w:i/>
          <w:sz w:val="24"/>
          <w:szCs w:val="24"/>
          <w:lang w:eastAsia="en-US"/>
        </w:rPr>
        <w:t>INCIDENTE DE APELACIÓ</w:t>
      </w:r>
      <w:r w:rsidR="00EF1AA2" w:rsidRPr="007E1E9C">
        <w:rPr>
          <w:rFonts w:ascii="Arial" w:eastAsiaTheme="minorHAnsi" w:hAnsi="Arial" w:cs="Arial"/>
          <w:b/>
          <w:i/>
          <w:sz w:val="24"/>
          <w:szCs w:val="24"/>
          <w:lang w:eastAsia="en-US"/>
        </w:rPr>
        <w:t>N EN AUTOS</w:t>
      </w:r>
      <w:r w:rsidR="00FD604D">
        <w:rPr>
          <w:rFonts w:ascii="Arial" w:eastAsiaTheme="minorHAnsi" w:hAnsi="Arial" w:cs="Arial"/>
          <w:b/>
          <w:i/>
          <w:sz w:val="24"/>
          <w:szCs w:val="24"/>
          <w:lang w:eastAsia="en-US"/>
        </w:rPr>
        <w:t>:</w:t>
      </w:r>
      <w:r w:rsidR="00EF1AA2" w:rsidRPr="007E1E9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ALAN</w:t>
      </w:r>
      <w:r w:rsidR="00EF1AA2">
        <w:rPr>
          <w:rFonts w:ascii="Arial" w:eastAsiaTheme="minorHAnsi" w:hAnsi="Arial" w:cs="Arial"/>
          <w:b/>
          <w:i/>
          <w:sz w:val="24"/>
          <w:szCs w:val="24"/>
          <w:lang w:eastAsia="en-US"/>
        </w:rPr>
        <w:t>ÍZ CRISTIAN DARÍ</w:t>
      </w:r>
      <w:r w:rsidR="00EF1AA2" w:rsidRPr="007E1E9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O </w:t>
      </w:r>
      <w:r w:rsidR="00FD604D">
        <w:rPr>
          <w:rFonts w:ascii="Arial" w:eastAsiaTheme="minorHAnsi" w:hAnsi="Arial" w:cs="Arial"/>
          <w:b/>
          <w:i/>
          <w:sz w:val="24"/>
          <w:szCs w:val="24"/>
          <w:lang w:eastAsia="en-US"/>
        </w:rPr>
        <w:t>-</w:t>
      </w:r>
      <w:r w:rsidR="00EF1AA2" w:rsidRPr="007E1E9C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AV DELITO CONTRA LA INTEGRIDAD </w:t>
      </w:r>
      <w:r w:rsidR="00FD604D">
        <w:rPr>
          <w:rFonts w:ascii="Arial" w:eastAsiaTheme="minorHAnsi" w:hAnsi="Arial" w:cs="Arial"/>
          <w:b/>
          <w:i/>
          <w:sz w:val="24"/>
          <w:szCs w:val="24"/>
          <w:lang w:eastAsia="en-US"/>
        </w:rPr>
        <w:t>SEXUAL</w:t>
      </w:r>
      <w:r w:rsidR="00EF1AA2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s/ RECURSO DE CASACIÓN</w:t>
      </w:r>
      <w:r w:rsidR="00EF1AA2" w:rsidRPr="007E1E9C">
        <w:rPr>
          <w:rFonts w:ascii="Arial" w:eastAsiaTheme="minorHAnsi" w:hAnsi="Arial" w:cs="Arial"/>
          <w:b/>
          <w:i/>
          <w:sz w:val="24"/>
          <w:szCs w:val="24"/>
          <w:lang w:eastAsia="en-US"/>
        </w:rPr>
        <w:t>"</w:t>
      </w:r>
      <w:r w:rsidR="00EF1AA2" w:rsidRPr="00810FB3">
        <w:rPr>
          <w:rFonts w:ascii="Arial" w:hAnsi="Arial" w:cs="Arial"/>
          <w:b/>
          <w:sz w:val="24"/>
          <w:szCs w:val="24"/>
        </w:rPr>
        <w:t xml:space="preserve"> </w:t>
      </w:r>
      <w:r w:rsidR="00FD604D">
        <w:rPr>
          <w:rFonts w:ascii="Arial" w:hAnsi="Arial" w:cs="Arial"/>
          <w:sz w:val="24"/>
          <w:szCs w:val="24"/>
        </w:rPr>
        <w:t>IURIX PEX</w:t>
      </w:r>
      <w:r w:rsidR="00EF1AA2" w:rsidRPr="007E1E9C">
        <w:rPr>
          <w:rFonts w:ascii="Arial" w:hAnsi="Arial" w:cs="Arial"/>
          <w:sz w:val="24"/>
          <w:szCs w:val="24"/>
        </w:rPr>
        <w:t xml:space="preserve"> </w:t>
      </w:r>
      <w:r w:rsidR="00EF1AA2" w:rsidRPr="007E1E9C">
        <w:rPr>
          <w:rFonts w:ascii="Arial" w:eastAsiaTheme="minorHAnsi" w:hAnsi="Arial" w:cs="Arial"/>
          <w:sz w:val="24"/>
          <w:szCs w:val="24"/>
          <w:lang w:eastAsia="en-US"/>
        </w:rPr>
        <w:t>INC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F1AA2" w:rsidRPr="007E1E9C">
        <w:rPr>
          <w:rFonts w:ascii="Arial" w:eastAsiaTheme="minorHAnsi" w:hAnsi="Arial" w:cs="Arial"/>
          <w:sz w:val="24"/>
          <w:szCs w:val="24"/>
          <w:lang w:eastAsia="en-US"/>
        </w:rPr>
        <w:t xml:space="preserve"> 146742/1.-</w:t>
      </w:r>
    </w:p>
    <w:p w:rsidR="00FB0D2E" w:rsidRPr="00FB0D2E" w:rsidRDefault="00FB0D2E" w:rsidP="00EF1AA2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B0D2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</w:t>
      </w:r>
      <w:proofErr w:type="gramStart"/>
      <w:r w:rsidRPr="00FB0D2E">
        <w:rPr>
          <w:rFonts w:ascii="Arial" w:eastAsia="Times New Roman" w:hAnsi="Arial" w:cs="Arial"/>
          <w:sz w:val="24"/>
          <w:szCs w:val="24"/>
          <w:lang w:val="es-ES" w:eastAsia="es-ES"/>
        </w:rPr>
        <w:t>que</w:t>
      </w:r>
      <w:proofErr w:type="gramEnd"/>
      <w:r w:rsidRPr="00FB0D2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dispone el artículo 268 del Código Procesal, Civil y Comercial, se procede a la votación en el siguiente orden: </w:t>
      </w:r>
      <w:proofErr w:type="spellStart"/>
      <w:r w:rsidRPr="00FB0D2E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FB0D2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LILIA ANA NOVILLO, CARLOS ALBERTO COBO y MARTHA RAQUEL CORVALÁN.- 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Las cuestiones formuladas y sometidas a decisión del Tribunal son: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I) ¿Es formalmente procedente el Recurso de Casación?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 xml:space="preserve">II) ¿Existe en la sentencia recurrida alguna de las causales enumeradas en el art. 428 del </w:t>
      </w:r>
      <w:proofErr w:type="spellStart"/>
      <w:r w:rsidRPr="00810FB3">
        <w:rPr>
          <w:rFonts w:ascii="Arial" w:hAnsi="Arial" w:cs="Arial"/>
          <w:sz w:val="24"/>
          <w:szCs w:val="24"/>
        </w:rPr>
        <w:t>C.P.Crim</w:t>
      </w:r>
      <w:proofErr w:type="spellEnd"/>
      <w:r w:rsidRPr="00810FB3">
        <w:rPr>
          <w:rFonts w:ascii="Arial" w:hAnsi="Arial" w:cs="Arial"/>
          <w:sz w:val="24"/>
          <w:szCs w:val="24"/>
        </w:rPr>
        <w:t>.?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III) En caso afirmativo de la cuestión anterior, ¿Cuál es la ley a aplicarse o la interpretación que debe hacerse de la ley en el caso en estudio?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V) ¿Cuál sobre las costas?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0FB3" w:rsidRPr="00810FB3" w:rsidRDefault="00810FB3" w:rsidP="00807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b/>
          <w:bCs/>
          <w:sz w:val="24"/>
          <w:szCs w:val="24"/>
          <w:u w:val="single"/>
        </w:rPr>
        <w:t>A LA PRIMERA CUESTIÓN, la Dra. LILIA ANA NOVILLO, dijo</w:t>
      </w:r>
      <w:r w:rsidRPr="00810FB3">
        <w:rPr>
          <w:rFonts w:ascii="Arial" w:hAnsi="Arial" w:cs="Arial"/>
          <w:b/>
          <w:bCs/>
          <w:sz w:val="24"/>
          <w:szCs w:val="24"/>
        </w:rPr>
        <w:t>:</w:t>
      </w:r>
      <w:r w:rsidRPr="00810FB3">
        <w:rPr>
          <w:rFonts w:ascii="Arial" w:hAnsi="Arial" w:cs="Arial"/>
          <w:bCs/>
          <w:sz w:val="24"/>
          <w:szCs w:val="24"/>
        </w:rPr>
        <w:t>1)</w:t>
      </w:r>
      <w:r w:rsidRPr="00810FB3">
        <w:rPr>
          <w:rFonts w:ascii="Arial" w:hAnsi="Arial" w:cs="Arial"/>
          <w:sz w:val="24"/>
          <w:szCs w:val="24"/>
        </w:rPr>
        <w:t xml:space="preserve"> Que a fs. </w:t>
      </w:r>
      <w:proofErr w:type="gramStart"/>
      <w:r w:rsidRPr="00810FB3">
        <w:rPr>
          <w:rFonts w:ascii="Arial" w:hAnsi="Arial" w:cs="Arial"/>
          <w:sz w:val="24"/>
          <w:szCs w:val="24"/>
        </w:rPr>
        <w:t>sub</w:t>
      </w:r>
      <w:proofErr w:type="gramEnd"/>
      <w:r w:rsidRPr="00810FB3">
        <w:rPr>
          <w:rFonts w:ascii="Arial" w:hAnsi="Arial" w:cs="Arial"/>
          <w:sz w:val="24"/>
          <w:szCs w:val="24"/>
        </w:rPr>
        <w:t xml:space="preserve"> 117</w:t>
      </w:r>
      <w:r w:rsidR="00FD604D">
        <w:rPr>
          <w:rFonts w:ascii="Arial" w:hAnsi="Arial" w:cs="Arial"/>
          <w:sz w:val="24"/>
          <w:szCs w:val="24"/>
        </w:rPr>
        <w:t xml:space="preserve"> y vta.,</w:t>
      </w:r>
      <w:r w:rsidRPr="00810FB3">
        <w:rPr>
          <w:rFonts w:ascii="Arial" w:hAnsi="Arial" w:cs="Arial"/>
          <w:sz w:val="24"/>
          <w:szCs w:val="24"/>
        </w:rPr>
        <w:t xml:space="preserve"> la Sra. Defensora de Menores e Incapaces N° 2 interpone recurso de casación en contra del Auto Interlocutorio Número Veinti</w:t>
      </w:r>
      <w:r w:rsidR="00C34E1E">
        <w:rPr>
          <w:rFonts w:ascii="Arial" w:hAnsi="Arial" w:cs="Arial"/>
          <w:sz w:val="24"/>
          <w:szCs w:val="24"/>
        </w:rPr>
        <w:t>séis</w:t>
      </w:r>
      <w:r w:rsidRPr="00810FB3">
        <w:rPr>
          <w:rFonts w:ascii="Arial" w:hAnsi="Arial" w:cs="Arial"/>
          <w:sz w:val="24"/>
          <w:szCs w:val="24"/>
        </w:rPr>
        <w:t>, de fecha 25/02/14</w:t>
      </w:r>
      <w:r w:rsidR="00FD604D">
        <w:rPr>
          <w:rFonts w:ascii="Arial" w:hAnsi="Arial" w:cs="Arial"/>
          <w:sz w:val="24"/>
          <w:szCs w:val="24"/>
        </w:rPr>
        <w:t xml:space="preserve"> (fs. sub 110/sub 114)</w:t>
      </w:r>
      <w:r w:rsidRPr="00810FB3">
        <w:rPr>
          <w:rFonts w:ascii="Arial" w:hAnsi="Arial" w:cs="Arial"/>
          <w:sz w:val="24"/>
          <w:szCs w:val="24"/>
        </w:rPr>
        <w:t>, dictado por la Cámara del Crimen N° 2 de la ciudad de Villa Mercedes que resuelve</w:t>
      </w:r>
      <w:r w:rsidR="00FD604D">
        <w:rPr>
          <w:rFonts w:ascii="Arial" w:hAnsi="Arial" w:cs="Arial"/>
          <w:sz w:val="24"/>
          <w:szCs w:val="24"/>
        </w:rPr>
        <w:t>:</w:t>
      </w:r>
      <w:r w:rsidRPr="00810FB3">
        <w:rPr>
          <w:rFonts w:ascii="Arial" w:hAnsi="Arial" w:cs="Arial"/>
          <w:sz w:val="24"/>
          <w:szCs w:val="24"/>
        </w:rPr>
        <w:t xml:space="preserve"> “</w:t>
      </w:r>
      <w:r w:rsidRPr="00810FB3">
        <w:rPr>
          <w:rFonts w:ascii="Arial" w:eastAsiaTheme="minorHAnsi" w:hAnsi="Arial" w:cs="Arial"/>
          <w:bCs/>
          <w:sz w:val="24"/>
          <w:szCs w:val="24"/>
          <w:lang w:eastAsia="en-US"/>
        </w:rPr>
        <w:t>HACER</w:t>
      </w:r>
      <w:r w:rsidR="0025779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10FB3">
        <w:rPr>
          <w:rFonts w:ascii="Arial" w:eastAsiaTheme="minorHAnsi" w:hAnsi="Arial" w:cs="Arial"/>
          <w:bCs/>
          <w:sz w:val="24"/>
          <w:szCs w:val="24"/>
          <w:lang w:eastAsia="en-US"/>
        </w:rPr>
        <w:t>LUGAR</w:t>
      </w:r>
      <w:r w:rsidR="0025779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parcialmente al Recurso de Apelación incoado por la Defensa Técnica de Cristian Darío </w:t>
      </w:r>
      <w:r w:rsidR="0025779D" w:rsidRPr="00810FB3">
        <w:rPr>
          <w:rFonts w:ascii="Arial" w:eastAsiaTheme="minorHAnsi" w:hAnsi="Arial" w:cs="Arial"/>
          <w:sz w:val="24"/>
          <w:szCs w:val="24"/>
          <w:lang w:eastAsia="en-US"/>
        </w:rPr>
        <w:t>Alaníz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, mutando la calificación de Abuso Sexual Gravemente Ultrajante (Art. 119 párrafo 2do. Del C. Penal) que diera el Auto Interlocutorio N° 862/13, por el de Abuso Sexual Simple (Art. 119 primer párrafo del C. Penal), por el que queda procesado Cristian Darío </w:t>
      </w:r>
      <w:r w:rsidR="0025779D" w:rsidRPr="00810FB3">
        <w:rPr>
          <w:rFonts w:ascii="Arial" w:eastAsiaTheme="minorHAnsi" w:hAnsi="Arial" w:cs="Arial"/>
          <w:sz w:val="24"/>
          <w:szCs w:val="24"/>
          <w:lang w:eastAsia="en-US"/>
        </w:rPr>
        <w:t>Alaníz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>”, ordenado la inmediata libertad del encartado.</w:t>
      </w:r>
    </w:p>
    <w:p w:rsidR="00810FB3" w:rsidRPr="00810FB3" w:rsidRDefault="00810FB3" w:rsidP="00EF1AA2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0FB3">
        <w:rPr>
          <w:rFonts w:ascii="Arial" w:hAnsi="Arial" w:cs="Arial"/>
          <w:sz w:val="24"/>
          <w:szCs w:val="24"/>
        </w:rPr>
        <w:lastRenderedPageBreak/>
        <w:t>Funda el recurso a fs. sub 120/</w:t>
      </w:r>
      <w:r w:rsidR="00FD604D">
        <w:rPr>
          <w:rFonts w:ascii="Arial" w:hAnsi="Arial" w:cs="Arial"/>
          <w:sz w:val="24"/>
          <w:szCs w:val="24"/>
        </w:rPr>
        <w:t xml:space="preserve">sub </w:t>
      </w:r>
      <w:r w:rsidRPr="00810FB3">
        <w:rPr>
          <w:rFonts w:ascii="Arial" w:hAnsi="Arial" w:cs="Arial"/>
          <w:sz w:val="24"/>
          <w:szCs w:val="24"/>
        </w:rPr>
        <w:t>134 vta.</w:t>
      </w:r>
      <w:r w:rsidR="00FD604D">
        <w:rPr>
          <w:rFonts w:ascii="Arial" w:hAnsi="Arial" w:cs="Arial"/>
          <w:sz w:val="24"/>
          <w:szCs w:val="24"/>
        </w:rPr>
        <w:t>,</w:t>
      </w:r>
      <w:r w:rsidRPr="00810FB3">
        <w:rPr>
          <w:rFonts w:ascii="Arial" w:hAnsi="Arial" w:cs="Arial"/>
          <w:sz w:val="24"/>
          <w:szCs w:val="24"/>
        </w:rPr>
        <w:t xml:space="preserve"> y en concreto expone que 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>la mutación de la calificación de ABUSO SEXUAL GRAVEMENTE ULTRAJ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ANTE (Artículo 119º párrafo 2°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del C. Penal)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por la de ABUSO SEXUAL SIMPLE (Artículo 119º párrafo 1ro. del C. Penal) no resulta adecuada, por cuanto se aplicó el 1er. párrafo del Artículo 119º que no correspondía, y se ha dejado de lado la aplicación de la norma pertinente, que debió ser la de ABUSO SEXUAL GRAVEMENTE ULTRAJANTE (Artículo 119º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 xml:space="preserve">  2°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párrafo del catálogo criminal).</w:t>
      </w:r>
    </w:p>
    <w:p w:rsidR="00810FB3" w:rsidRPr="00810FB3" w:rsidRDefault="00810FB3" w:rsidP="00EF1AA2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0FB3">
        <w:rPr>
          <w:rFonts w:ascii="Arial" w:eastAsiaTheme="minorHAnsi" w:hAnsi="Arial" w:cs="Arial"/>
          <w:sz w:val="24"/>
          <w:szCs w:val="24"/>
          <w:lang w:eastAsia="en-US"/>
        </w:rPr>
        <w:t>Argumenta sobre la legitimación activa que inviste para recurrir,</w:t>
      </w:r>
      <w:r w:rsidR="0025779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>y sobre la procedencia formal del recurso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5779D">
        <w:rPr>
          <w:rFonts w:ascii="Arial" w:eastAsiaTheme="minorHAnsi" w:hAnsi="Arial" w:cs="Arial"/>
          <w:sz w:val="24"/>
          <w:szCs w:val="24"/>
          <w:lang w:eastAsia="en-US"/>
        </w:rPr>
        <w:t>manif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>estando</w:t>
      </w:r>
      <w:r w:rsidR="0025779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>que se da en autos la equiparación del A.I. Nº 2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con los efectos de una Sentencia Definitiva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que habilitaría </w:t>
      </w:r>
      <w:r w:rsidRPr="00810FB3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per se 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el presente recurso extraordinario, al ser un supuesto de clara excepción. Señala, que la incorrecta aplicación de la ley </w:t>
      </w:r>
      <w:proofErr w:type="spellStart"/>
      <w:r w:rsidRPr="00810FB3">
        <w:rPr>
          <w:rFonts w:ascii="Arial" w:eastAsiaTheme="minorHAnsi" w:hAnsi="Arial" w:cs="Arial"/>
          <w:sz w:val="24"/>
          <w:szCs w:val="24"/>
          <w:lang w:eastAsia="en-US"/>
        </w:rPr>
        <w:t>fondal</w:t>
      </w:r>
      <w:proofErr w:type="spellEnd"/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y la omisión de aplicar la que en su lugar hubiera c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orrespondido (artículo 119º 2° p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>árr. del CP), y en consecuencia, el levantamiento de la medida cautelar de prisión preventiva, configura un agravio irreparable, resultando frustratorias del derecho federal invocado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en detrimento sustancial de los intereses de su </w:t>
      </w:r>
      <w:r w:rsidRPr="00DA757E">
        <w:rPr>
          <w:rFonts w:ascii="Arial" w:eastAsiaTheme="minorHAnsi" w:hAnsi="Arial" w:cs="Arial"/>
          <w:sz w:val="24"/>
          <w:szCs w:val="24"/>
          <w:lang w:eastAsia="en-US"/>
        </w:rPr>
        <w:t>representada, la niña ZOE JAQUELINE, en absoluta violación al derecho constitucional de igualdad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ante la ley que emana de nuestra Carta Magna Federal.</w:t>
      </w:r>
    </w:p>
    <w:p w:rsidR="00810FB3" w:rsidRPr="00810FB3" w:rsidRDefault="00810FB3" w:rsidP="00EF1AA2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10FB3">
        <w:rPr>
          <w:rFonts w:ascii="Arial" w:eastAsiaTheme="minorHAnsi" w:hAnsi="Arial" w:cs="Arial"/>
          <w:sz w:val="24"/>
          <w:szCs w:val="24"/>
          <w:lang w:eastAsia="en-US"/>
        </w:rPr>
        <w:t>Al mismo tiempo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ilustra sobre la presentación y fundamentación del recurso en el plazo de ley (art. 430 del C.P.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810FB3">
        <w:rPr>
          <w:rFonts w:ascii="Arial" w:eastAsiaTheme="minorHAnsi" w:hAnsi="Arial" w:cs="Arial"/>
          <w:sz w:val="24"/>
          <w:szCs w:val="24"/>
          <w:lang w:eastAsia="en-US"/>
        </w:rPr>
        <w:t>Crim</w:t>
      </w:r>
      <w:proofErr w:type="spellEnd"/>
      <w:r w:rsidRPr="00810FB3">
        <w:rPr>
          <w:rFonts w:ascii="Arial" w:eastAsiaTheme="minorHAnsi" w:hAnsi="Arial" w:cs="Arial"/>
          <w:sz w:val="24"/>
          <w:szCs w:val="24"/>
          <w:lang w:eastAsia="en-US"/>
        </w:rPr>
        <w:t>.), la exención del depósito, y la existencia de la causal del inc. A) del art. 428 del C.P.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810FB3">
        <w:rPr>
          <w:rFonts w:ascii="Arial" w:eastAsiaTheme="minorHAnsi" w:hAnsi="Arial" w:cs="Arial"/>
          <w:sz w:val="24"/>
          <w:szCs w:val="24"/>
          <w:lang w:eastAsia="en-US"/>
        </w:rPr>
        <w:t>Crim</w:t>
      </w:r>
      <w:proofErr w:type="spellEnd"/>
      <w:r w:rsidRPr="00810FB3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reiterando lo expuesto en cuanto a que el tribunal a quo ha dejado de aplicar disposiciones que pertenecen al d</w:t>
      </w:r>
      <w:r w:rsidR="00FD604D">
        <w:rPr>
          <w:rFonts w:ascii="Arial" w:eastAsiaTheme="minorHAnsi" w:hAnsi="Arial" w:cs="Arial"/>
          <w:sz w:val="24"/>
          <w:szCs w:val="24"/>
          <w:lang w:eastAsia="en-US"/>
        </w:rPr>
        <w:t xml:space="preserve">erecho </w:t>
      </w:r>
      <w:proofErr w:type="spellStart"/>
      <w:r w:rsidR="00FD604D">
        <w:rPr>
          <w:rFonts w:ascii="Arial" w:eastAsiaTheme="minorHAnsi" w:hAnsi="Arial" w:cs="Arial"/>
          <w:sz w:val="24"/>
          <w:szCs w:val="24"/>
          <w:lang w:eastAsia="en-US"/>
        </w:rPr>
        <w:t>fondal</w:t>
      </w:r>
      <w:proofErr w:type="spellEnd"/>
      <w:r w:rsidR="00FD604D">
        <w:rPr>
          <w:rFonts w:ascii="Arial" w:eastAsiaTheme="minorHAnsi" w:hAnsi="Arial" w:cs="Arial"/>
          <w:sz w:val="24"/>
          <w:szCs w:val="24"/>
          <w:lang w:eastAsia="en-US"/>
        </w:rPr>
        <w:t xml:space="preserve"> (puntualmente el art. 119º 2°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párrafo del C.P.), referido a las </w:t>
      </w:r>
      <w:r w:rsidRPr="00810FB3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circunstancias de realización 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de los hechos, más concretamente, el abuso sexual perpetrado en referencia a su representada, la </w:t>
      </w:r>
      <w:r w:rsidRPr="00DA757E">
        <w:rPr>
          <w:rFonts w:ascii="Arial" w:eastAsiaTheme="minorHAnsi" w:hAnsi="Arial" w:cs="Arial"/>
          <w:sz w:val="24"/>
          <w:szCs w:val="24"/>
          <w:lang w:eastAsia="en-US"/>
        </w:rPr>
        <w:t>niña ZOE JAQUELINE OVIEDO (de 9 años al momento</w:t>
      </w:r>
      <w:r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del evento dañoso).</w:t>
      </w:r>
    </w:p>
    <w:p w:rsidR="00810FB3" w:rsidRPr="00810FB3" w:rsidRDefault="0025779D" w:rsidP="00EF1AA2">
      <w:pPr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810FB3" w:rsidRPr="00810FB3">
        <w:rPr>
          <w:rFonts w:ascii="Arial" w:eastAsiaTheme="minorHAnsi" w:hAnsi="Arial" w:cs="Arial"/>
          <w:sz w:val="24"/>
          <w:szCs w:val="24"/>
          <w:lang w:eastAsia="en-US"/>
        </w:rPr>
        <w:t xml:space="preserve"> El </w:t>
      </w:r>
      <w:r w:rsidR="00810FB3" w:rsidRPr="00810FB3">
        <w:rPr>
          <w:rFonts w:ascii="Arial" w:hAnsi="Arial" w:cs="Arial"/>
          <w:sz w:val="24"/>
          <w:szCs w:val="24"/>
        </w:rPr>
        <w:t>Sr. Procurador General dictamina en Actuación N° 7004697 de fecha 4/04/2017</w:t>
      </w:r>
      <w:r w:rsidR="00FD604D">
        <w:rPr>
          <w:rFonts w:ascii="Arial" w:hAnsi="Arial" w:cs="Arial"/>
          <w:sz w:val="24"/>
          <w:szCs w:val="24"/>
        </w:rPr>
        <w:t>,</w:t>
      </w:r>
      <w:r w:rsidR="00810FB3" w:rsidRPr="00810FB3">
        <w:rPr>
          <w:rFonts w:ascii="Arial" w:hAnsi="Arial" w:cs="Arial"/>
          <w:sz w:val="24"/>
          <w:szCs w:val="24"/>
        </w:rPr>
        <w:t xml:space="preserve"> pronunciándose por la improcedencia del recurso por cuanto no está dirigido en contra de una sentencia definitiva, </w:t>
      </w:r>
      <w:r w:rsidR="00810FB3" w:rsidRPr="00810FB3">
        <w:rPr>
          <w:rFonts w:ascii="Arial" w:hAnsi="Arial" w:cs="Arial"/>
          <w:i/>
          <w:sz w:val="24"/>
          <w:szCs w:val="24"/>
        </w:rPr>
        <w:t>“el auto de procesamiento no puede quedar equiparado a sentencia definitiva.”</w:t>
      </w:r>
    </w:p>
    <w:p w:rsidR="00810FB3" w:rsidRPr="00810FB3" w:rsidRDefault="0025779D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</w:t>
      </w:r>
      <w:r w:rsidR="00810FB3" w:rsidRPr="00810FB3">
        <w:rPr>
          <w:rFonts w:ascii="Arial" w:hAnsi="Arial" w:cs="Arial"/>
          <w:sz w:val="24"/>
          <w:szCs w:val="24"/>
        </w:rPr>
        <w:t xml:space="preserve"> Que en análisis de los recaudos formales que hacen a la admisibilidad del recurso, advierto que el recurso ha sido interpuesto y fundado en término, y concurre respecto de la impugnante la exención del depósito. </w:t>
      </w:r>
    </w:p>
    <w:p w:rsidR="00810FB3" w:rsidRPr="00810FB3" w:rsidRDefault="00810FB3" w:rsidP="00EF1AA2">
      <w:pPr>
        <w:pStyle w:val="Textoindependiente"/>
        <w:spacing w:after="0" w:line="360" w:lineRule="auto"/>
        <w:ind w:firstLine="1985"/>
        <w:jc w:val="both"/>
        <w:rPr>
          <w:rFonts w:ascii="Arial" w:hAnsi="Arial" w:cs="Arial"/>
        </w:rPr>
      </w:pPr>
      <w:r w:rsidRPr="00810FB3">
        <w:rPr>
          <w:rFonts w:ascii="Arial" w:hAnsi="Arial" w:cs="Arial"/>
        </w:rPr>
        <w:t>Sin embargo, en lo demás</w:t>
      </w:r>
      <w:r w:rsidR="0025779D">
        <w:rPr>
          <w:rFonts w:ascii="Arial" w:hAnsi="Arial" w:cs="Arial"/>
        </w:rPr>
        <w:t xml:space="preserve"> </w:t>
      </w:r>
      <w:r w:rsidRPr="00810FB3">
        <w:rPr>
          <w:rFonts w:ascii="Arial" w:hAnsi="Arial" w:cs="Arial"/>
        </w:rPr>
        <w:t>comparto lo dictaminado por el Sr. Procurador General</w:t>
      </w:r>
      <w:r w:rsidR="00FD604D">
        <w:rPr>
          <w:rFonts w:ascii="Arial" w:hAnsi="Arial" w:cs="Arial"/>
        </w:rPr>
        <w:t>,</w:t>
      </w:r>
      <w:r w:rsidRPr="00810FB3">
        <w:rPr>
          <w:rFonts w:ascii="Arial" w:hAnsi="Arial" w:cs="Arial"/>
        </w:rPr>
        <w:t xml:space="preserve"> quien con acierto señala que el resolutorio no es definitivo.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i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En efecto, el art. 426 del C.P.</w:t>
      </w:r>
      <w:r w:rsidR="00FD6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0FB3">
        <w:rPr>
          <w:rFonts w:ascii="Arial" w:hAnsi="Arial" w:cs="Arial"/>
          <w:sz w:val="24"/>
          <w:szCs w:val="24"/>
        </w:rPr>
        <w:t>Crim</w:t>
      </w:r>
      <w:proofErr w:type="spellEnd"/>
      <w:r w:rsidRPr="00810FB3">
        <w:rPr>
          <w:rFonts w:ascii="Arial" w:hAnsi="Arial" w:cs="Arial"/>
          <w:sz w:val="24"/>
          <w:szCs w:val="24"/>
        </w:rPr>
        <w:t>.</w:t>
      </w:r>
      <w:r w:rsidR="00FD604D">
        <w:rPr>
          <w:rFonts w:ascii="Arial" w:hAnsi="Arial" w:cs="Arial"/>
          <w:sz w:val="24"/>
          <w:szCs w:val="24"/>
        </w:rPr>
        <w:t>,</w:t>
      </w:r>
      <w:r w:rsidRPr="00810FB3">
        <w:rPr>
          <w:rFonts w:ascii="Arial" w:hAnsi="Arial" w:cs="Arial"/>
          <w:sz w:val="24"/>
          <w:szCs w:val="24"/>
        </w:rPr>
        <w:t xml:space="preserve"> establece como requisito insoslayable para la admisibilidad del recurso de casación</w:t>
      </w:r>
      <w:r w:rsidR="00FD604D">
        <w:rPr>
          <w:rFonts w:ascii="Arial" w:hAnsi="Arial" w:cs="Arial"/>
          <w:sz w:val="24"/>
          <w:szCs w:val="24"/>
        </w:rPr>
        <w:t>,</w:t>
      </w:r>
      <w:r w:rsidRPr="00810FB3">
        <w:rPr>
          <w:rFonts w:ascii="Arial" w:hAnsi="Arial" w:cs="Arial"/>
          <w:sz w:val="24"/>
          <w:szCs w:val="24"/>
        </w:rPr>
        <w:t xml:space="preserve"> que el mismo se interponga en contra de “</w:t>
      </w:r>
      <w:r w:rsidRPr="00810FB3">
        <w:rPr>
          <w:rFonts w:ascii="Arial" w:hAnsi="Arial" w:cs="Arial"/>
          <w:i/>
          <w:sz w:val="24"/>
          <w:szCs w:val="24"/>
        </w:rPr>
        <w:t>sentencias o resoluciones definitivas de las Cámaras de Apelaciones”.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Pues bien</w:t>
      </w:r>
      <w:r w:rsidRPr="00810FB3">
        <w:rPr>
          <w:rFonts w:ascii="Arial" w:hAnsi="Arial" w:cs="Arial"/>
          <w:bCs/>
          <w:sz w:val="24"/>
          <w:szCs w:val="24"/>
        </w:rPr>
        <w:t>, incansablemente</w:t>
      </w:r>
      <w:r w:rsidR="0025779D">
        <w:rPr>
          <w:rFonts w:ascii="Arial" w:hAnsi="Arial" w:cs="Arial"/>
          <w:bCs/>
          <w:sz w:val="24"/>
          <w:szCs w:val="24"/>
        </w:rPr>
        <w:t xml:space="preserve"> </w:t>
      </w:r>
      <w:r w:rsidRPr="00810FB3">
        <w:rPr>
          <w:rFonts w:ascii="Arial" w:hAnsi="Arial" w:cs="Arial"/>
          <w:bCs/>
          <w:sz w:val="24"/>
          <w:szCs w:val="24"/>
        </w:rPr>
        <w:t>este Superior Tribunal ha sostenido</w:t>
      </w:r>
      <w:r w:rsidRPr="00EF1AA2">
        <w:rPr>
          <w:rFonts w:ascii="Arial" w:hAnsi="Arial" w:cs="Arial"/>
          <w:i/>
          <w:sz w:val="24"/>
          <w:szCs w:val="24"/>
        </w:rPr>
        <w:t>:</w:t>
      </w:r>
      <w:r w:rsidR="00FD604D">
        <w:rPr>
          <w:rFonts w:ascii="Arial" w:hAnsi="Arial" w:cs="Arial"/>
          <w:i/>
          <w:sz w:val="24"/>
          <w:szCs w:val="24"/>
        </w:rPr>
        <w:t xml:space="preserve"> </w:t>
      </w:r>
      <w:r w:rsidRPr="00EF1AA2">
        <w:rPr>
          <w:rFonts w:ascii="Arial" w:hAnsi="Arial" w:cs="Arial"/>
          <w:b/>
          <w:i/>
          <w:sz w:val="24"/>
          <w:szCs w:val="24"/>
        </w:rPr>
        <w:t>“...en materia criminal como la que se trata, solo produce sentencia definitiva el auto de sobreseimiento y la sentencia definitiva y auto fundado que dispone no instruir sumario por inexistencia del delito o causal impeditiva o extintiva de la acción penal.”</w:t>
      </w:r>
      <w:r w:rsidRPr="00810FB3">
        <w:rPr>
          <w:rFonts w:ascii="Arial" w:hAnsi="Arial" w:cs="Arial"/>
          <w:b/>
          <w:sz w:val="24"/>
          <w:szCs w:val="24"/>
        </w:rPr>
        <w:t xml:space="preserve"> </w:t>
      </w:r>
      <w:r w:rsidR="00EF1AA2">
        <w:rPr>
          <w:rFonts w:ascii="Arial" w:hAnsi="Arial" w:cs="Arial"/>
          <w:sz w:val="24"/>
          <w:szCs w:val="24"/>
        </w:rPr>
        <w:t>(C</w:t>
      </w:r>
      <w:r w:rsidRPr="00810FB3">
        <w:rPr>
          <w:rFonts w:ascii="Arial" w:hAnsi="Arial" w:cs="Arial"/>
          <w:sz w:val="24"/>
          <w:szCs w:val="24"/>
        </w:rPr>
        <w:t xml:space="preserve">fr. </w:t>
      </w:r>
      <w:proofErr w:type="gramStart"/>
      <w:r w:rsidRPr="00810FB3">
        <w:rPr>
          <w:rFonts w:ascii="Arial" w:hAnsi="Arial" w:cs="Arial"/>
          <w:sz w:val="24"/>
          <w:szCs w:val="24"/>
        </w:rPr>
        <w:t>entre</w:t>
      </w:r>
      <w:proofErr w:type="gramEnd"/>
      <w:r w:rsidRPr="00810FB3">
        <w:rPr>
          <w:rFonts w:ascii="Arial" w:hAnsi="Arial" w:cs="Arial"/>
          <w:sz w:val="24"/>
          <w:szCs w:val="24"/>
        </w:rPr>
        <w:t xml:space="preserve"> muchos otros: </w:t>
      </w:r>
      <w:r w:rsidR="00FD604D">
        <w:rPr>
          <w:rFonts w:ascii="Arial" w:hAnsi="Arial" w:cs="Arial"/>
          <w:bCs/>
          <w:sz w:val="24"/>
          <w:szCs w:val="24"/>
        </w:rPr>
        <w:t>STJSL-S.J.– S.D. Nº 015/16,</w:t>
      </w:r>
      <w:r w:rsidRPr="00810FB3">
        <w:rPr>
          <w:rFonts w:ascii="Arial" w:hAnsi="Arial" w:cs="Arial"/>
          <w:sz w:val="24"/>
          <w:szCs w:val="24"/>
        </w:rPr>
        <w:t xml:space="preserve"> “INTERPONE RECURSO DE CASACIÓN Dr. SALA EN AUTOS: “MIRANDA, WALTER RUB</w:t>
      </w:r>
      <w:r w:rsidR="00466ED0">
        <w:rPr>
          <w:rFonts w:ascii="Arial" w:hAnsi="Arial" w:cs="Arial"/>
          <w:sz w:val="24"/>
          <w:szCs w:val="24"/>
        </w:rPr>
        <w:t>É</w:t>
      </w:r>
      <w:r w:rsidR="00FD604D">
        <w:rPr>
          <w:rFonts w:ascii="Arial" w:hAnsi="Arial" w:cs="Arial"/>
          <w:sz w:val="24"/>
          <w:szCs w:val="24"/>
        </w:rPr>
        <w:t>N (IMP.) - FERNÁ</w:t>
      </w:r>
      <w:r w:rsidRPr="00810FB3">
        <w:rPr>
          <w:rFonts w:ascii="Arial" w:hAnsi="Arial" w:cs="Arial"/>
          <w:sz w:val="24"/>
          <w:szCs w:val="24"/>
        </w:rPr>
        <w:t xml:space="preserve">NDEZ PASCUAL CASSANDRA (DAM.) - HOMICIDIO CULPOSO” - IURIX INC. Nº 132772/4, </w:t>
      </w:r>
      <w:proofErr w:type="spellStart"/>
      <w:r w:rsidRPr="00810FB3">
        <w:rPr>
          <w:rFonts w:ascii="Arial" w:hAnsi="Arial" w:cs="Arial"/>
          <w:sz w:val="24"/>
          <w:szCs w:val="24"/>
        </w:rPr>
        <w:t>sent</w:t>
      </w:r>
      <w:proofErr w:type="spellEnd"/>
      <w:r w:rsidRPr="00810FB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10FB3">
        <w:rPr>
          <w:rFonts w:ascii="Arial" w:hAnsi="Arial" w:cs="Arial"/>
          <w:sz w:val="24"/>
          <w:szCs w:val="24"/>
        </w:rPr>
        <w:t>del</w:t>
      </w:r>
      <w:proofErr w:type="gramEnd"/>
      <w:r w:rsidRPr="00810FB3">
        <w:rPr>
          <w:rFonts w:ascii="Arial" w:hAnsi="Arial" w:cs="Arial"/>
          <w:sz w:val="24"/>
          <w:szCs w:val="24"/>
        </w:rPr>
        <w:t xml:space="preserve"> 11/02/2016; </w:t>
      </w:r>
      <w:r w:rsidR="00FD604D">
        <w:rPr>
          <w:rFonts w:ascii="Arial" w:hAnsi="Arial" w:cs="Arial"/>
          <w:color w:val="000000"/>
          <w:sz w:val="24"/>
          <w:szCs w:val="24"/>
        </w:rPr>
        <w:t>STJSL-S.J. N° 46/12,</w:t>
      </w:r>
      <w:r w:rsidRPr="00810FB3">
        <w:rPr>
          <w:rFonts w:ascii="Arial" w:hAnsi="Arial" w:cs="Arial"/>
          <w:color w:val="000000"/>
          <w:sz w:val="24"/>
          <w:szCs w:val="24"/>
        </w:rPr>
        <w:t xml:space="preserve"> “LUCERO MARCOS PEDRO </w:t>
      </w:r>
      <w:r w:rsidR="00EF1AA2">
        <w:rPr>
          <w:rFonts w:ascii="Arial" w:hAnsi="Arial" w:cs="Arial"/>
          <w:color w:val="000000"/>
          <w:sz w:val="24"/>
          <w:szCs w:val="24"/>
        </w:rPr>
        <w:t>y</w:t>
      </w:r>
      <w:r w:rsidRPr="00810FB3">
        <w:rPr>
          <w:rFonts w:ascii="Arial" w:hAnsi="Arial" w:cs="Arial"/>
          <w:color w:val="000000"/>
          <w:sz w:val="24"/>
          <w:szCs w:val="24"/>
        </w:rPr>
        <w:t xml:space="preserve"> OTROS - RECURSO DE CASACIÓN" </w:t>
      </w:r>
      <w:proofErr w:type="spellStart"/>
      <w:r w:rsidRPr="00810FB3">
        <w:rPr>
          <w:rFonts w:ascii="Arial" w:hAnsi="Arial" w:cs="Arial"/>
          <w:color w:val="000000"/>
          <w:sz w:val="24"/>
          <w:szCs w:val="24"/>
        </w:rPr>
        <w:t>Expte</w:t>
      </w:r>
      <w:proofErr w:type="spellEnd"/>
      <w:r w:rsidRPr="00810FB3">
        <w:rPr>
          <w:rFonts w:ascii="Arial" w:hAnsi="Arial" w:cs="Arial"/>
          <w:color w:val="000000"/>
          <w:sz w:val="24"/>
          <w:szCs w:val="24"/>
        </w:rPr>
        <w:t>. N° 03-L-09 –</w:t>
      </w:r>
      <w:r w:rsidR="00FD604D">
        <w:rPr>
          <w:rFonts w:ascii="Arial" w:hAnsi="Arial" w:cs="Arial"/>
          <w:color w:val="000000"/>
          <w:sz w:val="24"/>
          <w:szCs w:val="24"/>
        </w:rPr>
        <w:t xml:space="preserve"> IURIX</w:t>
      </w:r>
      <w:r w:rsidRPr="00810FB3">
        <w:rPr>
          <w:rFonts w:ascii="Arial" w:hAnsi="Arial" w:cs="Arial"/>
          <w:color w:val="000000"/>
          <w:sz w:val="24"/>
          <w:szCs w:val="24"/>
        </w:rPr>
        <w:t xml:space="preserve"> P</w:t>
      </w:r>
      <w:r w:rsidR="00FD604D">
        <w:rPr>
          <w:rFonts w:ascii="Arial" w:hAnsi="Arial" w:cs="Arial"/>
          <w:color w:val="000000"/>
          <w:sz w:val="24"/>
          <w:szCs w:val="24"/>
        </w:rPr>
        <w:t>EX Nº 108462/11, del 29/05/2012</w:t>
      </w:r>
      <w:r w:rsidRPr="00810FB3">
        <w:rPr>
          <w:rFonts w:ascii="Arial" w:hAnsi="Arial" w:cs="Arial"/>
          <w:color w:val="000000"/>
          <w:sz w:val="24"/>
          <w:szCs w:val="24"/>
        </w:rPr>
        <w:t>).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En este contexto se impone señalar que</w:t>
      </w:r>
      <w:r w:rsidR="0021105F">
        <w:rPr>
          <w:rFonts w:ascii="Arial" w:hAnsi="Arial" w:cs="Arial"/>
          <w:sz w:val="24"/>
          <w:szCs w:val="24"/>
        </w:rPr>
        <w:t>:</w:t>
      </w:r>
      <w:r w:rsidR="0025779D">
        <w:rPr>
          <w:rFonts w:ascii="Arial" w:hAnsi="Arial" w:cs="Arial"/>
          <w:sz w:val="24"/>
          <w:szCs w:val="24"/>
        </w:rPr>
        <w:t xml:space="preserve"> </w:t>
      </w:r>
      <w:r w:rsidRPr="00EF1AA2">
        <w:rPr>
          <w:rFonts w:ascii="Arial" w:hAnsi="Arial" w:cs="Arial"/>
          <w:b/>
          <w:i/>
          <w:sz w:val="24"/>
          <w:szCs w:val="24"/>
        </w:rPr>
        <w:t>“el auto de procesamiento no reviste la naturaleza de pronunciamiento definitivo”</w:t>
      </w:r>
      <w:r w:rsidRPr="00EF1AA2">
        <w:rPr>
          <w:rFonts w:ascii="Arial" w:hAnsi="Arial" w:cs="Arial"/>
          <w:i/>
          <w:sz w:val="24"/>
          <w:szCs w:val="24"/>
        </w:rPr>
        <w:t>,</w:t>
      </w:r>
      <w:r w:rsidRPr="00810FB3">
        <w:rPr>
          <w:rFonts w:ascii="Arial" w:hAnsi="Arial" w:cs="Arial"/>
          <w:sz w:val="24"/>
          <w:szCs w:val="24"/>
        </w:rPr>
        <w:t xml:space="preserve"> tal es el criterio mantenido por el Tribunal </w:t>
      </w:r>
      <w:r w:rsidR="0077632A">
        <w:rPr>
          <w:rFonts w:ascii="Arial" w:hAnsi="Arial" w:cs="Arial"/>
          <w:sz w:val="24"/>
          <w:szCs w:val="24"/>
        </w:rPr>
        <w:t>(C</w:t>
      </w:r>
      <w:r w:rsidRPr="00810FB3">
        <w:rPr>
          <w:rFonts w:ascii="Arial" w:hAnsi="Arial" w:cs="Arial"/>
          <w:sz w:val="24"/>
          <w:szCs w:val="24"/>
        </w:rPr>
        <w:t xml:space="preserve">fr. STJSL-S.J.N° 121/11, “GATICA ALFREDO – REC. DE CASACIÓN (DR. SALAS)” </w:t>
      </w:r>
      <w:proofErr w:type="spellStart"/>
      <w:r w:rsidRPr="00810FB3">
        <w:rPr>
          <w:rFonts w:ascii="Arial" w:hAnsi="Arial" w:cs="Arial"/>
          <w:sz w:val="24"/>
          <w:szCs w:val="24"/>
        </w:rPr>
        <w:t>Expte</w:t>
      </w:r>
      <w:proofErr w:type="spellEnd"/>
      <w:r w:rsidRPr="00810FB3">
        <w:rPr>
          <w:rFonts w:ascii="Arial" w:hAnsi="Arial" w:cs="Arial"/>
          <w:sz w:val="24"/>
          <w:szCs w:val="24"/>
        </w:rPr>
        <w:t xml:space="preserve">. N° 22-I-2011- </w:t>
      </w:r>
      <w:r w:rsidR="0021105F">
        <w:rPr>
          <w:rFonts w:ascii="Arial" w:hAnsi="Arial" w:cs="Arial"/>
          <w:sz w:val="24"/>
          <w:szCs w:val="24"/>
        </w:rPr>
        <w:t>IURIX</w:t>
      </w:r>
      <w:r w:rsidRPr="00810FB3">
        <w:rPr>
          <w:rFonts w:ascii="Arial" w:hAnsi="Arial" w:cs="Arial"/>
          <w:sz w:val="24"/>
          <w:szCs w:val="24"/>
        </w:rPr>
        <w:t xml:space="preserve">  INC. Nº 38816/1, </w:t>
      </w:r>
      <w:proofErr w:type="spellStart"/>
      <w:r w:rsidRPr="00810FB3">
        <w:rPr>
          <w:rFonts w:ascii="Arial" w:hAnsi="Arial" w:cs="Arial"/>
          <w:sz w:val="24"/>
          <w:szCs w:val="24"/>
        </w:rPr>
        <w:t>sent</w:t>
      </w:r>
      <w:proofErr w:type="spellEnd"/>
      <w:r w:rsidRPr="00810FB3">
        <w:rPr>
          <w:rFonts w:ascii="Arial" w:hAnsi="Arial" w:cs="Arial"/>
          <w:sz w:val="24"/>
          <w:szCs w:val="24"/>
        </w:rPr>
        <w:t>. Del 20/09/2011; “RECURSO DE CASACIÓN EN AUTOS: “INCIDENTE DE APELACIÓN EN AUTOS: NIEVAS JORGE RUB</w:t>
      </w:r>
      <w:r w:rsidR="0077632A">
        <w:rPr>
          <w:rFonts w:ascii="Arial" w:hAnsi="Arial" w:cs="Arial"/>
          <w:sz w:val="24"/>
          <w:szCs w:val="24"/>
        </w:rPr>
        <w:t>É</w:t>
      </w:r>
      <w:r w:rsidRPr="00810FB3">
        <w:rPr>
          <w:rFonts w:ascii="Arial" w:hAnsi="Arial" w:cs="Arial"/>
          <w:sz w:val="24"/>
          <w:szCs w:val="24"/>
        </w:rPr>
        <w:t>N</w:t>
      </w:r>
      <w:r w:rsidR="0021105F">
        <w:rPr>
          <w:rFonts w:ascii="Arial" w:hAnsi="Arial" w:cs="Arial"/>
          <w:sz w:val="24"/>
          <w:szCs w:val="24"/>
        </w:rPr>
        <w:t xml:space="preserve"> </w:t>
      </w:r>
      <w:r w:rsidRPr="00810FB3">
        <w:rPr>
          <w:rFonts w:ascii="Arial" w:hAnsi="Arial" w:cs="Arial"/>
          <w:sz w:val="24"/>
          <w:szCs w:val="24"/>
        </w:rPr>
        <w:t xml:space="preserve">- SU DENUNCIA” </w:t>
      </w:r>
      <w:proofErr w:type="spellStart"/>
      <w:r w:rsidRPr="00810FB3">
        <w:rPr>
          <w:rFonts w:ascii="Arial" w:hAnsi="Arial" w:cs="Arial"/>
          <w:sz w:val="24"/>
          <w:szCs w:val="24"/>
        </w:rPr>
        <w:t>Expte</w:t>
      </w:r>
      <w:proofErr w:type="spellEnd"/>
      <w:r w:rsidRPr="00810FB3">
        <w:rPr>
          <w:rFonts w:ascii="Arial" w:hAnsi="Arial" w:cs="Arial"/>
          <w:sz w:val="24"/>
          <w:szCs w:val="24"/>
        </w:rPr>
        <w:t>. N° 59-I-11 –</w:t>
      </w:r>
      <w:r w:rsidR="0021105F">
        <w:rPr>
          <w:rFonts w:ascii="Arial" w:hAnsi="Arial" w:cs="Arial"/>
          <w:sz w:val="24"/>
          <w:szCs w:val="24"/>
        </w:rPr>
        <w:t xml:space="preserve"> IURIX INC. N° 97897/2. STJSL-S.J</w:t>
      </w:r>
      <w:proofErr w:type="gramStart"/>
      <w:r w:rsidR="0021105F">
        <w:rPr>
          <w:rFonts w:ascii="Arial" w:hAnsi="Arial" w:cs="Arial"/>
          <w:sz w:val="24"/>
          <w:szCs w:val="24"/>
        </w:rPr>
        <w:t>.–</w:t>
      </w:r>
      <w:proofErr w:type="gramEnd"/>
      <w:r w:rsidRPr="00810FB3">
        <w:rPr>
          <w:rFonts w:ascii="Arial" w:hAnsi="Arial" w:cs="Arial"/>
          <w:sz w:val="24"/>
          <w:szCs w:val="24"/>
        </w:rPr>
        <w:t xml:space="preserve">S.D. N° 51/12, del 13/06/12; </w:t>
      </w:r>
      <w:r w:rsidR="0021105F">
        <w:rPr>
          <w:rFonts w:ascii="Arial" w:hAnsi="Arial" w:cs="Arial"/>
          <w:bCs/>
          <w:sz w:val="24"/>
          <w:szCs w:val="24"/>
        </w:rPr>
        <w:t>STJSL-S.J.–S.D. Nº 005/16,</w:t>
      </w:r>
      <w:r w:rsidRPr="00810FB3">
        <w:rPr>
          <w:rFonts w:ascii="Arial" w:hAnsi="Arial" w:cs="Arial"/>
          <w:bCs/>
          <w:sz w:val="24"/>
          <w:szCs w:val="24"/>
        </w:rPr>
        <w:t xml:space="preserve"> RECURSO DE CASACIÓN EN AUTOS: “DÍAZ, SERGIO</w:t>
      </w:r>
      <w:r w:rsidR="0077632A">
        <w:rPr>
          <w:rFonts w:ascii="Arial" w:hAnsi="Arial" w:cs="Arial"/>
          <w:bCs/>
          <w:sz w:val="24"/>
          <w:szCs w:val="24"/>
        </w:rPr>
        <w:t xml:space="preserve"> (IMP.) – GARRO, GERMÁN </w:t>
      </w:r>
      <w:r w:rsidRPr="00810FB3">
        <w:rPr>
          <w:rFonts w:ascii="Arial" w:hAnsi="Arial" w:cs="Arial"/>
          <w:bCs/>
          <w:sz w:val="24"/>
          <w:szCs w:val="24"/>
        </w:rPr>
        <w:t>VICENTE (DAM.) – ABIGEATO</w:t>
      </w:r>
      <w:r w:rsidR="0077632A">
        <w:rPr>
          <w:rFonts w:ascii="Arial" w:hAnsi="Arial" w:cs="Arial"/>
          <w:sz w:val="24"/>
          <w:szCs w:val="24"/>
        </w:rPr>
        <w:t xml:space="preserve">” </w:t>
      </w:r>
      <w:r w:rsidRPr="00810FB3">
        <w:rPr>
          <w:rFonts w:ascii="Arial" w:hAnsi="Arial" w:cs="Arial"/>
          <w:sz w:val="24"/>
          <w:szCs w:val="24"/>
        </w:rPr>
        <w:t xml:space="preserve">- IURIX INC. Nº 130828/1, </w:t>
      </w:r>
      <w:proofErr w:type="spellStart"/>
      <w:r w:rsidRPr="00810FB3">
        <w:rPr>
          <w:rFonts w:ascii="Arial" w:hAnsi="Arial" w:cs="Arial"/>
          <w:sz w:val="24"/>
          <w:szCs w:val="24"/>
        </w:rPr>
        <w:t>sent</w:t>
      </w:r>
      <w:proofErr w:type="spellEnd"/>
      <w:r w:rsidRPr="00810FB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10FB3">
        <w:rPr>
          <w:rFonts w:ascii="Arial" w:hAnsi="Arial" w:cs="Arial"/>
          <w:sz w:val="24"/>
          <w:szCs w:val="24"/>
        </w:rPr>
        <w:t>del</w:t>
      </w:r>
      <w:proofErr w:type="gramEnd"/>
      <w:r w:rsidRPr="00810FB3">
        <w:rPr>
          <w:rFonts w:ascii="Arial" w:hAnsi="Arial" w:cs="Arial"/>
          <w:sz w:val="24"/>
          <w:szCs w:val="24"/>
        </w:rPr>
        <w:t xml:space="preserve"> 4/02/2016; </w:t>
      </w:r>
      <w:r w:rsidR="0021105F">
        <w:rPr>
          <w:rFonts w:ascii="Arial" w:hAnsi="Arial" w:cs="Arial"/>
          <w:bCs/>
          <w:sz w:val="24"/>
          <w:szCs w:val="24"/>
        </w:rPr>
        <w:t xml:space="preserve">STJSL-S.J.–S.D. Nº 026/17, </w:t>
      </w:r>
      <w:r w:rsidRPr="00810FB3">
        <w:rPr>
          <w:rFonts w:ascii="Arial" w:hAnsi="Arial" w:cs="Arial"/>
          <w:sz w:val="24"/>
          <w:szCs w:val="24"/>
        </w:rPr>
        <w:t xml:space="preserve">“RECURSO DE CASACIÓN EN AUTOS: MARTÍNEZ BRIAN OMAR - </w:t>
      </w:r>
      <w:r w:rsidRPr="00810FB3">
        <w:rPr>
          <w:rFonts w:ascii="Arial" w:hAnsi="Arial" w:cs="Arial"/>
          <w:sz w:val="24"/>
          <w:szCs w:val="24"/>
        </w:rPr>
        <w:lastRenderedPageBreak/>
        <w:t xml:space="preserve">LUJAN EMANUEL LUCIANO AV ROBO y ATENTADO AGRAVADO A LA AUTORIDAD” – IURIX EXP Nº INC. 129699/2, </w:t>
      </w:r>
      <w:proofErr w:type="spellStart"/>
      <w:r w:rsidRPr="00810FB3">
        <w:rPr>
          <w:rFonts w:ascii="Arial" w:hAnsi="Arial" w:cs="Arial"/>
          <w:sz w:val="24"/>
          <w:szCs w:val="24"/>
        </w:rPr>
        <w:t>sent</w:t>
      </w:r>
      <w:proofErr w:type="spellEnd"/>
      <w:r w:rsidRPr="00810FB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10FB3">
        <w:rPr>
          <w:rFonts w:ascii="Arial" w:hAnsi="Arial" w:cs="Arial"/>
          <w:sz w:val="24"/>
          <w:szCs w:val="24"/>
        </w:rPr>
        <w:t>del</w:t>
      </w:r>
      <w:proofErr w:type="gramEnd"/>
      <w:r w:rsidRPr="00810FB3">
        <w:rPr>
          <w:rFonts w:ascii="Arial" w:hAnsi="Arial" w:cs="Arial"/>
          <w:sz w:val="24"/>
          <w:szCs w:val="24"/>
        </w:rPr>
        <w:t xml:space="preserve"> 21/02/2017).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 xml:space="preserve">Concordante con ello, la CSJN consideró: </w:t>
      </w:r>
      <w:r w:rsidRPr="009426F1">
        <w:rPr>
          <w:rFonts w:ascii="Arial" w:hAnsi="Arial" w:cs="Arial"/>
          <w:b/>
          <w:i/>
          <w:sz w:val="24"/>
          <w:szCs w:val="24"/>
        </w:rPr>
        <w:t>“El auto de procesamiento no es de aquellas resoluciones contra las cuales puede interponerse el</w:t>
      </w:r>
      <w:r w:rsidR="0021105F">
        <w:rPr>
          <w:rFonts w:ascii="Arial" w:hAnsi="Arial" w:cs="Arial"/>
          <w:b/>
          <w:i/>
          <w:sz w:val="24"/>
          <w:szCs w:val="24"/>
        </w:rPr>
        <w:t xml:space="preserve"> recurso de casación (arts. 457, 458 y 459 CPPN</w:t>
      </w:r>
      <w:r w:rsidRPr="009426F1">
        <w:rPr>
          <w:rFonts w:ascii="Arial" w:hAnsi="Arial" w:cs="Arial"/>
          <w:b/>
          <w:i/>
          <w:sz w:val="24"/>
          <w:szCs w:val="24"/>
        </w:rPr>
        <w:t>)</w:t>
      </w:r>
      <w:r w:rsidR="009426F1">
        <w:rPr>
          <w:rFonts w:ascii="Arial" w:hAnsi="Arial" w:cs="Arial"/>
          <w:b/>
          <w:sz w:val="24"/>
          <w:szCs w:val="24"/>
        </w:rPr>
        <w:t xml:space="preserve">” </w:t>
      </w:r>
      <w:r w:rsidRPr="00810FB3">
        <w:rPr>
          <w:rFonts w:ascii="Arial" w:hAnsi="Arial" w:cs="Arial"/>
          <w:sz w:val="24"/>
          <w:szCs w:val="24"/>
        </w:rPr>
        <w:t>(Voto de la Dra. Argibay</w:t>
      </w:r>
      <w:r w:rsidR="0021105F">
        <w:rPr>
          <w:rFonts w:ascii="Arial" w:hAnsi="Arial" w:cs="Arial"/>
          <w:sz w:val="24"/>
          <w:szCs w:val="24"/>
        </w:rPr>
        <w:t xml:space="preserve">, </w:t>
      </w:r>
      <w:r w:rsidRPr="00810FB3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Corte Suprema de Justicia de la Nación Simón, Julio H. y otros s/privación </w:t>
      </w:r>
      <w:r w:rsidR="002C45D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ilegítima de la libertad, etc</w:t>
      </w:r>
      <w:proofErr w:type="gramStart"/>
      <w:r w:rsidR="002C45D1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./</w:t>
      </w:r>
      <w:proofErr w:type="spellStart"/>
      <w:proofErr w:type="gramEnd"/>
      <w:r w:rsidRPr="00810FB3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Poblete</w:t>
      </w:r>
      <w:proofErr w:type="spellEnd"/>
      <w:r w:rsidRPr="00810FB3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causa 17768 14/06/2005 4/56849,</w:t>
      </w:r>
      <w:r w:rsidR="0077632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10FB3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hyperlink r:id="rId6" w:history="1">
        <w:r w:rsidRPr="00810FB3">
          <w:rPr>
            <w:rStyle w:val="Hipervnculo"/>
            <w:rFonts w:ascii="Arial" w:hAnsi="Arial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www.informaciónlegal.com.ar</w:t>
        </w:r>
      </w:hyperlink>
      <w:r w:rsidRPr="00810FB3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, acceso 12/04/17)</w:t>
      </w:r>
    </w:p>
    <w:p w:rsidR="00810FB3" w:rsidRP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Entiendo</w:t>
      </w:r>
      <w:r w:rsidR="0021105F">
        <w:rPr>
          <w:rFonts w:ascii="Arial" w:hAnsi="Arial" w:cs="Arial"/>
          <w:sz w:val="24"/>
          <w:szCs w:val="24"/>
        </w:rPr>
        <w:t>,</w:t>
      </w:r>
      <w:r w:rsidRPr="00810FB3">
        <w:rPr>
          <w:rFonts w:ascii="Arial" w:hAnsi="Arial" w:cs="Arial"/>
          <w:sz w:val="24"/>
          <w:szCs w:val="24"/>
        </w:rPr>
        <w:t xml:space="preserve"> que si bien en el caso sub-</w:t>
      </w:r>
      <w:r w:rsidR="0025779D" w:rsidRPr="00810FB3">
        <w:rPr>
          <w:rFonts w:ascii="Arial" w:hAnsi="Arial" w:cs="Arial"/>
          <w:sz w:val="24"/>
          <w:szCs w:val="24"/>
        </w:rPr>
        <w:t>examen</w:t>
      </w:r>
      <w:r w:rsidRPr="00810FB3">
        <w:rPr>
          <w:rFonts w:ascii="Arial" w:hAnsi="Arial" w:cs="Arial"/>
          <w:sz w:val="24"/>
          <w:szCs w:val="24"/>
        </w:rPr>
        <w:t xml:space="preserve"> se invocan derechos y garantías constitucionales,</w:t>
      </w:r>
      <w:r w:rsidR="0025779D">
        <w:rPr>
          <w:rFonts w:ascii="Arial" w:hAnsi="Arial" w:cs="Arial"/>
          <w:sz w:val="24"/>
          <w:szCs w:val="24"/>
        </w:rPr>
        <w:t xml:space="preserve"> </w:t>
      </w:r>
      <w:r w:rsidRPr="003521B2">
        <w:rPr>
          <w:rFonts w:ascii="Arial" w:hAnsi="Arial" w:cs="Arial"/>
          <w:i/>
          <w:sz w:val="24"/>
          <w:szCs w:val="24"/>
        </w:rPr>
        <w:t xml:space="preserve">“la invocación de garantías constitucionales, arbitrariedad o gravedad institucional, no suple la ausencia de </w:t>
      </w:r>
      <w:proofErr w:type="spellStart"/>
      <w:r w:rsidRPr="003521B2">
        <w:rPr>
          <w:rFonts w:ascii="Arial" w:hAnsi="Arial" w:cs="Arial"/>
          <w:i/>
          <w:sz w:val="24"/>
          <w:szCs w:val="24"/>
        </w:rPr>
        <w:t>definitividad</w:t>
      </w:r>
      <w:proofErr w:type="spellEnd"/>
      <w:r w:rsidRPr="003521B2">
        <w:rPr>
          <w:rFonts w:ascii="Arial" w:hAnsi="Arial" w:cs="Arial"/>
          <w:i/>
          <w:sz w:val="24"/>
          <w:szCs w:val="24"/>
        </w:rPr>
        <w:t xml:space="preserve"> de la resolución invocada”</w:t>
      </w:r>
      <w:r w:rsidR="0021105F">
        <w:rPr>
          <w:rFonts w:ascii="Arial" w:hAnsi="Arial" w:cs="Arial"/>
          <w:i/>
          <w:sz w:val="24"/>
          <w:szCs w:val="24"/>
        </w:rPr>
        <w:t>.</w:t>
      </w:r>
      <w:r w:rsidRPr="003521B2">
        <w:rPr>
          <w:rFonts w:ascii="Arial" w:hAnsi="Arial" w:cs="Arial"/>
          <w:i/>
          <w:sz w:val="24"/>
          <w:szCs w:val="24"/>
        </w:rPr>
        <w:t xml:space="preserve"> </w:t>
      </w:r>
      <w:r w:rsidRPr="00810FB3">
        <w:rPr>
          <w:rFonts w:ascii="Arial" w:hAnsi="Arial" w:cs="Arial"/>
          <w:sz w:val="24"/>
          <w:szCs w:val="24"/>
        </w:rPr>
        <w:t xml:space="preserve">(CSJN, </w:t>
      </w:r>
      <w:r w:rsidRPr="00810FB3">
        <w:rPr>
          <w:rFonts w:ascii="Arial" w:hAnsi="Arial" w:cs="Arial"/>
          <w:i/>
          <w:sz w:val="24"/>
          <w:szCs w:val="24"/>
        </w:rPr>
        <w:t>Fallos:</w:t>
      </w:r>
      <w:r w:rsidRPr="00810FB3">
        <w:rPr>
          <w:rFonts w:ascii="Arial" w:hAnsi="Arial" w:cs="Arial"/>
          <w:sz w:val="24"/>
          <w:szCs w:val="24"/>
        </w:rPr>
        <w:t xml:space="preserve"> 308:1486,2049; 313:22).  </w:t>
      </w:r>
    </w:p>
    <w:p w:rsidR="00810FB3" w:rsidRDefault="00810FB3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sz w:val="24"/>
          <w:szCs w:val="24"/>
        </w:rPr>
        <w:t>Por lo expuesto, y de conformidad con lo dictaminado por el Sr. Procurador General, VOTO a esta PRIMERA CUESTI</w:t>
      </w:r>
      <w:r w:rsidR="00EF1AA2">
        <w:rPr>
          <w:rFonts w:ascii="Arial" w:hAnsi="Arial" w:cs="Arial"/>
          <w:sz w:val="24"/>
          <w:szCs w:val="24"/>
        </w:rPr>
        <w:t>Ó</w:t>
      </w:r>
      <w:r w:rsidRPr="00810FB3">
        <w:rPr>
          <w:rFonts w:ascii="Arial" w:hAnsi="Arial" w:cs="Arial"/>
          <w:sz w:val="24"/>
          <w:szCs w:val="24"/>
        </w:rPr>
        <w:t>N por la NEGATIVA.-</w:t>
      </w:r>
    </w:p>
    <w:p w:rsidR="00EF1AA2" w:rsidRPr="00EF1AA2" w:rsidRDefault="00EF1AA2" w:rsidP="00EF1AA2">
      <w:pPr>
        <w:spacing w:after="0" w:line="360" w:lineRule="auto"/>
        <w:ind w:firstLine="1985"/>
        <w:jc w:val="both"/>
        <w:rPr>
          <w:rFonts w:ascii="Times New Roman" w:eastAsia="Times New Roman" w:hAnsi="Times New Roman" w:cs="Calibri"/>
          <w:sz w:val="24"/>
          <w:szCs w:val="24"/>
          <w:lang w:val="es-ES" w:eastAsia="es-ES"/>
        </w:rPr>
      </w:pP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CORVALÁN, 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EF1AA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CUESTIÓN.-</w:t>
      </w:r>
    </w:p>
    <w:p w:rsidR="00EF1AA2" w:rsidRPr="00EF1AA2" w:rsidRDefault="00EF1AA2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810FB3" w:rsidRDefault="00810FB3" w:rsidP="0094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b/>
          <w:sz w:val="24"/>
          <w:szCs w:val="24"/>
          <w:u w:val="single"/>
        </w:rPr>
        <w:t xml:space="preserve">A LA SEGUNDA y TERCERA </w:t>
      </w:r>
      <w:r w:rsidRPr="00810FB3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NOVILLO, dijo</w:t>
      </w:r>
      <w:r w:rsidRPr="00810FB3">
        <w:rPr>
          <w:rFonts w:ascii="Arial" w:hAnsi="Arial" w:cs="Arial"/>
          <w:b/>
          <w:bCs/>
          <w:sz w:val="24"/>
          <w:szCs w:val="24"/>
        </w:rPr>
        <w:t>:</w:t>
      </w:r>
      <w:r w:rsidRPr="00810FB3">
        <w:rPr>
          <w:rFonts w:ascii="Arial" w:hAnsi="Arial" w:cs="Arial"/>
          <w:sz w:val="24"/>
          <w:szCs w:val="24"/>
        </w:rPr>
        <w:t xml:space="preserve"> Conforme se ha votado la cuestión anterior, no corresponde su tratamiento. ASÍ LO VOTO.-</w:t>
      </w:r>
    </w:p>
    <w:p w:rsidR="00EF1AA2" w:rsidRPr="00EF1AA2" w:rsidRDefault="00EF1AA2" w:rsidP="00EF1AA2">
      <w:pPr>
        <w:spacing w:after="0" w:line="360" w:lineRule="auto"/>
        <w:ind w:firstLine="1985"/>
        <w:jc w:val="both"/>
        <w:rPr>
          <w:rFonts w:ascii="Times New Roman" w:eastAsia="Times New Roman" w:hAnsi="Times New Roman" w:cs="Calibri"/>
          <w:sz w:val="24"/>
          <w:szCs w:val="24"/>
          <w:lang w:val="es-ES" w:eastAsia="es-ES"/>
        </w:rPr>
      </w:pP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CORVALÁN, 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>votan en igual sentido a esta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s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SEGUNDA y TERCERA </w:t>
      </w:r>
      <w:r w:rsidRPr="00EF1AA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CUESTIÓN.-</w:t>
      </w:r>
    </w:p>
    <w:p w:rsidR="00EF1AA2" w:rsidRPr="00EF1AA2" w:rsidRDefault="00EF1AA2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810FB3" w:rsidRDefault="00810FB3" w:rsidP="006819F6">
      <w:pPr>
        <w:tabs>
          <w:tab w:val="left" w:pos="144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0FB3">
        <w:rPr>
          <w:rFonts w:ascii="Arial" w:hAnsi="Arial" w:cs="Arial"/>
          <w:b/>
          <w:sz w:val="24"/>
          <w:szCs w:val="24"/>
          <w:u w:val="single"/>
        </w:rPr>
        <w:t xml:space="preserve">A LA CUARTA </w:t>
      </w:r>
      <w:r w:rsidRPr="00810FB3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NOVILLO, dijo</w:t>
      </w:r>
      <w:r w:rsidRPr="00810FB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FB3">
        <w:rPr>
          <w:rFonts w:ascii="Arial" w:hAnsi="Arial" w:cs="Arial"/>
          <w:sz w:val="24"/>
          <w:szCs w:val="24"/>
        </w:rPr>
        <w:t>Corresponde declarar formalmente inadmisible el Recurso de Casación interpuesto. ASÍ LO VOTO.-</w:t>
      </w:r>
    </w:p>
    <w:p w:rsidR="002D004F" w:rsidRPr="00EF1AA2" w:rsidRDefault="002D004F" w:rsidP="002D004F">
      <w:pPr>
        <w:spacing w:after="0" w:line="360" w:lineRule="auto"/>
        <w:ind w:firstLine="1985"/>
        <w:jc w:val="both"/>
        <w:rPr>
          <w:rFonts w:ascii="Times New Roman" w:eastAsia="Times New Roman" w:hAnsi="Times New Roman" w:cs="Calibri"/>
          <w:sz w:val="24"/>
          <w:szCs w:val="24"/>
          <w:lang w:val="es-ES" w:eastAsia="es-ES"/>
        </w:rPr>
      </w:pP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CORVALÁN, 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EF1AA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810FB3" w:rsidRPr="00810FB3" w:rsidRDefault="00810FB3" w:rsidP="00513BBA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810FB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 LA QUINTA </w:t>
      </w:r>
      <w:r w:rsidRPr="00810FB3">
        <w:rPr>
          <w:rFonts w:ascii="Arial" w:hAnsi="Arial" w:cs="Arial"/>
          <w:b/>
          <w:bCs/>
          <w:sz w:val="24"/>
          <w:szCs w:val="24"/>
          <w:u w:val="single"/>
        </w:rPr>
        <w:t>CUESTIÓN, la Dra. LILIA ANA NOVILLO, dijo</w:t>
      </w:r>
      <w:r w:rsidRPr="00810FB3">
        <w:rPr>
          <w:rFonts w:ascii="Arial" w:hAnsi="Arial" w:cs="Arial"/>
          <w:b/>
          <w:bCs/>
          <w:sz w:val="24"/>
          <w:szCs w:val="24"/>
        </w:rPr>
        <w:t>:</w:t>
      </w:r>
      <w:r w:rsidR="00513B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0FB3">
        <w:rPr>
          <w:rFonts w:ascii="Arial" w:hAnsi="Arial" w:cs="Arial"/>
          <w:sz w:val="24"/>
          <w:szCs w:val="24"/>
        </w:rPr>
        <w:t>No corresponde la aplicación de costas, por ser un recurso interpuesto por la Defensora de Menores e Incapaces.</w:t>
      </w:r>
      <w:r w:rsidRPr="00810FB3">
        <w:rPr>
          <w:rFonts w:ascii="Arial" w:eastAsia="MS Mincho" w:hAnsi="Arial" w:cs="Arial"/>
          <w:sz w:val="24"/>
          <w:szCs w:val="24"/>
        </w:rPr>
        <w:t xml:space="preserve"> </w:t>
      </w:r>
      <w:r w:rsidR="0021105F">
        <w:rPr>
          <w:rFonts w:ascii="Arial" w:eastAsia="MS Mincho" w:hAnsi="Arial" w:cs="Arial"/>
          <w:sz w:val="24"/>
          <w:szCs w:val="24"/>
        </w:rPr>
        <w:t xml:space="preserve"> </w:t>
      </w:r>
      <w:r w:rsidRPr="00810FB3">
        <w:rPr>
          <w:rFonts w:ascii="Arial" w:eastAsia="MS Mincho" w:hAnsi="Arial" w:cs="Arial"/>
          <w:sz w:val="24"/>
          <w:szCs w:val="24"/>
        </w:rPr>
        <w:t>AS</w:t>
      </w:r>
      <w:r w:rsidR="00513BBA">
        <w:rPr>
          <w:rFonts w:ascii="Arial" w:eastAsia="MS Mincho" w:hAnsi="Arial" w:cs="Arial"/>
          <w:sz w:val="24"/>
          <w:szCs w:val="24"/>
        </w:rPr>
        <w:t>Í</w:t>
      </w:r>
      <w:r w:rsidRPr="00810FB3">
        <w:rPr>
          <w:rFonts w:ascii="Arial" w:eastAsia="MS Mincho" w:hAnsi="Arial" w:cs="Arial"/>
          <w:sz w:val="24"/>
          <w:szCs w:val="24"/>
        </w:rPr>
        <w:t xml:space="preserve"> LO VOTO.</w:t>
      </w:r>
    </w:p>
    <w:p w:rsidR="00513BBA" w:rsidRPr="00EF1AA2" w:rsidRDefault="00513BBA" w:rsidP="00513BBA">
      <w:pPr>
        <w:spacing w:after="0" w:line="360" w:lineRule="auto"/>
        <w:ind w:firstLine="1985"/>
        <w:jc w:val="both"/>
        <w:rPr>
          <w:rFonts w:ascii="Times New Roman" w:eastAsia="Times New Roman" w:hAnsi="Times New Roman" w:cs="Calibri"/>
          <w:sz w:val="24"/>
          <w:szCs w:val="24"/>
          <w:lang w:val="es-ES" w:eastAsia="es-ES"/>
        </w:rPr>
      </w:pP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CARLOS ALBERTO COBO y MARTHA RAQUEL CORVALÁN, 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la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>LILIA ANA NOVILLO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y</w:t>
      </w:r>
      <w:r w:rsidRPr="00EF1AA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EF1AA2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EF1AA2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CUESTIÓN.-</w:t>
      </w:r>
    </w:p>
    <w:p w:rsidR="006819F6" w:rsidRPr="006819F6" w:rsidRDefault="006819F6" w:rsidP="006819F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6819F6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6819F6" w:rsidRPr="006819F6" w:rsidRDefault="006819F6" w:rsidP="006819F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6819F6" w:rsidRPr="006819F6" w:rsidRDefault="006819F6" w:rsidP="006819F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819F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San Luis,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cinco de octubre</w:t>
      </w:r>
      <w:r w:rsidRPr="006819F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dos mil diecisiete.-</w:t>
      </w:r>
    </w:p>
    <w:p w:rsidR="006819F6" w:rsidRPr="006819F6" w:rsidRDefault="006819F6" w:rsidP="006819F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819F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6819F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6819F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6819F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6819F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6819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>
        <w:rPr>
          <w:rFonts w:ascii="Arial" w:hAnsi="Arial" w:cs="Arial"/>
          <w:sz w:val="24"/>
          <w:szCs w:val="24"/>
        </w:rPr>
        <w:t>D</w:t>
      </w:r>
      <w:r w:rsidRPr="00810FB3">
        <w:rPr>
          <w:rFonts w:ascii="Arial" w:hAnsi="Arial" w:cs="Arial"/>
          <w:sz w:val="24"/>
          <w:szCs w:val="24"/>
        </w:rPr>
        <w:t>eclarar formalmente inadmisible el Recurso de Casación interpuesto</w:t>
      </w:r>
      <w:r w:rsidRPr="006819F6">
        <w:rPr>
          <w:rFonts w:ascii="Arial" w:eastAsia="MS Mincho" w:hAnsi="Arial" w:cs="Arial"/>
          <w:sz w:val="24"/>
          <w:szCs w:val="24"/>
          <w:lang w:val="es-ES" w:eastAsia="es-ES"/>
        </w:rPr>
        <w:t>.</w:t>
      </w:r>
    </w:p>
    <w:p w:rsidR="006819F6" w:rsidRPr="006819F6" w:rsidRDefault="006819F6" w:rsidP="006819F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819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Sin costas </w:t>
      </w:r>
      <w:r w:rsidRPr="00810FB3">
        <w:rPr>
          <w:rFonts w:ascii="Arial" w:hAnsi="Arial" w:cs="Arial"/>
          <w:sz w:val="24"/>
          <w:szCs w:val="24"/>
        </w:rPr>
        <w:t>por ser un recurso interpuesto por la Defensora de Menores e Incapaces</w:t>
      </w:r>
      <w:r>
        <w:rPr>
          <w:rFonts w:ascii="Arial" w:hAnsi="Arial" w:cs="Arial"/>
          <w:sz w:val="24"/>
          <w:szCs w:val="24"/>
        </w:rPr>
        <w:t>.</w:t>
      </w:r>
    </w:p>
    <w:p w:rsidR="006819F6" w:rsidRPr="006819F6" w:rsidRDefault="006819F6" w:rsidP="006819F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6819F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6819F6" w:rsidRPr="006819F6" w:rsidRDefault="006819F6" w:rsidP="006819F6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6819F6" w:rsidRPr="006819F6" w:rsidRDefault="006819F6" w:rsidP="006819F6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6819F6" w:rsidRPr="006819F6" w:rsidRDefault="006819F6" w:rsidP="00681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819F6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La presente Resolución se encuentra firmada digitalmente por los Sres. Ministros del Superior Tribunal de Jus</w:t>
      </w:r>
      <w:r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ticia,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</w:t>
      </w:r>
      <w:r w:rsidRPr="006819F6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 MARTHA RAQUEL CORVALÁN y CARLOS ALBERTO COBO, en el sistema de Gestión Informático del Poder Judicial de la Provincia de San Luis.-</w:t>
      </w:r>
    </w:p>
    <w:p w:rsidR="006819F6" w:rsidRPr="006819F6" w:rsidRDefault="006819F6" w:rsidP="006819F6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6819F6" w:rsidRPr="006819F6" w:rsidRDefault="006819F6" w:rsidP="006819F6">
      <w:pPr>
        <w:spacing w:after="0" w:line="360" w:lineRule="auto"/>
        <w:ind w:firstLine="1985"/>
        <w:jc w:val="both"/>
        <w:rPr>
          <w:rFonts w:ascii="Times New Roman" w:eastAsia="Times New Roman" w:hAnsi="Times New Roman" w:cs="Calibri"/>
          <w:sz w:val="24"/>
          <w:szCs w:val="24"/>
          <w:lang w:val="es-ES" w:eastAsia="es-ES"/>
        </w:rPr>
      </w:pPr>
    </w:p>
    <w:p w:rsidR="00E56EBC" w:rsidRPr="006819F6" w:rsidRDefault="00E56EBC" w:rsidP="00EF1AA2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sectPr w:rsidR="00E56EBC" w:rsidRPr="006819F6" w:rsidSect="00810FB3">
      <w:footerReference w:type="default" r:id="rId7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FB" w:rsidRDefault="00164BFB" w:rsidP="00EF1AA2">
      <w:pPr>
        <w:spacing w:after="0" w:line="240" w:lineRule="auto"/>
      </w:pPr>
      <w:r>
        <w:separator/>
      </w:r>
    </w:p>
  </w:endnote>
  <w:endnote w:type="continuationSeparator" w:id="1">
    <w:p w:rsidR="00164BFB" w:rsidRDefault="00164BFB" w:rsidP="00EF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146"/>
      <w:docPartObj>
        <w:docPartGallery w:val="Page Numbers (Bottom of Page)"/>
        <w:docPartUnique/>
      </w:docPartObj>
    </w:sdtPr>
    <w:sdtContent>
      <w:p w:rsidR="00EF1AA2" w:rsidRDefault="00981ABD">
        <w:pPr>
          <w:pStyle w:val="Piedepgina"/>
          <w:jc w:val="right"/>
        </w:pPr>
        <w:r>
          <w:fldChar w:fldCharType="begin"/>
        </w:r>
        <w:r w:rsidR="00EF1AA2">
          <w:instrText xml:space="preserve"> </w:instrText>
        </w:r>
        <w:r w:rsidR="00EF1AA2" w:rsidRPr="00EF1AA2">
          <w:rPr>
            <w:rFonts w:ascii="Arial" w:hAnsi="Arial" w:cs="Arial"/>
            <w:sz w:val="24"/>
            <w:szCs w:val="24"/>
          </w:rPr>
          <w:instrText>PAGE   \* MERGEFORMAT</w:instrText>
        </w:r>
        <w:r w:rsidR="00EF1AA2">
          <w:instrText xml:space="preserve"> </w:instrText>
        </w:r>
        <w:r>
          <w:fldChar w:fldCharType="separate"/>
        </w:r>
        <w:r w:rsidR="00DA757E" w:rsidRPr="00DA757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FB" w:rsidRDefault="00164BFB" w:rsidP="00EF1AA2">
      <w:pPr>
        <w:spacing w:after="0" w:line="240" w:lineRule="auto"/>
      </w:pPr>
      <w:r>
        <w:separator/>
      </w:r>
    </w:p>
  </w:footnote>
  <w:footnote w:type="continuationSeparator" w:id="1">
    <w:p w:rsidR="00164BFB" w:rsidRDefault="00164BFB" w:rsidP="00EF1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FB3"/>
    <w:rsid w:val="00164BFB"/>
    <w:rsid w:val="0021105F"/>
    <w:rsid w:val="0025779D"/>
    <w:rsid w:val="002C45D1"/>
    <w:rsid w:val="002D004F"/>
    <w:rsid w:val="003521B2"/>
    <w:rsid w:val="003B4613"/>
    <w:rsid w:val="00466ED0"/>
    <w:rsid w:val="00513BBA"/>
    <w:rsid w:val="006819F6"/>
    <w:rsid w:val="0077632A"/>
    <w:rsid w:val="007E1E9C"/>
    <w:rsid w:val="00807F8B"/>
    <w:rsid w:val="00810FB3"/>
    <w:rsid w:val="009426F1"/>
    <w:rsid w:val="00981ABD"/>
    <w:rsid w:val="00C34E1E"/>
    <w:rsid w:val="00DA757E"/>
    <w:rsid w:val="00E56EBC"/>
    <w:rsid w:val="00EF1AA2"/>
    <w:rsid w:val="00FB0D2E"/>
    <w:rsid w:val="00FD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810F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10F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0F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F1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1AA2"/>
  </w:style>
  <w:style w:type="paragraph" w:styleId="Piedepgina">
    <w:name w:val="footer"/>
    <w:basedOn w:val="Normal"/>
    <w:link w:val="PiedepginaCar"/>
    <w:uiPriority w:val="99"/>
    <w:unhideWhenUsed/>
    <w:rsid w:val="00EF1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maci&#243;nlegal.com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1412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19</cp:revision>
  <dcterms:created xsi:type="dcterms:W3CDTF">2017-09-27T12:06:00Z</dcterms:created>
  <dcterms:modified xsi:type="dcterms:W3CDTF">2017-10-04T13:43:00Z</dcterms:modified>
</cp:coreProperties>
</file>