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BC" w:rsidRPr="001E5925" w:rsidRDefault="00697C2D" w:rsidP="00182DBC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STJSL-S.J. – S.D. Nº 131</w:t>
      </w:r>
      <w:r w:rsidR="00182DBC" w:rsidRPr="001E5925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/17.-</w:t>
      </w:r>
    </w:p>
    <w:p w:rsidR="001E5925" w:rsidRPr="001E5925" w:rsidRDefault="00182DBC" w:rsidP="001E59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eastAsia="MS Mincho" w:hAnsi="Arial" w:cs="Arial"/>
          <w:sz w:val="24"/>
          <w:szCs w:val="24"/>
        </w:rPr>
        <w:t xml:space="preserve">---En la Ciudad de San Luis, </w:t>
      </w:r>
      <w:r w:rsidRPr="001E5925">
        <w:rPr>
          <w:rFonts w:ascii="Arial" w:eastAsia="MS Mincho" w:hAnsi="Arial" w:cs="Arial"/>
          <w:b/>
          <w:bCs/>
          <w:sz w:val="24"/>
          <w:szCs w:val="24"/>
        </w:rPr>
        <w:t>a</w:t>
      </w:r>
      <w:r w:rsidR="00A62212">
        <w:rPr>
          <w:rFonts w:ascii="Arial" w:eastAsia="MS Mincho" w:hAnsi="Arial" w:cs="Arial"/>
          <w:b/>
          <w:bCs/>
          <w:sz w:val="24"/>
          <w:szCs w:val="24"/>
        </w:rPr>
        <w:t xml:space="preserve"> dieciséis </w:t>
      </w:r>
      <w:r w:rsidRPr="001E5925">
        <w:rPr>
          <w:rFonts w:ascii="Arial" w:eastAsia="MS Mincho" w:hAnsi="Arial" w:cs="Arial"/>
          <w:b/>
          <w:bCs/>
          <w:sz w:val="24"/>
          <w:szCs w:val="24"/>
        </w:rPr>
        <w:t>días del mes de noviembre de dos mil diecisiete</w:t>
      </w:r>
      <w:r w:rsidRPr="001E5925">
        <w:rPr>
          <w:rFonts w:ascii="Arial" w:eastAsia="MS Mincho" w:hAnsi="Arial" w:cs="Arial"/>
          <w:sz w:val="24"/>
          <w:szCs w:val="24"/>
        </w:rPr>
        <w:t>,</w:t>
      </w:r>
      <w:r w:rsidRPr="001E5925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1E5925">
        <w:rPr>
          <w:rFonts w:ascii="Arial" w:eastAsia="MS Mincho" w:hAnsi="Arial" w:cs="Arial"/>
          <w:sz w:val="24"/>
          <w:szCs w:val="24"/>
        </w:rPr>
        <w:t xml:space="preserve">se reúnen en Audiencia Pública los Señores Ministros </w:t>
      </w:r>
      <w:proofErr w:type="spellStart"/>
      <w:r w:rsidRPr="001E5925">
        <w:rPr>
          <w:rFonts w:ascii="Arial" w:eastAsia="MS Mincho" w:hAnsi="Arial" w:cs="Arial"/>
          <w:sz w:val="24"/>
          <w:szCs w:val="24"/>
        </w:rPr>
        <w:t>Dres</w:t>
      </w:r>
      <w:proofErr w:type="spellEnd"/>
      <w:r w:rsidRPr="001E5925">
        <w:rPr>
          <w:rFonts w:ascii="Arial" w:eastAsia="MS Mincho" w:hAnsi="Arial" w:cs="Arial"/>
          <w:sz w:val="24"/>
          <w:szCs w:val="24"/>
        </w:rPr>
        <w:t>. LILIA ANA NOVILLO, MARTHA RAQUEL CORVALÁN y CARLOS ALBERTO COBO, Miembros del SUPERIOR TRIBUNAL DE JUSTICIA, para dictar sentencia en los autos</w:t>
      </w:r>
      <w:r w:rsidRPr="001E5925">
        <w:rPr>
          <w:rFonts w:ascii="Arial" w:eastAsia="MS Mincho" w:hAnsi="Arial" w:cs="Arial"/>
          <w:i/>
          <w:iCs/>
          <w:sz w:val="24"/>
          <w:szCs w:val="24"/>
        </w:rPr>
        <w:t xml:space="preserve">: </w:t>
      </w:r>
      <w:r w:rsidRPr="001E5925">
        <w:rPr>
          <w:rFonts w:ascii="Arial" w:hAnsi="Arial" w:cs="Arial"/>
          <w:b/>
          <w:i/>
          <w:sz w:val="24"/>
          <w:szCs w:val="24"/>
        </w:rPr>
        <w:t>“</w:t>
      </w:r>
      <w:r w:rsidR="001E5925" w:rsidRPr="001E5925">
        <w:rPr>
          <w:rFonts w:ascii="Arial" w:hAnsi="Arial" w:cs="Arial"/>
          <w:b/>
          <w:i/>
          <w:sz w:val="24"/>
          <w:szCs w:val="24"/>
        </w:rPr>
        <w:t>RECURSO DE CASACIÓN EN AUTOS: ALBORNOZ, WALTER OSCAR (IMP) – ALCARÁZ, IVANA ANDREA (DEN) “AV. HOMICIDIO EN GRADO DE TENTATIVA”</w:t>
      </w:r>
      <w:r w:rsidR="001E5925" w:rsidRPr="001E5925">
        <w:rPr>
          <w:rFonts w:ascii="Arial" w:hAnsi="Arial" w:cs="Arial"/>
          <w:b/>
          <w:sz w:val="24"/>
          <w:szCs w:val="24"/>
        </w:rPr>
        <w:t xml:space="preserve"> – </w:t>
      </w:r>
      <w:r w:rsidR="001E5925" w:rsidRPr="001E5925">
        <w:rPr>
          <w:rFonts w:ascii="Arial" w:hAnsi="Arial" w:cs="Arial"/>
          <w:sz w:val="24"/>
          <w:szCs w:val="24"/>
        </w:rPr>
        <w:t>IURIX INC Nº 138380/2.-</w:t>
      </w:r>
    </w:p>
    <w:p w:rsidR="002A7ED0" w:rsidRPr="001E5925" w:rsidRDefault="00182DBC" w:rsidP="002A7ED0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1E5925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1E59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r w:rsidR="002A7ED0" w:rsidRPr="00BB21FC">
        <w:rPr>
          <w:rFonts w:ascii="Arial" w:eastAsia="Times New Roman" w:hAnsi="Arial" w:cs="Arial"/>
          <w:sz w:val="24"/>
          <w:szCs w:val="24"/>
          <w:lang w:val="es-ES" w:eastAsia="es-ES"/>
        </w:rPr>
        <w:t>CARLOS ALBERTO COBO</w:t>
      </w:r>
      <w:r w:rsidR="002A7ED0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2A7ED0" w:rsidRPr="00BB21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2A7ED0">
        <w:rPr>
          <w:rFonts w:ascii="Arial" w:eastAsia="Times New Roman" w:hAnsi="Arial" w:cs="Arial"/>
          <w:sz w:val="24"/>
          <w:szCs w:val="24"/>
          <w:lang w:val="es-ES" w:eastAsia="es-ES"/>
        </w:rPr>
        <w:t>LILIA ANA NOVILLO y MARTHA RAQUEL CORVALÁN</w:t>
      </w:r>
      <w:r w:rsidR="00041180">
        <w:rPr>
          <w:rFonts w:ascii="Arial" w:eastAsia="Times New Roman" w:hAnsi="Arial" w:cs="Arial"/>
          <w:sz w:val="24"/>
          <w:szCs w:val="24"/>
          <w:lang w:val="es-ES" w:eastAsia="es-ES"/>
        </w:rPr>
        <w:t>.-</w:t>
      </w:r>
    </w:p>
    <w:p w:rsidR="000632EC" w:rsidRPr="001E5925" w:rsidRDefault="000632EC" w:rsidP="000632E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0632EC" w:rsidRPr="001E5925" w:rsidRDefault="000632EC" w:rsidP="000632EC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sz w:val="24"/>
          <w:szCs w:val="24"/>
        </w:rPr>
        <w:t>¿Es formalmente procedente el Recurso de Casación?</w:t>
      </w:r>
    </w:p>
    <w:p w:rsidR="000632EC" w:rsidRPr="001E5925" w:rsidRDefault="000632EC" w:rsidP="000632EC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sz w:val="24"/>
          <w:szCs w:val="24"/>
        </w:rPr>
        <w:t>¿Existe en el fallo recurrido alguna de las causales enumeradas en el Art. 428 del Código Procesal Criminal?</w:t>
      </w:r>
    </w:p>
    <w:p w:rsidR="000632EC" w:rsidRPr="001E5925" w:rsidRDefault="000632EC" w:rsidP="000632EC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sz w:val="24"/>
          <w:szCs w:val="24"/>
        </w:rPr>
        <w:t>En caso afirmativo la cuestión anterior, ¿Cuál es la ley a aplicarse o la interpretación que debe hacerse del caso en estudio?</w:t>
      </w:r>
    </w:p>
    <w:p w:rsidR="000632EC" w:rsidRPr="001E5925" w:rsidRDefault="000632EC" w:rsidP="000632EC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sz w:val="24"/>
          <w:szCs w:val="24"/>
        </w:rPr>
        <w:t>¿Qué resolución corresponde dar al caso en estudio?</w:t>
      </w:r>
    </w:p>
    <w:p w:rsidR="000632EC" w:rsidRPr="001E5925" w:rsidRDefault="000632EC" w:rsidP="000632EC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sz w:val="24"/>
          <w:szCs w:val="24"/>
        </w:rPr>
        <w:t>¿Cuál sobre las costas?</w:t>
      </w:r>
    </w:p>
    <w:p w:rsidR="000632EC" w:rsidRPr="001E5925" w:rsidRDefault="000632EC" w:rsidP="000632EC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632EC" w:rsidRPr="001E5925" w:rsidRDefault="000632EC" w:rsidP="00182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b/>
          <w:sz w:val="24"/>
          <w:szCs w:val="24"/>
          <w:u w:val="single"/>
        </w:rPr>
        <w:t xml:space="preserve">A LA PRIMERA </w:t>
      </w:r>
      <w:r w:rsidR="00182DBC" w:rsidRPr="001E5925">
        <w:rPr>
          <w:rFonts w:ascii="Arial" w:hAnsi="Arial" w:cs="Arial"/>
          <w:b/>
          <w:sz w:val="24"/>
          <w:szCs w:val="24"/>
          <w:u w:val="single"/>
        </w:rPr>
        <w:t>CUESTIÓN, el Dr. CARLOS ALBERTO COBO, dijo</w:t>
      </w:r>
      <w:r w:rsidRPr="001E5925">
        <w:rPr>
          <w:rFonts w:ascii="Arial" w:hAnsi="Arial" w:cs="Arial"/>
          <w:b/>
          <w:sz w:val="24"/>
          <w:szCs w:val="24"/>
          <w:u w:val="single"/>
        </w:rPr>
        <w:t>:</w:t>
      </w:r>
      <w:r w:rsidRPr="001E5925">
        <w:rPr>
          <w:rFonts w:ascii="Arial" w:hAnsi="Arial" w:cs="Arial"/>
          <w:sz w:val="24"/>
          <w:szCs w:val="24"/>
        </w:rPr>
        <w:t xml:space="preserve"> 1) Que conforme luce a foja sub 1 y vta., la defensa técnica de Walter Oscar Albornoz, interpuso recurso de casación (en fecha 13/03/2016, mediante actuación </w:t>
      </w:r>
      <w:r w:rsidR="00A62212">
        <w:rPr>
          <w:rFonts w:ascii="Arial" w:hAnsi="Arial" w:cs="Arial"/>
          <w:sz w:val="24"/>
          <w:szCs w:val="24"/>
        </w:rPr>
        <w:t xml:space="preserve">N° </w:t>
      </w:r>
      <w:r w:rsidRPr="001E5925">
        <w:rPr>
          <w:rFonts w:ascii="Arial" w:hAnsi="Arial" w:cs="Arial"/>
          <w:sz w:val="24"/>
          <w:szCs w:val="24"/>
        </w:rPr>
        <w:t xml:space="preserve">5273422 en PEX 138380/13), en contra del auto interlocutorio de fecha 03/03/2016, dictado por la Cámara Penal N° 2 de la </w:t>
      </w:r>
      <w:r w:rsidR="002E37BD">
        <w:rPr>
          <w:rFonts w:ascii="Arial" w:hAnsi="Arial" w:cs="Arial"/>
          <w:sz w:val="24"/>
          <w:szCs w:val="24"/>
        </w:rPr>
        <w:t>Primera</w:t>
      </w:r>
      <w:r w:rsidRPr="001E5925">
        <w:rPr>
          <w:rFonts w:ascii="Arial" w:hAnsi="Arial" w:cs="Arial"/>
          <w:sz w:val="24"/>
          <w:szCs w:val="24"/>
        </w:rPr>
        <w:t xml:space="preserve"> Circunscripción Judicial, (actuación </w:t>
      </w:r>
      <w:r w:rsidR="00A62212">
        <w:rPr>
          <w:rFonts w:ascii="Arial" w:hAnsi="Arial" w:cs="Arial"/>
          <w:sz w:val="24"/>
          <w:szCs w:val="24"/>
        </w:rPr>
        <w:t xml:space="preserve">N° </w:t>
      </w:r>
      <w:r w:rsidRPr="001E5925">
        <w:rPr>
          <w:rFonts w:ascii="Arial" w:hAnsi="Arial" w:cs="Arial"/>
          <w:sz w:val="24"/>
          <w:szCs w:val="24"/>
        </w:rPr>
        <w:t>5228482 en PEX 138380/13)</w:t>
      </w:r>
      <w:r w:rsidR="00A62212">
        <w:rPr>
          <w:rFonts w:ascii="Arial" w:hAnsi="Arial" w:cs="Arial"/>
          <w:sz w:val="24"/>
          <w:szCs w:val="24"/>
        </w:rPr>
        <w:t>,</w:t>
      </w:r>
      <w:r w:rsidRPr="001E5925">
        <w:rPr>
          <w:rFonts w:ascii="Arial" w:hAnsi="Arial" w:cs="Arial"/>
          <w:sz w:val="24"/>
          <w:szCs w:val="24"/>
        </w:rPr>
        <w:t xml:space="preserve"> que resolvió no hacer lugar a la solicitud de suspensión de juicio a prueba</w:t>
      </w:r>
      <w:r w:rsidR="00A62212">
        <w:rPr>
          <w:rFonts w:ascii="Arial" w:hAnsi="Arial" w:cs="Arial"/>
          <w:sz w:val="24"/>
          <w:szCs w:val="24"/>
        </w:rPr>
        <w:t>,</w:t>
      </w:r>
      <w:r w:rsidRPr="001E5925">
        <w:rPr>
          <w:rFonts w:ascii="Arial" w:hAnsi="Arial" w:cs="Arial"/>
          <w:sz w:val="24"/>
          <w:szCs w:val="24"/>
        </w:rPr>
        <w:t xml:space="preserve"> que había formulado la defensa técnica del procesado Albornoz.</w:t>
      </w:r>
    </w:p>
    <w:p w:rsidR="000632EC" w:rsidRPr="001E5925" w:rsidRDefault="000632EC" w:rsidP="000632E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sz w:val="24"/>
          <w:szCs w:val="24"/>
        </w:rPr>
        <w:t xml:space="preserve">Que los fundamentos recursivos lucen presentados en fecha 22/03/2016, (ver actuación </w:t>
      </w:r>
      <w:r w:rsidR="00A62212">
        <w:rPr>
          <w:rFonts w:ascii="Arial" w:hAnsi="Arial" w:cs="Arial"/>
          <w:sz w:val="24"/>
          <w:szCs w:val="24"/>
        </w:rPr>
        <w:t xml:space="preserve">N° </w:t>
      </w:r>
      <w:r w:rsidRPr="001E5925">
        <w:rPr>
          <w:rFonts w:ascii="Arial" w:hAnsi="Arial" w:cs="Arial"/>
          <w:sz w:val="24"/>
          <w:szCs w:val="24"/>
        </w:rPr>
        <w:t xml:space="preserve">5325587 en INC 138380/2), escrito en el que se </w:t>
      </w:r>
      <w:r w:rsidRPr="001E5925">
        <w:rPr>
          <w:rFonts w:ascii="Arial" w:hAnsi="Arial" w:cs="Arial"/>
          <w:sz w:val="24"/>
          <w:szCs w:val="24"/>
        </w:rPr>
        <w:lastRenderedPageBreak/>
        <w:t xml:space="preserve">precisó que el recurso de casación se funda en lo normado en el art. 428 </w:t>
      </w:r>
      <w:proofErr w:type="spellStart"/>
      <w:r w:rsidRPr="001E5925">
        <w:rPr>
          <w:rFonts w:ascii="Arial" w:hAnsi="Arial" w:cs="Arial"/>
          <w:sz w:val="24"/>
          <w:szCs w:val="24"/>
        </w:rPr>
        <w:t>inc</w:t>
      </w:r>
      <w:r w:rsidR="00A62212">
        <w:rPr>
          <w:rFonts w:ascii="Arial" w:hAnsi="Arial" w:cs="Arial"/>
          <w:sz w:val="24"/>
          <w:szCs w:val="24"/>
        </w:rPr>
        <w:t>s</w:t>
      </w:r>
      <w:proofErr w:type="spellEnd"/>
      <w:r w:rsidRPr="001E5925">
        <w:rPr>
          <w:rFonts w:ascii="Arial" w:hAnsi="Arial" w:cs="Arial"/>
          <w:sz w:val="24"/>
          <w:szCs w:val="24"/>
        </w:rPr>
        <w:t xml:space="preserve">. a) </w:t>
      </w:r>
      <w:proofErr w:type="gramStart"/>
      <w:r w:rsidRPr="001E5925">
        <w:rPr>
          <w:rFonts w:ascii="Arial" w:hAnsi="Arial" w:cs="Arial"/>
          <w:sz w:val="24"/>
          <w:szCs w:val="24"/>
        </w:rPr>
        <w:t>y</w:t>
      </w:r>
      <w:proofErr w:type="gramEnd"/>
      <w:r w:rsidRPr="001E5925">
        <w:rPr>
          <w:rFonts w:ascii="Arial" w:hAnsi="Arial" w:cs="Arial"/>
          <w:sz w:val="24"/>
          <w:szCs w:val="24"/>
        </w:rPr>
        <w:t xml:space="preserve"> b) del </w:t>
      </w:r>
      <w:proofErr w:type="spellStart"/>
      <w:r w:rsidRPr="001E5925">
        <w:rPr>
          <w:rFonts w:ascii="Arial" w:hAnsi="Arial" w:cs="Arial"/>
          <w:sz w:val="24"/>
          <w:szCs w:val="24"/>
        </w:rPr>
        <w:t>C.P.Crim</w:t>
      </w:r>
      <w:proofErr w:type="spellEnd"/>
      <w:r w:rsidRPr="001E5925">
        <w:rPr>
          <w:rFonts w:ascii="Arial" w:hAnsi="Arial" w:cs="Arial"/>
          <w:sz w:val="24"/>
          <w:szCs w:val="24"/>
        </w:rPr>
        <w:t>.</w:t>
      </w:r>
    </w:p>
    <w:p w:rsidR="000632EC" w:rsidRPr="001E5925" w:rsidRDefault="000632EC" w:rsidP="000632EC">
      <w:pPr>
        <w:spacing w:after="0"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1E5925">
        <w:rPr>
          <w:rFonts w:ascii="Arial" w:hAnsi="Arial" w:cs="Arial"/>
          <w:sz w:val="24"/>
          <w:szCs w:val="24"/>
        </w:rPr>
        <w:t>2) Que en fecha 04/05/2017</w:t>
      </w:r>
      <w:r w:rsidR="00A62212">
        <w:rPr>
          <w:rFonts w:ascii="Arial" w:hAnsi="Arial" w:cs="Arial"/>
          <w:sz w:val="24"/>
          <w:szCs w:val="24"/>
        </w:rPr>
        <w:t>,</w:t>
      </w:r>
      <w:r w:rsidRPr="001E5925">
        <w:rPr>
          <w:rFonts w:ascii="Arial" w:hAnsi="Arial" w:cs="Arial"/>
          <w:sz w:val="24"/>
          <w:szCs w:val="24"/>
        </w:rPr>
        <w:t xml:space="preserve"> se expidió el Procurador General, en actuación 7134113 en INC 138380/2, quien dijo en lo esencial que</w:t>
      </w:r>
      <w:r w:rsidR="00A62212">
        <w:rPr>
          <w:rFonts w:ascii="Arial" w:hAnsi="Arial" w:cs="Arial"/>
          <w:sz w:val="24"/>
          <w:szCs w:val="24"/>
        </w:rPr>
        <w:t>:</w:t>
      </w:r>
      <w:r w:rsidRPr="001E5925">
        <w:rPr>
          <w:rFonts w:ascii="Arial" w:hAnsi="Arial" w:cs="Arial"/>
          <w:sz w:val="24"/>
          <w:szCs w:val="24"/>
        </w:rPr>
        <w:t xml:space="preserve"> </w:t>
      </w:r>
      <w:r w:rsidR="00A62212">
        <w:rPr>
          <w:rFonts w:ascii="Arial" w:hAnsi="Arial" w:cs="Arial"/>
          <w:sz w:val="24"/>
          <w:szCs w:val="24"/>
        </w:rPr>
        <w:t>“</w:t>
      </w:r>
      <w:r w:rsidRPr="001E5925">
        <w:rPr>
          <w:rFonts w:ascii="Arial" w:hAnsi="Arial" w:cs="Arial"/>
          <w:i/>
          <w:sz w:val="24"/>
          <w:szCs w:val="24"/>
        </w:rPr>
        <w:t xml:space="preserve">…el otorgamiento de la </w:t>
      </w:r>
      <w:proofErr w:type="spellStart"/>
      <w:r w:rsidRPr="001E5925">
        <w:rPr>
          <w:rFonts w:ascii="Arial" w:hAnsi="Arial" w:cs="Arial"/>
          <w:i/>
          <w:sz w:val="24"/>
          <w:szCs w:val="24"/>
        </w:rPr>
        <w:t>probation</w:t>
      </w:r>
      <w:proofErr w:type="spellEnd"/>
      <w:r w:rsidRPr="001E5925">
        <w:rPr>
          <w:rFonts w:ascii="Arial" w:hAnsi="Arial" w:cs="Arial"/>
          <w:i/>
          <w:sz w:val="24"/>
          <w:szCs w:val="24"/>
        </w:rPr>
        <w:t xml:space="preserve"> sería incompatible con el deber estatal de investigar y esclarecer los hechos, en suma, obstaculizaría la efectiva dilucidación de los hechos, “implicaría afectar las obligaciones de prevenir, investigar y sancionar”, circunstancia que pondría en crisis el compromiso internacional asumido por el Estado argentino en la materia, al suscribir la Convención Interamericana para Prevenir, Sancionar y Erradicar la violencia contra la Mujer (Convención de Belém do Pará), y en el derecho interno con la sanción de la ley 26.485 de Protección Integral para Prevenir, Sancionar y Erradicar la Violencia contra las Mujeres y las disposiciones del Código Penal en el art. 80 inc. 11 incorporado por la ley 26.791</w:t>
      </w:r>
      <w:r w:rsidR="00A62212">
        <w:rPr>
          <w:rFonts w:ascii="Arial" w:hAnsi="Arial" w:cs="Arial"/>
          <w:i/>
          <w:sz w:val="24"/>
          <w:szCs w:val="24"/>
        </w:rPr>
        <w:t>”</w:t>
      </w:r>
      <w:r w:rsidRPr="001E5925">
        <w:rPr>
          <w:rFonts w:ascii="Arial" w:hAnsi="Arial" w:cs="Arial"/>
          <w:i/>
          <w:sz w:val="24"/>
          <w:szCs w:val="24"/>
        </w:rPr>
        <w:t>.</w:t>
      </w:r>
    </w:p>
    <w:p w:rsidR="000632EC" w:rsidRPr="001E5925" w:rsidRDefault="00A62212" w:rsidP="000632E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0632EC" w:rsidRPr="001E5925">
        <w:rPr>
          <w:rFonts w:ascii="Arial" w:hAnsi="Arial" w:cs="Arial"/>
          <w:i/>
          <w:sz w:val="24"/>
          <w:szCs w:val="24"/>
        </w:rPr>
        <w:t>Todos aquellos supuestos que involucren la investigación de hechos vinculadas cuestiones de violencia de género o violencia familiar y la dilucidación de las responsabilidades penales consecuentes deben necesariamente ser esclarecidos y por lo tanto sometidos a debate, resultando improcedente alternativas diferentes para su conclusión, más allá de las particularidades de cada caso. En síntesis, todos encuentran comprendidos dentro de la problemática denominada violencia de género o violencia f</w:t>
      </w:r>
      <w:r>
        <w:rPr>
          <w:rFonts w:ascii="Arial" w:hAnsi="Arial" w:cs="Arial"/>
          <w:i/>
          <w:sz w:val="24"/>
          <w:szCs w:val="24"/>
        </w:rPr>
        <w:t xml:space="preserve">amiliar, obligan a ir a juicio…”. </w:t>
      </w:r>
      <w:r w:rsidR="000632EC" w:rsidRPr="001E5925">
        <w:rPr>
          <w:rFonts w:ascii="Arial" w:hAnsi="Arial" w:cs="Arial"/>
          <w:sz w:val="24"/>
          <w:szCs w:val="24"/>
        </w:rPr>
        <w:t>En consecuencia propició el rechazo del recurso.</w:t>
      </w:r>
    </w:p>
    <w:p w:rsidR="000632EC" w:rsidRPr="001E5925" w:rsidRDefault="000632EC" w:rsidP="000632E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sz w:val="24"/>
          <w:szCs w:val="24"/>
        </w:rPr>
        <w:t>3) Que, de acuerdo al orden de los cuestionamientos del epígrafe, corresponde tratar en primer lugar</w:t>
      </w:r>
      <w:r w:rsidR="00A62212">
        <w:rPr>
          <w:rFonts w:ascii="Arial" w:hAnsi="Arial" w:cs="Arial"/>
          <w:sz w:val="24"/>
          <w:szCs w:val="24"/>
        </w:rPr>
        <w:t>,</w:t>
      </w:r>
      <w:r w:rsidRPr="001E5925">
        <w:rPr>
          <w:rFonts w:ascii="Arial" w:hAnsi="Arial" w:cs="Arial"/>
          <w:sz w:val="24"/>
          <w:szCs w:val="24"/>
        </w:rPr>
        <w:t xml:space="preserve"> la procedencia formal del recurso intentado, con el objeto de determinar si se ha dado cumplimiento a los requisitos exigidos por la ley procesal vigente, en punto a la admisibilidad del recurso.</w:t>
      </w:r>
    </w:p>
    <w:p w:rsidR="000632EC" w:rsidRPr="001E5925" w:rsidRDefault="000632EC" w:rsidP="000632E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sz w:val="24"/>
          <w:szCs w:val="24"/>
        </w:rPr>
        <w:t xml:space="preserve">En relación a ello, y del estudio de las constancias de la causa, se puede apreciar que el recurso ha sido presentado y fundado temporáneamente, pues habiendo sido notificada la resolución atacada el 08/03/2016, (conforme comprobante habido en actuación </w:t>
      </w:r>
      <w:r w:rsidR="00A62212">
        <w:rPr>
          <w:rFonts w:ascii="Arial" w:hAnsi="Arial" w:cs="Arial"/>
          <w:sz w:val="24"/>
          <w:szCs w:val="24"/>
        </w:rPr>
        <w:t xml:space="preserve">N° </w:t>
      </w:r>
      <w:r w:rsidRPr="001E5925">
        <w:rPr>
          <w:rFonts w:ascii="Arial" w:hAnsi="Arial" w:cs="Arial"/>
          <w:sz w:val="24"/>
          <w:szCs w:val="24"/>
        </w:rPr>
        <w:t>5246838 en PEX 138380/13)</w:t>
      </w:r>
      <w:r w:rsidR="00A62212">
        <w:rPr>
          <w:rFonts w:ascii="Arial" w:hAnsi="Arial" w:cs="Arial"/>
          <w:sz w:val="24"/>
          <w:szCs w:val="24"/>
        </w:rPr>
        <w:t>,</w:t>
      </w:r>
      <w:r w:rsidRPr="001E5925">
        <w:rPr>
          <w:rFonts w:ascii="Arial" w:hAnsi="Arial" w:cs="Arial"/>
          <w:sz w:val="24"/>
          <w:szCs w:val="24"/>
        </w:rPr>
        <w:t xml:space="preserve"> se interpuso en fecha 13/03/2016 (actuación </w:t>
      </w:r>
      <w:r w:rsidR="00A62212">
        <w:rPr>
          <w:rFonts w:ascii="Arial" w:hAnsi="Arial" w:cs="Arial"/>
          <w:sz w:val="24"/>
          <w:szCs w:val="24"/>
        </w:rPr>
        <w:t xml:space="preserve">N° </w:t>
      </w:r>
      <w:r w:rsidRPr="001E5925">
        <w:rPr>
          <w:rFonts w:ascii="Arial" w:hAnsi="Arial" w:cs="Arial"/>
          <w:sz w:val="24"/>
          <w:szCs w:val="24"/>
        </w:rPr>
        <w:t xml:space="preserve">5273422 en PEX 138380/13), y se fundó el 22/03/2016, tal como luce en INC </w:t>
      </w:r>
      <w:r w:rsidR="00A62212">
        <w:rPr>
          <w:rFonts w:ascii="Arial" w:hAnsi="Arial" w:cs="Arial"/>
          <w:sz w:val="24"/>
          <w:szCs w:val="24"/>
        </w:rPr>
        <w:t xml:space="preserve">N° </w:t>
      </w:r>
      <w:r w:rsidRPr="001E5925">
        <w:rPr>
          <w:rFonts w:ascii="Arial" w:hAnsi="Arial" w:cs="Arial"/>
          <w:sz w:val="24"/>
          <w:szCs w:val="24"/>
        </w:rPr>
        <w:t xml:space="preserve">138380/2, actuación </w:t>
      </w:r>
      <w:r w:rsidR="00A62212">
        <w:rPr>
          <w:rFonts w:ascii="Arial" w:hAnsi="Arial" w:cs="Arial"/>
          <w:sz w:val="24"/>
          <w:szCs w:val="24"/>
        </w:rPr>
        <w:t xml:space="preserve">N° </w:t>
      </w:r>
      <w:r w:rsidRPr="001E5925">
        <w:rPr>
          <w:rFonts w:ascii="Arial" w:hAnsi="Arial" w:cs="Arial"/>
          <w:sz w:val="24"/>
          <w:szCs w:val="24"/>
        </w:rPr>
        <w:t>5325587.</w:t>
      </w:r>
    </w:p>
    <w:p w:rsidR="000632EC" w:rsidRPr="001E5925" w:rsidRDefault="000632EC" w:rsidP="000632EC">
      <w:pPr>
        <w:spacing w:after="0" w:line="360" w:lineRule="auto"/>
        <w:ind w:firstLine="1985"/>
        <w:jc w:val="both"/>
        <w:rPr>
          <w:rFonts w:ascii="Arial" w:hAnsi="Arial" w:cs="Arial"/>
          <w:b/>
          <w:i/>
          <w:sz w:val="24"/>
          <w:szCs w:val="24"/>
        </w:rPr>
      </w:pPr>
      <w:r w:rsidRPr="001E5925">
        <w:rPr>
          <w:rFonts w:ascii="Arial" w:hAnsi="Arial" w:cs="Arial"/>
          <w:sz w:val="24"/>
          <w:szCs w:val="24"/>
        </w:rPr>
        <w:lastRenderedPageBreak/>
        <w:t>Sin embargo</w:t>
      </w:r>
      <w:r w:rsidR="00A62212">
        <w:rPr>
          <w:rFonts w:ascii="Arial" w:hAnsi="Arial" w:cs="Arial"/>
          <w:sz w:val="24"/>
          <w:szCs w:val="24"/>
        </w:rPr>
        <w:t>,</w:t>
      </w:r>
      <w:r w:rsidRPr="001E5925">
        <w:rPr>
          <w:rFonts w:ascii="Arial" w:hAnsi="Arial" w:cs="Arial"/>
          <w:sz w:val="24"/>
          <w:szCs w:val="24"/>
        </w:rPr>
        <w:t xml:space="preserve"> desde ya adelanto que el recurso debe rechazarse por incumplir con la exigencia prevista en el art. 426 del C.P.</w:t>
      </w:r>
      <w:r w:rsidR="00A622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5925">
        <w:rPr>
          <w:rFonts w:ascii="Arial" w:hAnsi="Arial" w:cs="Arial"/>
          <w:sz w:val="24"/>
          <w:szCs w:val="24"/>
        </w:rPr>
        <w:t>Crim</w:t>
      </w:r>
      <w:proofErr w:type="spellEnd"/>
      <w:r w:rsidRPr="001E5925">
        <w:rPr>
          <w:rFonts w:ascii="Arial" w:hAnsi="Arial" w:cs="Arial"/>
          <w:sz w:val="24"/>
          <w:szCs w:val="24"/>
        </w:rPr>
        <w:t>., que establece</w:t>
      </w:r>
      <w:r w:rsidR="00A62212">
        <w:rPr>
          <w:rFonts w:ascii="Arial" w:hAnsi="Arial" w:cs="Arial"/>
          <w:sz w:val="24"/>
          <w:szCs w:val="24"/>
        </w:rPr>
        <w:t>,</w:t>
      </w:r>
      <w:r w:rsidRPr="001E5925">
        <w:rPr>
          <w:rFonts w:ascii="Arial" w:hAnsi="Arial" w:cs="Arial"/>
          <w:sz w:val="24"/>
          <w:szCs w:val="24"/>
        </w:rPr>
        <w:t xml:space="preserve"> como requisito insoslayable de procedencia de la vía de excepción intentada, que el recurso se dirija: </w:t>
      </w:r>
      <w:r w:rsidR="00A62212">
        <w:rPr>
          <w:rFonts w:ascii="Arial" w:hAnsi="Arial" w:cs="Arial"/>
          <w:sz w:val="24"/>
          <w:szCs w:val="24"/>
        </w:rPr>
        <w:t>“</w:t>
      </w:r>
      <w:r w:rsidRPr="001E5925">
        <w:rPr>
          <w:rFonts w:ascii="Arial" w:hAnsi="Arial" w:cs="Arial"/>
          <w:sz w:val="24"/>
          <w:szCs w:val="24"/>
        </w:rPr>
        <w:t>…</w:t>
      </w:r>
      <w:r w:rsidRPr="001E5925">
        <w:rPr>
          <w:rFonts w:ascii="Arial" w:hAnsi="Arial" w:cs="Arial"/>
          <w:b/>
          <w:i/>
          <w:sz w:val="24"/>
          <w:szCs w:val="24"/>
        </w:rPr>
        <w:t>contra sentencias o resoluciones definitivas de las Cámaras de Apelaciones…</w:t>
      </w:r>
      <w:r w:rsidR="00A62212">
        <w:rPr>
          <w:rFonts w:ascii="Arial" w:hAnsi="Arial" w:cs="Arial"/>
          <w:b/>
          <w:i/>
          <w:sz w:val="24"/>
          <w:szCs w:val="24"/>
        </w:rPr>
        <w:t>”.</w:t>
      </w:r>
    </w:p>
    <w:p w:rsidR="000632EC" w:rsidRPr="001E5925" w:rsidRDefault="000632EC" w:rsidP="000632E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sz w:val="24"/>
          <w:szCs w:val="24"/>
        </w:rPr>
        <w:t>Que en lo que aquí concierne, es preciso señalar que el  imputado solicitó la suspensión del juicio a prueba y ella fue denegada por la Cámara Penal, Correcciona</w:t>
      </w:r>
      <w:r w:rsidR="00FE5EFD">
        <w:rPr>
          <w:rFonts w:ascii="Arial" w:hAnsi="Arial" w:cs="Arial"/>
          <w:sz w:val="24"/>
          <w:szCs w:val="24"/>
        </w:rPr>
        <w:t>l y Contravencional N° 2 de la Primera</w:t>
      </w:r>
      <w:r w:rsidRPr="001E5925">
        <w:rPr>
          <w:rFonts w:ascii="Arial" w:hAnsi="Arial" w:cs="Arial"/>
          <w:sz w:val="24"/>
          <w:szCs w:val="24"/>
        </w:rPr>
        <w:t xml:space="preserve"> Circunscripción Judicial, mediante el interlocutorio</w:t>
      </w:r>
      <w:r w:rsidR="00A62212">
        <w:rPr>
          <w:rFonts w:ascii="Arial" w:hAnsi="Arial" w:cs="Arial"/>
          <w:sz w:val="24"/>
          <w:szCs w:val="24"/>
        </w:rPr>
        <w:t>,</w:t>
      </w:r>
      <w:r w:rsidRPr="001E5925">
        <w:rPr>
          <w:rFonts w:ascii="Arial" w:hAnsi="Arial" w:cs="Arial"/>
          <w:sz w:val="24"/>
          <w:szCs w:val="24"/>
        </w:rPr>
        <w:t xml:space="preserve"> que con la casación se cuestiona. </w:t>
      </w:r>
    </w:p>
    <w:p w:rsidR="000632EC" w:rsidRPr="001E5925" w:rsidRDefault="000632EC" w:rsidP="000632E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sz w:val="24"/>
          <w:szCs w:val="24"/>
        </w:rPr>
        <w:t xml:space="preserve">Ahora bien, el pronunciamiento que deniega el beneficio de la </w:t>
      </w:r>
      <w:proofErr w:type="spellStart"/>
      <w:r w:rsidRPr="001E5925">
        <w:rPr>
          <w:rFonts w:ascii="Arial" w:hAnsi="Arial" w:cs="Arial"/>
          <w:i/>
          <w:sz w:val="24"/>
          <w:szCs w:val="24"/>
        </w:rPr>
        <w:t>probation</w:t>
      </w:r>
      <w:proofErr w:type="spellEnd"/>
      <w:r w:rsidRPr="001E5925">
        <w:rPr>
          <w:rFonts w:ascii="Arial" w:hAnsi="Arial" w:cs="Arial"/>
          <w:sz w:val="24"/>
          <w:szCs w:val="24"/>
        </w:rPr>
        <w:t>, por ser un auto que tiene como consecuencia</w:t>
      </w:r>
      <w:r w:rsidR="00A62212">
        <w:rPr>
          <w:rFonts w:ascii="Arial" w:hAnsi="Arial" w:cs="Arial"/>
          <w:sz w:val="24"/>
          <w:szCs w:val="24"/>
        </w:rPr>
        <w:t>,</w:t>
      </w:r>
      <w:r w:rsidRPr="001E5925">
        <w:rPr>
          <w:rFonts w:ascii="Arial" w:hAnsi="Arial" w:cs="Arial"/>
          <w:sz w:val="24"/>
          <w:szCs w:val="24"/>
        </w:rPr>
        <w:t xml:space="preserve"> que el imputado siga sometido a proceso, y que por ende continúen las actuaciones en aras de la dilucidación de verdad real, no reviste el carácter de sentencia definitiva o equivalente, obstáculo que impide sortear la admisibilidad formal de la vía extraordinaria intentada.</w:t>
      </w:r>
    </w:p>
    <w:p w:rsidR="000632EC" w:rsidRPr="001E5925" w:rsidRDefault="000632EC" w:rsidP="000632EC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1E5925">
        <w:rPr>
          <w:rFonts w:ascii="Arial" w:hAnsi="Arial" w:cs="Arial"/>
          <w:bCs/>
          <w:sz w:val="24"/>
          <w:szCs w:val="24"/>
        </w:rPr>
        <w:t>Es que inveteradamente</w:t>
      </w:r>
      <w:r w:rsidR="00CD659F">
        <w:rPr>
          <w:rFonts w:ascii="Arial" w:hAnsi="Arial" w:cs="Arial"/>
          <w:bCs/>
          <w:sz w:val="24"/>
          <w:szCs w:val="24"/>
        </w:rPr>
        <w:t>,</w:t>
      </w:r>
      <w:r w:rsidRPr="001E5925">
        <w:rPr>
          <w:rFonts w:ascii="Arial" w:hAnsi="Arial" w:cs="Arial"/>
          <w:bCs/>
          <w:sz w:val="24"/>
          <w:szCs w:val="24"/>
        </w:rPr>
        <w:t xml:space="preserve"> este Alto Cuerpo ha dicho</w:t>
      </w:r>
      <w:r w:rsidRPr="001E5925">
        <w:rPr>
          <w:rFonts w:ascii="Arial" w:hAnsi="Arial" w:cs="Arial"/>
          <w:sz w:val="24"/>
          <w:szCs w:val="24"/>
        </w:rPr>
        <w:t xml:space="preserve">: </w:t>
      </w:r>
      <w:r w:rsidR="00B649FC">
        <w:rPr>
          <w:rFonts w:ascii="Arial" w:hAnsi="Arial" w:cs="Arial"/>
          <w:sz w:val="24"/>
          <w:szCs w:val="24"/>
        </w:rPr>
        <w:t>“</w:t>
      </w:r>
      <w:r w:rsidRPr="001E5925">
        <w:rPr>
          <w:rFonts w:ascii="Arial" w:hAnsi="Arial" w:cs="Arial"/>
          <w:b/>
          <w:i/>
          <w:sz w:val="24"/>
          <w:szCs w:val="24"/>
        </w:rPr>
        <w:t>...en materia criminal como la que se trata, solo produce sentencia definitiva el auto de sobreseimiento y la sentencia definitiva y auto fundado que dispone no instruir sumario por inexistencia del delito o causal impeditiva o extintiva de la acción penal…</w:t>
      </w:r>
      <w:r w:rsidR="00B649FC">
        <w:rPr>
          <w:rFonts w:ascii="Arial" w:hAnsi="Arial" w:cs="Arial"/>
          <w:b/>
          <w:i/>
          <w:sz w:val="24"/>
          <w:szCs w:val="24"/>
        </w:rPr>
        <w:t>”</w:t>
      </w:r>
      <w:r w:rsidRPr="001E5925">
        <w:rPr>
          <w:rFonts w:ascii="Arial" w:hAnsi="Arial" w:cs="Arial"/>
          <w:b/>
          <w:sz w:val="24"/>
          <w:szCs w:val="24"/>
        </w:rPr>
        <w:t xml:space="preserve"> </w:t>
      </w:r>
      <w:r w:rsidRPr="001E5925">
        <w:rPr>
          <w:rFonts w:ascii="Arial" w:hAnsi="Arial" w:cs="Arial"/>
          <w:sz w:val="24"/>
          <w:szCs w:val="24"/>
        </w:rPr>
        <w:t>(</w:t>
      </w:r>
      <w:r w:rsidRPr="001E5925">
        <w:rPr>
          <w:rFonts w:ascii="Arial" w:hAnsi="Arial" w:cs="Arial"/>
          <w:color w:val="000000"/>
          <w:sz w:val="24"/>
          <w:szCs w:val="24"/>
        </w:rPr>
        <w:t xml:space="preserve">STJSL-S.J. Nº 46/12 - “LUCERO MARCOS PEDRO y OTROS - RECURSO DE CASACIÓN" </w:t>
      </w:r>
      <w:proofErr w:type="spellStart"/>
      <w:r w:rsidRPr="001E5925">
        <w:rPr>
          <w:rFonts w:ascii="Arial" w:hAnsi="Arial" w:cs="Arial"/>
          <w:color w:val="000000"/>
          <w:sz w:val="24"/>
          <w:szCs w:val="24"/>
        </w:rPr>
        <w:t>Expte</w:t>
      </w:r>
      <w:proofErr w:type="spellEnd"/>
      <w:r w:rsidRPr="001E5925">
        <w:rPr>
          <w:rFonts w:ascii="Arial" w:hAnsi="Arial" w:cs="Arial"/>
          <w:color w:val="000000"/>
          <w:sz w:val="24"/>
          <w:szCs w:val="24"/>
        </w:rPr>
        <w:t>. Nº 03-L-09 – TRAMIX (IURIX) PEX Nº 108462/11, del 29/05/2012, entre otros).</w:t>
      </w:r>
    </w:p>
    <w:p w:rsidR="000632EC" w:rsidRPr="001E5925" w:rsidRDefault="000632EC" w:rsidP="000632E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color w:val="000000"/>
          <w:sz w:val="24"/>
          <w:szCs w:val="24"/>
        </w:rPr>
        <w:t>Consecuentemente con ello</w:t>
      </w:r>
      <w:r w:rsidR="00CD659F">
        <w:rPr>
          <w:rFonts w:ascii="Arial" w:hAnsi="Arial" w:cs="Arial"/>
          <w:color w:val="000000"/>
          <w:sz w:val="24"/>
          <w:szCs w:val="24"/>
        </w:rPr>
        <w:t>, se</w:t>
      </w:r>
      <w:r w:rsidRPr="001E5925">
        <w:rPr>
          <w:rFonts w:ascii="Arial" w:hAnsi="Arial" w:cs="Arial"/>
          <w:color w:val="000000"/>
          <w:sz w:val="24"/>
          <w:szCs w:val="24"/>
        </w:rPr>
        <w:t xml:space="preserve"> ha resuelto: </w:t>
      </w:r>
      <w:r w:rsidR="00B649FC">
        <w:rPr>
          <w:rFonts w:ascii="Arial" w:hAnsi="Arial" w:cs="Arial"/>
          <w:color w:val="000000"/>
          <w:sz w:val="24"/>
          <w:szCs w:val="24"/>
        </w:rPr>
        <w:t>“</w:t>
      </w:r>
      <w:r w:rsidRPr="001E5925">
        <w:rPr>
          <w:rFonts w:ascii="Arial" w:hAnsi="Arial" w:cs="Arial"/>
          <w:b/>
          <w:i/>
          <w:color w:val="000000"/>
          <w:sz w:val="24"/>
          <w:szCs w:val="24"/>
        </w:rPr>
        <w:t>…el resolutorio que deniega la suspensión del juicio a prueba (</w:t>
      </w:r>
      <w:proofErr w:type="spellStart"/>
      <w:r w:rsidRPr="001E5925">
        <w:rPr>
          <w:rFonts w:ascii="Arial" w:hAnsi="Arial" w:cs="Arial"/>
          <w:b/>
          <w:i/>
          <w:color w:val="000000"/>
          <w:sz w:val="24"/>
          <w:szCs w:val="24"/>
        </w:rPr>
        <w:t>probation</w:t>
      </w:r>
      <w:proofErr w:type="spellEnd"/>
      <w:r w:rsidRPr="001E5925">
        <w:rPr>
          <w:rFonts w:ascii="Arial" w:hAnsi="Arial" w:cs="Arial"/>
          <w:b/>
          <w:i/>
          <w:color w:val="000000"/>
          <w:sz w:val="24"/>
          <w:szCs w:val="24"/>
        </w:rPr>
        <w:t>) no es sentencia definitiva</w:t>
      </w:r>
      <w:r w:rsidR="00B649FC">
        <w:rPr>
          <w:rFonts w:ascii="Arial" w:hAnsi="Arial" w:cs="Arial"/>
          <w:b/>
          <w:i/>
          <w:color w:val="000000"/>
          <w:sz w:val="24"/>
          <w:szCs w:val="24"/>
        </w:rPr>
        <w:t>…”</w:t>
      </w:r>
      <w:r w:rsidRPr="001E5925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1E5925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1E5925">
        <w:rPr>
          <w:rFonts w:ascii="Arial" w:hAnsi="Arial" w:cs="Arial"/>
          <w:color w:val="000000"/>
          <w:sz w:val="24"/>
          <w:szCs w:val="24"/>
        </w:rPr>
        <w:t>ver</w:t>
      </w:r>
      <w:proofErr w:type="gramEnd"/>
      <w:r w:rsidRPr="001E5925">
        <w:rPr>
          <w:rFonts w:ascii="Arial" w:hAnsi="Arial" w:cs="Arial"/>
          <w:color w:val="000000"/>
          <w:sz w:val="24"/>
          <w:szCs w:val="24"/>
        </w:rPr>
        <w:t xml:space="preserve"> entre muchos otros: </w:t>
      </w:r>
      <w:r w:rsidRPr="001E5925">
        <w:rPr>
          <w:rFonts w:ascii="Arial" w:hAnsi="Arial" w:cs="Arial"/>
          <w:sz w:val="24"/>
          <w:szCs w:val="24"/>
        </w:rPr>
        <w:t xml:space="preserve">STJSL-S.J. Nº 173/11, “BARROSO, JESÚS ADOLFO – RECURSO DE CASACIÓN” </w:t>
      </w:r>
      <w:proofErr w:type="spellStart"/>
      <w:r w:rsidRPr="001E5925">
        <w:rPr>
          <w:rFonts w:ascii="Arial" w:hAnsi="Arial" w:cs="Arial"/>
          <w:sz w:val="24"/>
          <w:szCs w:val="24"/>
        </w:rPr>
        <w:t>Expte</w:t>
      </w:r>
      <w:proofErr w:type="spellEnd"/>
      <w:r w:rsidRPr="001E5925">
        <w:rPr>
          <w:rFonts w:ascii="Arial" w:hAnsi="Arial" w:cs="Arial"/>
          <w:sz w:val="24"/>
          <w:szCs w:val="24"/>
        </w:rPr>
        <w:t xml:space="preserve">. Nº 31-B-08 </w:t>
      </w:r>
      <w:r w:rsidR="00CD659F">
        <w:rPr>
          <w:rFonts w:ascii="Arial" w:hAnsi="Arial" w:cs="Arial"/>
          <w:sz w:val="24"/>
          <w:szCs w:val="24"/>
        </w:rPr>
        <w:t xml:space="preserve">–IURIX </w:t>
      </w:r>
      <w:r w:rsidRPr="001E5925">
        <w:rPr>
          <w:rFonts w:ascii="Arial" w:hAnsi="Arial" w:cs="Arial"/>
          <w:sz w:val="24"/>
          <w:szCs w:val="24"/>
        </w:rPr>
        <w:t xml:space="preserve">PEX Nº 99827, del 30/11/2011; STJSL-S.J. Nº 29/12, “RECURSO DE CASACIÓN EN AUTOS: “ALBORNOZ MARIO SERGIO – DELITO CONTRA LA INTEGRIDAD SEXUAL” </w:t>
      </w:r>
      <w:proofErr w:type="spellStart"/>
      <w:r w:rsidRPr="001E5925">
        <w:rPr>
          <w:rFonts w:ascii="Arial" w:hAnsi="Arial" w:cs="Arial"/>
          <w:sz w:val="24"/>
          <w:szCs w:val="24"/>
        </w:rPr>
        <w:t>Expte</w:t>
      </w:r>
      <w:proofErr w:type="spellEnd"/>
      <w:r w:rsidRPr="001E5925">
        <w:rPr>
          <w:rFonts w:ascii="Arial" w:hAnsi="Arial" w:cs="Arial"/>
          <w:sz w:val="24"/>
          <w:szCs w:val="24"/>
        </w:rPr>
        <w:t>. Nº 46-I-11 - TRAMIX (IURIX) INC. Nº 6640</w:t>
      </w:r>
      <w:r w:rsidR="00CD659F">
        <w:rPr>
          <w:rFonts w:ascii="Arial" w:hAnsi="Arial" w:cs="Arial"/>
          <w:sz w:val="24"/>
          <w:szCs w:val="24"/>
        </w:rPr>
        <w:t>3/2, del 02/05/2012; STJSL-S.J</w:t>
      </w:r>
      <w:proofErr w:type="gramStart"/>
      <w:r w:rsidR="00CD659F">
        <w:rPr>
          <w:rFonts w:ascii="Arial" w:hAnsi="Arial" w:cs="Arial"/>
          <w:sz w:val="24"/>
          <w:szCs w:val="24"/>
        </w:rPr>
        <w:t>.–</w:t>
      </w:r>
      <w:proofErr w:type="gramEnd"/>
      <w:r w:rsidRPr="001E5925">
        <w:rPr>
          <w:rFonts w:ascii="Arial" w:hAnsi="Arial" w:cs="Arial"/>
          <w:sz w:val="24"/>
          <w:szCs w:val="24"/>
        </w:rPr>
        <w:t xml:space="preserve">S.D. Nº 091/14, “INCIDENTE DE RECURSO DE CASACIÓN EN AUTOS: “IMP. GIL JOSÉ ANTONIO y FUNES ARIEL ALEJANDRO – DAMN. </w:t>
      </w:r>
      <w:r w:rsidRPr="001E5925">
        <w:rPr>
          <w:rFonts w:ascii="Arial" w:hAnsi="Arial" w:cs="Arial"/>
          <w:sz w:val="24"/>
          <w:szCs w:val="24"/>
        </w:rPr>
        <w:lastRenderedPageBreak/>
        <w:t xml:space="preserve">ESCOBARES, MARINA KARIM – AV. ROBO CALIFICADO CON USO DE ARMA (Dr. SALA)” </w:t>
      </w:r>
      <w:proofErr w:type="spellStart"/>
      <w:r w:rsidRPr="001E5925">
        <w:rPr>
          <w:rFonts w:ascii="Arial" w:hAnsi="Arial" w:cs="Arial"/>
          <w:sz w:val="24"/>
          <w:szCs w:val="24"/>
        </w:rPr>
        <w:t>Expte</w:t>
      </w:r>
      <w:proofErr w:type="spellEnd"/>
      <w:r w:rsidRPr="001E5925">
        <w:rPr>
          <w:rFonts w:ascii="Arial" w:hAnsi="Arial" w:cs="Arial"/>
          <w:sz w:val="24"/>
          <w:szCs w:val="24"/>
        </w:rPr>
        <w:t>. Nº 63-I-2013 – IURIX INC. Nº 78420/4, del 7/08/2014.).</w:t>
      </w:r>
    </w:p>
    <w:p w:rsidR="000632EC" w:rsidRPr="001E5925" w:rsidRDefault="000632EC" w:rsidP="000632E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sz w:val="24"/>
          <w:szCs w:val="24"/>
        </w:rPr>
        <w:t>Tales conceptos fueron ratificados en autos</w:t>
      </w:r>
      <w:r w:rsidRPr="001E5925">
        <w:rPr>
          <w:rFonts w:ascii="Arial" w:hAnsi="Arial" w:cs="Arial"/>
          <w:i/>
          <w:iCs/>
          <w:sz w:val="24"/>
          <w:szCs w:val="24"/>
        </w:rPr>
        <w:t xml:space="preserve">: </w:t>
      </w:r>
      <w:r w:rsidRPr="00CD659F">
        <w:rPr>
          <w:rFonts w:ascii="Arial" w:hAnsi="Arial" w:cs="Arial"/>
          <w:sz w:val="24"/>
          <w:szCs w:val="24"/>
        </w:rPr>
        <w:t>INTERPONE RECURSO DE CASACIÓN Dr. SALA</w:t>
      </w:r>
      <w:r w:rsidR="00A94659" w:rsidRPr="00CD659F">
        <w:rPr>
          <w:rFonts w:ascii="Arial" w:hAnsi="Arial" w:cs="Arial"/>
          <w:sz w:val="24"/>
          <w:szCs w:val="24"/>
        </w:rPr>
        <w:t xml:space="preserve"> EN AUTOS: “MIRANDA, WALTER RUBÉ</w:t>
      </w:r>
      <w:r w:rsidRPr="00CD659F">
        <w:rPr>
          <w:rFonts w:ascii="Arial" w:hAnsi="Arial" w:cs="Arial"/>
          <w:sz w:val="24"/>
          <w:szCs w:val="24"/>
        </w:rPr>
        <w:t xml:space="preserve">N (IMP.) </w:t>
      </w:r>
      <w:r w:rsidR="006A0A18" w:rsidRPr="00CD659F">
        <w:rPr>
          <w:rFonts w:ascii="Arial" w:hAnsi="Arial" w:cs="Arial"/>
          <w:sz w:val="24"/>
          <w:szCs w:val="24"/>
        </w:rPr>
        <w:t>–</w:t>
      </w:r>
      <w:r w:rsidRPr="00CD659F">
        <w:rPr>
          <w:rFonts w:ascii="Arial" w:hAnsi="Arial" w:cs="Arial"/>
          <w:sz w:val="24"/>
          <w:szCs w:val="24"/>
        </w:rPr>
        <w:t xml:space="preserve"> FERN</w:t>
      </w:r>
      <w:r w:rsidR="006A0A18" w:rsidRPr="00CD659F">
        <w:rPr>
          <w:rFonts w:ascii="Arial" w:hAnsi="Arial" w:cs="Arial"/>
          <w:sz w:val="24"/>
          <w:szCs w:val="24"/>
        </w:rPr>
        <w:t>Á</w:t>
      </w:r>
      <w:r w:rsidRPr="00CD659F">
        <w:rPr>
          <w:rFonts w:ascii="Arial" w:hAnsi="Arial" w:cs="Arial"/>
          <w:sz w:val="24"/>
          <w:szCs w:val="24"/>
        </w:rPr>
        <w:t>NDEZ PASCUAL CASSANDRA (DAM.) - HOMICIDIO CULPOSO</w:t>
      </w:r>
      <w:r w:rsidR="00F132BD">
        <w:rPr>
          <w:rFonts w:ascii="Arial" w:hAnsi="Arial" w:cs="Arial"/>
          <w:i/>
          <w:sz w:val="24"/>
          <w:szCs w:val="24"/>
        </w:rPr>
        <w:t xml:space="preserve"> </w:t>
      </w:r>
      <w:r w:rsidRPr="001E5925">
        <w:rPr>
          <w:rFonts w:ascii="Arial" w:hAnsi="Arial" w:cs="Arial"/>
          <w:b/>
          <w:i/>
          <w:sz w:val="24"/>
          <w:szCs w:val="24"/>
        </w:rPr>
        <w:t xml:space="preserve">- </w:t>
      </w:r>
      <w:r w:rsidRPr="001E5925">
        <w:rPr>
          <w:rFonts w:ascii="Arial" w:hAnsi="Arial" w:cs="Arial"/>
          <w:sz w:val="24"/>
          <w:szCs w:val="24"/>
        </w:rPr>
        <w:t>IURIX INC. Nº 132772/4, de fecha 11/02/2016, entre muchos otros.</w:t>
      </w:r>
    </w:p>
    <w:p w:rsidR="000632EC" w:rsidRPr="001E5925" w:rsidRDefault="000632EC" w:rsidP="000632E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sz w:val="24"/>
          <w:szCs w:val="24"/>
        </w:rPr>
        <w:t>Por lo expuesto, y ante la inobservancia de los recaudos formales, corresponde declarar formalmente inadmisible el recurso de casación.</w:t>
      </w:r>
    </w:p>
    <w:p w:rsidR="000632EC" w:rsidRDefault="000632EC" w:rsidP="000632E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sz w:val="24"/>
          <w:szCs w:val="24"/>
        </w:rPr>
        <w:t>En consecuencia, VOTO a esta PRIMERA CUESTIÓN por la NEGATIVA.-</w:t>
      </w:r>
    </w:p>
    <w:p w:rsidR="00DD216C" w:rsidRPr="003022CC" w:rsidRDefault="00DD216C" w:rsidP="00DD216C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s Señor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Dra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MARTHA RAQUEL CORVALÁN,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Dr. 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CARLOS ALBERTO COBO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3022C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 CUESTIÓN.</w:t>
      </w:r>
    </w:p>
    <w:p w:rsidR="00DD216C" w:rsidRPr="00DD216C" w:rsidRDefault="00DD216C" w:rsidP="000632E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0632EC" w:rsidRPr="001E5925" w:rsidRDefault="000632EC" w:rsidP="000632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b/>
          <w:sz w:val="24"/>
          <w:szCs w:val="24"/>
          <w:u w:val="single"/>
        </w:rPr>
        <w:t>A LA SEGUNDA y TERCERA CUESTIÓN, el Dr. CARLOS ALBERTO COBO, dijo:</w:t>
      </w:r>
      <w:r w:rsidRPr="001E5925">
        <w:rPr>
          <w:rFonts w:ascii="Arial" w:hAnsi="Arial" w:cs="Arial"/>
          <w:sz w:val="24"/>
          <w:szCs w:val="24"/>
        </w:rPr>
        <w:t xml:space="preserve"> Dado la forma como se ha votado la cuestión anterior, no cabe su tratamiento. ASÍ LO VOTO.-</w:t>
      </w:r>
    </w:p>
    <w:p w:rsidR="00DD216C" w:rsidRPr="003022CC" w:rsidRDefault="00DD216C" w:rsidP="00DD216C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s Señor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Dra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MARTHA RAQUEL CORVALÁN,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Dr. 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CARLOS ALBERTO COBO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>votan en igual sentido a esta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DD216C">
        <w:rPr>
          <w:rFonts w:ascii="Arial" w:eastAsia="Times New Roman" w:hAnsi="Arial" w:cs="Arial"/>
          <w:b/>
          <w:sz w:val="24"/>
          <w:szCs w:val="24"/>
          <w:lang w:val="es-MX" w:eastAsia="es-ES"/>
        </w:rPr>
        <w:t>SEGUNDA y TERCERA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3022C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CUESTIÓN.</w:t>
      </w:r>
    </w:p>
    <w:p w:rsidR="000632EC" w:rsidRPr="00DD216C" w:rsidRDefault="000632EC" w:rsidP="000632EC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0632EC" w:rsidRPr="001E5925" w:rsidRDefault="000632EC" w:rsidP="000632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b/>
          <w:sz w:val="24"/>
          <w:szCs w:val="24"/>
          <w:u w:val="single"/>
        </w:rPr>
        <w:t xml:space="preserve">A LA CUARTA </w:t>
      </w:r>
      <w:r w:rsidR="00F70F46" w:rsidRPr="001E5925">
        <w:rPr>
          <w:rFonts w:ascii="Arial" w:hAnsi="Arial" w:cs="Arial"/>
          <w:b/>
          <w:sz w:val="24"/>
          <w:szCs w:val="24"/>
          <w:u w:val="single"/>
        </w:rPr>
        <w:t>CUESTIÓN, el Dr. CARLOS ALBERTO COBO, dijo</w:t>
      </w:r>
      <w:r w:rsidRPr="001E5925">
        <w:rPr>
          <w:rFonts w:ascii="Arial" w:hAnsi="Arial" w:cs="Arial"/>
          <w:b/>
          <w:sz w:val="24"/>
          <w:szCs w:val="24"/>
          <w:u w:val="single"/>
        </w:rPr>
        <w:t>:</w:t>
      </w:r>
      <w:r w:rsidRPr="001E5925">
        <w:rPr>
          <w:rFonts w:ascii="Arial" w:hAnsi="Arial" w:cs="Arial"/>
          <w:sz w:val="24"/>
          <w:szCs w:val="24"/>
        </w:rPr>
        <w:t xml:space="preserve"> Que atento como han sido votadas las cuestiones anteriores, corresponde declarar inadmisible el recurso de casación interpuesto. ASÍ LO VOTO.-</w:t>
      </w:r>
    </w:p>
    <w:p w:rsidR="00223907" w:rsidRPr="003022CC" w:rsidRDefault="00223907" w:rsidP="00223907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s Señor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Dra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MARTHA RAQUEL CORVALÁN,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Dr. 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CARLOS ALBERTO COBO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3022C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0632EC" w:rsidRPr="00223907" w:rsidRDefault="000632EC" w:rsidP="000632E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632EC" w:rsidRDefault="000632EC" w:rsidP="000632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925">
        <w:rPr>
          <w:rFonts w:ascii="Arial" w:hAnsi="Arial" w:cs="Arial"/>
          <w:b/>
          <w:sz w:val="24"/>
          <w:szCs w:val="24"/>
          <w:u w:val="single"/>
        </w:rPr>
        <w:t xml:space="preserve">A LA QUINTA </w:t>
      </w:r>
      <w:r w:rsidR="00F70F46" w:rsidRPr="001E5925">
        <w:rPr>
          <w:rFonts w:ascii="Arial" w:hAnsi="Arial" w:cs="Arial"/>
          <w:b/>
          <w:sz w:val="24"/>
          <w:szCs w:val="24"/>
          <w:u w:val="single"/>
        </w:rPr>
        <w:t>CUESTIÓN, el Dr. CARLOS ALBERTO COBO, dijo</w:t>
      </w:r>
      <w:r w:rsidRPr="001E5925">
        <w:rPr>
          <w:rFonts w:ascii="Arial" w:hAnsi="Arial" w:cs="Arial"/>
          <w:b/>
          <w:sz w:val="24"/>
          <w:szCs w:val="24"/>
          <w:u w:val="single"/>
        </w:rPr>
        <w:t>:</w:t>
      </w:r>
      <w:r w:rsidRPr="001E5925">
        <w:rPr>
          <w:rFonts w:ascii="Arial" w:hAnsi="Arial" w:cs="Arial"/>
          <w:b/>
          <w:sz w:val="24"/>
          <w:szCs w:val="24"/>
        </w:rPr>
        <w:t xml:space="preserve"> </w:t>
      </w:r>
      <w:r w:rsidRPr="001E5925">
        <w:rPr>
          <w:rFonts w:ascii="Arial" w:hAnsi="Arial" w:cs="Arial"/>
          <w:sz w:val="24"/>
          <w:szCs w:val="24"/>
        </w:rPr>
        <w:t xml:space="preserve">Costas al recurrente (art. </w:t>
      </w:r>
      <w:smartTag w:uri="urn:schemas-microsoft-com:office:smarttags" w:element="metricconverter">
        <w:smartTagPr>
          <w:attr w:name="ProductID" w:val="71 C"/>
        </w:smartTagPr>
        <w:r w:rsidRPr="001E5925">
          <w:rPr>
            <w:rFonts w:ascii="Arial" w:hAnsi="Arial" w:cs="Arial"/>
            <w:sz w:val="24"/>
            <w:szCs w:val="24"/>
          </w:rPr>
          <w:t>71 C</w:t>
        </w:r>
      </w:smartTag>
      <w:r w:rsidRPr="001E5925">
        <w:rPr>
          <w:rFonts w:ascii="Arial" w:hAnsi="Arial" w:cs="Arial"/>
          <w:sz w:val="24"/>
          <w:szCs w:val="24"/>
        </w:rPr>
        <w:t xml:space="preserve">.P. </w:t>
      </w:r>
      <w:proofErr w:type="spellStart"/>
      <w:r w:rsidRPr="001E5925">
        <w:rPr>
          <w:rFonts w:ascii="Arial" w:hAnsi="Arial" w:cs="Arial"/>
          <w:sz w:val="24"/>
          <w:szCs w:val="24"/>
        </w:rPr>
        <w:t>Crim</w:t>
      </w:r>
      <w:proofErr w:type="spellEnd"/>
      <w:r w:rsidRPr="001E5925">
        <w:rPr>
          <w:rFonts w:ascii="Arial" w:hAnsi="Arial" w:cs="Arial"/>
          <w:sz w:val="24"/>
          <w:szCs w:val="24"/>
        </w:rPr>
        <w:t>.). ASÍ LO VOTO.-</w:t>
      </w:r>
    </w:p>
    <w:p w:rsidR="00CD659F" w:rsidRDefault="00CD659F" w:rsidP="000632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659F" w:rsidRDefault="00CD659F" w:rsidP="000632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///…</w:t>
      </w:r>
    </w:p>
    <w:p w:rsidR="0075198B" w:rsidRPr="003022CC" w:rsidRDefault="0075198B" w:rsidP="0075198B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s Señor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Dra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proofErr w:type="spellEnd"/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MARTHA RAQUEL CORVALÁN,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Ministro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, Dr. 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>CARLOS ALBERTO COBO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3022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022CC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3022C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F0675B" w:rsidRDefault="00F0675B" w:rsidP="00F0675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6562F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F0675B" w:rsidRDefault="00F0675B" w:rsidP="00F0675B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0675B" w:rsidRPr="0036562F" w:rsidRDefault="00F0675B" w:rsidP="00F0675B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6562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San Luis,</w:t>
      </w:r>
      <w:r w:rsidR="00CD659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dieciséis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noviembre</w:t>
      </w:r>
      <w:r w:rsidRPr="0036562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dos mil diecisiete.-</w:t>
      </w:r>
    </w:p>
    <w:p w:rsidR="00F0675B" w:rsidRPr="0036562F" w:rsidRDefault="00F0675B" w:rsidP="00F0675B">
      <w:pPr>
        <w:widowControl w:val="0"/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 w:rsidRPr="0036562F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36562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36562F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36562F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36562F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36562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I) </w:t>
      </w:r>
      <w:r w:rsidR="003559DC">
        <w:rPr>
          <w:rFonts w:ascii="Arial" w:hAnsi="Arial" w:cs="Arial"/>
          <w:sz w:val="24"/>
          <w:szCs w:val="24"/>
        </w:rPr>
        <w:t>D</w:t>
      </w:r>
      <w:r w:rsidR="003559DC" w:rsidRPr="001E5925">
        <w:rPr>
          <w:rFonts w:ascii="Arial" w:hAnsi="Arial" w:cs="Arial"/>
          <w:sz w:val="24"/>
          <w:szCs w:val="24"/>
        </w:rPr>
        <w:t>eclarar inadmisible el recurso de casación interpuesto</w:t>
      </w:r>
      <w:r>
        <w:rPr>
          <w:rFonts w:ascii="Arial" w:eastAsia="MS Mincho" w:hAnsi="Arial" w:cs="Arial"/>
          <w:sz w:val="24"/>
          <w:szCs w:val="24"/>
          <w:lang w:val="es-ES" w:eastAsia="es-ES"/>
        </w:rPr>
        <w:t xml:space="preserve">. </w:t>
      </w:r>
    </w:p>
    <w:p w:rsidR="00F0675B" w:rsidRPr="0036562F" w:rsidRDefault="00F0675B" w:rsidP="00F0675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6562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II) </w:t>
      </w:r>
      <w:r w:rsidRPr="00BB21FC">
        <w:rPr>
          <w:rFonts w:ascii="Arial" w:hAnsi="Arial" w:cs="Arial"/>
          <w:sz w:val="24"/>
          <w:szCs w:val="24"/>
        </w:rPr>
        <w:t>Costas a</w:t>
      </w:r>
      <w:r>
        <w:rPr>
          <w:rFonts w:ascii="Arial" w:hAnsi="Arial" w:cs="Arial"/>
          <w:sz w:val="24"/>
          <w:szCs w:val="24"/>
        </w:rPr>
        <w:t>l recurrente.</w:t>
      </w:r>
    </w:p>
    <w:p w:rsidR="00F0675B" w:rsidRPr="0036562F" w:rsidRDefault="00F0675B" w:rsidP="00F0675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6562F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REGÍSTRESE y NOTIFÍQUESE.- </w:t>
      </w:r>
    </w:p>
    <w:p w:rsidR="00F0675B" w:rsidRPr="0036562F" w:rsidRDefault="00F0675B" w:rsidP="00F0675B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0675B" w:rsidRPr="0036562F" w:rsidRDefault="00F0675B" w:rsidP="00F0675B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F0675B" w:rsidRPr="0036562F" w:rsidRDefault="00F0675B" w:rsidP="00F06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6562F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36562F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Dres</w:t>
      </w:r>
      <w:proofErr w:type="spellEnd"/>
      <w:r w:rsidRPr="0036562F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. LILIA ANA NOVILLO, MARTHA RAQUEL CORVALÁN</w:t>
      </w:r>
      <w:r w:rsidR="00CD659F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 </w:t>
      </w:r>
      <w:r w:rsidRPr="0036562F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 y CARLOS ALBERTO COBO, en el sistema de Gestión Informático del Poder Judicial de la Provincia de San Luis.-</w:t>
      </w:r>
    </w:p>
    <w:p w:rsidR="00F0675B" w:rsidRPr="0036562F" w:rsidRDefault="00F0675B" w:rsidP="00F0675B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0675B" w:rsidRPr="0036562F" w:rsidRDefault="00F0675B" w:rsidP="00F0675B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</w:p>
    <w:p w:rsidR="0075198B" w:rsidRPr="0075198B" w:rsidRDefault="0075198B" w:rsidP="000632E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632EC" w:rsidRPr="001E5925" w:rsidRDefault="000632EC" w:rsidP="000632EC">
      <w:pPr>
        <w:spacing w:after="0" w:line="360" w:lineRule="auto"/>
        <w:rPr>
          <w:sz w:val="24"/>
          <w:szCs w:val="24"/>
        </w:rPr>
      </w:pPr>
    </w:p>
    <w:p w:rsidR="007246FC" w:rsidRPr="001E5925" w:rsidRDefault="007246FC" w:rsidP="000632EC">
      <w:pPr>
        <w:spacing w:after="0" w:line="360" w:lineRule="auto"/>
        <w:rPr>
          <w:sz w:val="24"/>
          <w:szCs w:val="24"/>
        </w:rPr>
      </w:pPr>
    </w:p>
    <w:sectPr w:rsidR="007246FC" w:rsidRPr="001E5925" w:rsidSect="000632EC">
      <w:footerReference w:type="default" r:id="rId8"/>
      <w:pgSz w:w="11907" w:h="16839" w:code="9"/>
      <w:pgMar w:top="2552" w:right="851" w:bottom="85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800" w:rsidRDefault="00D11800" w:rsidP="002E37BD">
      <w:pPr>
        <w:spacing w:after="0" w:line="240" w:lineRule="auto"/>
      </w:pPr>
      <w:r>
        <w:separator/>
      </w:r>
    </w:p>
  </w:endnote>
  <w:endnote w:type="continuationSeparator" w:id="1">
    <w:p w:rsidR="00D11800" w:rsidRDefault="00D11800" w:rsidP="002E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5302"/>
      <w:docPartObj>
        <w:docPartGallery w:val="Page Numbers (Bottom of Page)"/>
        <w:docPartUnique/>
      </w:docPartObj>
    </w:sdtPr>
    <w:sdtContent>
      <w:p w:rsidR="002E37BD" w:rsidRDefault="00810BE1">
        <w:pPr>
          <w:pStyle w:val="Piedepgina"/>
          <w:jc w:val="right"/>
        </w:pPr>
        <w:r w:rsidRPr="002E37BD">
          <w:rPr>
            <w:rFonts w:ascii="Arial" w:hAnsi="Arial" w:cs="Arial"/>
            <w:sz w:val="24"/>
            <w:szCs w:val="24"/>
          </w:rPr>
          <w:fldChar w:fldCharType="begin"/>
        </w:r>
        <w:r w:rsidR="002E37BD" w:rsidRPr="002E37B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E37BD">
          <w:rPr>
            <w:rFonts w:ascii="Arial" w:hAnsi="Arial" w:cs="Arial"/>
            <w:sz w:val="24"/>
            <w:szCs w:val="24"/>
          </w:rPr>
          <w:fldChar w:fldCharType="separate"/>
        </w:r>
        <w:r w:rsidR="00697C2D">
          <w:rPr>
            <w:rFonts w:ascii="Arial" w:hAnsi="Arial" w:cs="Arial"/>
            <w:noProof/>
            <w:sz w:val="24"/>
            <w:szCs w:val="24"/>
          </w:rPr>
          <w:t>5</w:t>
        </w:r>
        <w:r w:rsidRPr="002E37BD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800" w:rsidRDefault="00D11800" w:rsidP="002E37BD">
      <w:pPr>
        <w:spacing w:after="0" w:line="240" w:lineRule="auto"/>
      </w:pPr>
      <w:r>
        <w:separator/>
      </w:r>
    </w:p>
  </w:footnote>
  <w:footnote w:type="continuationSeparator" w:id="1">
    <w:p w:rsidR="00D11800" w:rsidRDefault="00D11800" w:rsidP="002E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48C7"/>
    <w:multiLevelType w:val="hybridMultilevel"/>
    <w:tmpl w:val="C070FF44"/>
    <w:lvl w:ilvl="0" w:tplc="0A54B038">
      <w:start w:val="1"/>
      <w:numFmt w:val="upperRoman"/>
      <w:lvlText w:val="%1)"/>
      <w:lvlJc w:val="left"/>
      <w:pPr>
        <w:tabs>
          <w:tab w:val="num" w:pos="2280"/>
        </w:tabs>
        <w:ind w:left="22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32EC"/>
    <w:rsid w:val="00041180"/>
    <w:rsid w:val="000632EC"/>
    <w:rsid w:val="00182DBC"/>
    <w:rsid w:val="001E5925"/>
    <w:rsid w:val="00223907"/>
    <w:rsid w:val="002A7ED0"/>
    <w:rsid w:val="002C22BF"/>
    <w:rsid w:val="002E37BD"/>
    <w:rsid w:val="003559DC"/>
    <w:rsid w:val="004138CB"/>
    <w:rsid w:val="00697C2D"/>
    <w:rsid w:val="006A0A18"/>
    <w:rsid w:val="007246FC"/>
    <w:rsid w:val="0075198B"/>
    <w:rsid w:val="00810BE1"/>
    <w:rsid w:val="00A62212"/>
    <w:rsid w:val="00A94659"/>
    <w:rsid w:val="00B649FC"/>
    <w:rsid w:val="00CD659F"/>
    <w:rsid w:val="00D11800"/>
    <w:rsid w:val="00DD216C"/>
    <w:rsid w:val="00F0675B"/>
    <w:rsid w:val="00F132BD"/>
    <w:rsid w:val="00F70F46"/>
    <w:rsid w:val="00FE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82D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82D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E3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37BD"/>
  </w:style>
  <w:style w:type="paragraph" w:styleId="Piedepgina">
    <w:name w:val="footer"/>
    <w:basedOn w:val="Normal"/>
    <w:link w:val="PiedepginaCar"/>
    <w:uiPriority w:val="99"/>
    <w:unhideWhenUsed/>
    <w:rsid w:val="002E3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E678-9ED2-48E3-8C25-D9C7A950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1341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22</cp:revision>
  <cp:lastPrinted>2017-11-13T11:53:00Z</cp:lastPrinted>
  <dcterms:created xsi:type="dcterms:W3CDTF">2017-11-09T15:24:00Z</dcterms:created>
  <dcterms:modified xsi:type="dcterms:W3CDTF">2017-11-13T11:55:00Z</dcterms:modified>
</cp:coreProperties>
</file>