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D8" w:rsidRPr="00B66955" w:rsidRDefault="006C6FD8" w:rsidP="006C6FD8">
      <w:pPr>
        <w:spacing w:line="360" w:lineRule="auto"/>
        <w:jc w:val="both"/>
        <w:rPr>
          <w:rFonts w:ascii="Arial" w:hAnsi="Arial" w:cs="Arial"/>
          <w:b/>
          <w:bCs/>
          <w:u w:val="single"/>
          <w:lang w:val="pt-BR"/>
        </w:rPr>
      </w:pPr>
      <w:r w:rsidRPr="00B66955">
        <w:rPr>
          <w:rFonts w:ascii="Arial" w:hAnsi="Arial" w:cs="Arial"/>
          <w:b/>
          <w:bCs/>
          <w:u w:val="single"/>
          <w:lang w:val="pt-BR"/>
        </w:rPr>
        <w:t>STJSL-</w:t>
      </w:r>
      <w:proofErr w:type="gramStart"/>
      <w:r w:rsidRPr="00B66955">
        <w:rPr>
          <w:rFonts w:ascii="Arial" w:hAnsi="Arial" w:cs="Arial"/>
          <w:b/>
          <w:bCs/>
          <w:u w:val="single"/>
          <w:lang w:val="pt-BR"/>
        </w:rPr>
        <w:t>S.</w:t>
      </w:r>
      <w:proofErr w:type="gramEnd"/>
      <w:r w:rsidRPr="00B66955">
        <w:rPr>
          <w:rFonts w:ascii="Arial" w:hAnsi="Arial" w:cs="Arial"/>
          <w:b/>
          <w:bCs/>
          <w:u w:val="single"/>
          <w:lang w:val="pt-BR"/>
        </w:rPr>
        <w:t xml:space="preserve">J. – S.D. Nº </w:t>
      </w:r>
      <w:proofErr w:type="gramStart"/>
      <w:r w:rsidR="00CD6A5D">
        <w:rPr>
          <w:rFonts w:ascii="Arial" w:hAnsi="Arial" w:cs="Arial"/>
          <w:b/>
          <w:bCs/>
          <w:u w:val="single"/>
          <w:lang w:val="pt-BR"/>
        </w:rPr>
        <w:t>137</w:t>
      </w:r>
      <w:r w:rsidRPr="00B66955">
        <w:rPr>
          <w:rFonts w:ascii="Arial" w:hAnsi="Arial" w:cs="Arial"/>
          <w:b/>
          <w:bCs/>
          <w:u w:val="single"/>
          <w:lang w:val="pt-BR"/>
        </w:rPr>
        <w:t>/17.</w:t>
      </w:r>
      <w:proofErr w:type="gramEnd"/>
      <w:r w:rsidRPr="00B66955">
        <w:rPr>
          <w:rFonts w:ascii="Arial" w:hAnsi="Arial" w:cs="Arial"/>
          <w:b/>
          <w:bCs/>
          <w:u w:val="single"/>
          <w:lang w:val="pt-BR"/>
        </w:rPr>
        <w:t>-</w:t>
      </w:r>
    </w:p>
    <w:p w:rsidR="006C6FD8" w:rsidRDefault="006C6FD8" w:rsidP="006C6FD8">
      <w:pPr>
        <w:spacing w:line="360" w:lineRule="auto"/>
        <w:jc w:val="both"/>
        <w:rPr>
          <w:rFonts w:ascii="Arial" w:eastAsia="MS Mincho" w:hAnsi="Arial" w:cs="Arial"/>
          <w:i/>
          <w:iCs/>
        </w:rPr>
      </w:pPr>
      <w:r w:rsidRPr="00B66955">
        <w:rPr>
          <w:rFonts w:ascii="Arial" w:eastAsia="MS Mincho" w:hAnsi="Arial" w:cs="Arial"/>
        </w:rPr>
        <w:t xml:space="preserve">--En la Ciudad de San Luis, </w:t>
      </w:r>
      <w:r w:rsidRPr="00B66955">
        <w:rPr>
          <w:rFonts w:ascii="Arial" w:eastAsia="MS Mincho" w:hAnsi="Arial" w:cs="Arial"/>
          <w:b/>
          <w:bCs/>
        </w:rPr>
        <w:t xml:space="preserve">a </w:t>
      </w:r>
      <w:r w:rsidR="00F1449D">
        <w:rPr>
          <w:rFonts w:ascii="Arial" w:eastAsia="MS Mincho" w:hAnsi="Arial" w:cs="Arial"/>
          <w:b/>
          <w:bCs/>
        </w:rPr>
        <w:t xml:space="preserve">veintitrés </w:t>
      </w:r>
      <w:r w:rsidRPr="00B66955">
        <w:rPr>
          <w:rFonts w:ascii="Arial" w:eastAsia="MS Mincho" w:hAnsi="Arial" w:cs="Arial"/>
          <w:b/>
          <w:bCs/>
        </w:rPr>
        <w:t>días del mes de noviembre de dos mil diecisiete</w:t>
      </w:r>
      <w:r w:rsidRPr="00B66955">
        <w:rPr>
          <w:rFonts w:ascii="Arial" w:eastAsia="MS Mincho" w:hAnsi="Arial" w:cs="Arial"/>
        </w:rPr>
        <w:t>,</w:t>
      </w:r>
      <w:r w:rsidRPr="00B66955">
        <w:rPr>
          <w:rFonts w:ascii="Arial" w:eastAsia="MS Mincho" w:hAnsi="Arial" w:cs="Arial"/>
          <w:i/>
        </w:rPr>
        <w:t xml:space="preserve"> </w:t>
      </w:r>
      <w:r w:rsidRPr="00B66955">
        <w:rPr>
          <w:rFonts w:ascii="Arial" w:eastAsia="MS Mincho" w:hAnsi="Arial" w:cs="Arial"/>
        </w:rPr>
        <w:t xml:space="preserve">se reúnen en Audiencia Pública los Señores Ministros </w:t>
      </w:r>
      <w:proofErr w:type="spellStart"/>
      <w:r w:rsidRPr="00B66955">
        <w:rPr>
          <w:rFonts w:ascii="Arial" w:eastAsia="MS Mincho" w:hAnsi="Arial" w:cs="Arial"/>
        </w:rPr>
        <w:t>Dres</w:t>
      </w:r>
      <w:proofErr w:type="spellEnd"/>
      <w:r w:rsidRPr="00B66955">
        <w:rPr>
          <w:rFonts w:ascii="Arial" w:eastAsia="MS Mincho" w:hAnsi="Arial" w:cs="Arial"/>
        </w:rPr>
        <w:t>. LILIA ANA NOVILLO, MARTHA RAQUEL CORVALÁN y CARLOS ALBERTO COBO, Miembros del SUPERIOR TRIBUNAL DE JUSTICIA, para dictar sentencia en los autos</w:t>
      </w:r>
      <w:r w:rsidRPr="00B66955">
        <w:rPr>
          <w:rFonts w:ascii="Arial" w:eastAsia="MS Mincho" w:hAnsi="Arial" w:cs="Arial"/>
          <w:i/>
          <w:iCs/>
        </w:rPr>
        <w:t xml:space="preserve">: </w:t>
      </w:r>
      <w:r w:rsidRPr="006C6FD8">
        <w:rPr>
          <w:rFonts w:ascii="Arial" w:hAnsi="Arial" w:cs="Arial"/>
          <w:b/>
          <w:i/>
        </w:rPr>
        <w:t xml:space="preserve">“LUCERO, CLAUDIO DAVID c/ DISAL S.A. s/ </w:t>
      </w:r>
      <w:r w:rsidR="00243B33">
        <w:rPr>
          <w:rFonts w:ascii="Arial" w:hAnsi="Arial" w:cs="Arial"/>
          <w:b/>
          <w:i/>
        </w:rPr>
        <w:t xml:space="preserve">COBRO DE PESOS </w:t>
      </w:r>
      <w:r w:rsidRPr="006C6FD8">
        <w:rPr>
          <w:rFonts w:ascii="Arial" w:hAnsi="Arial" w:cs="Arial"/>
          <w:b/>
          <w:i/>
        </w:rPr>
        <w:t>LABORAL – RECURSO DE CASACIÓN”</w:t>
      </w:r>
      <w:r>
        <w:rPr>
          <w:rFonts w:ascii="Arial" w:hAnsi="Arial" w:cs="Arial"/>
          <w:b/>
        </w:rPr>
        <w:t xml:space="preserve"> – </w:t>
      </w:r>
      <w:r>
        <w:rPr>
          <w:rFonts w:ascii="Arial" w:hAnsi="Arial" w:cs="Arial"/>
        </w:rPr>
        <w:t xml:space="preserve">IURIX </w:t>
      </w:r>
      <w:r w:rsidRPr="006C6FD8">
        <w:rPr>
          <w:rFonts w:ascii="Arial" w:hAnsi="Arial" w:cs="Arial"/>
        </w:rPr>
        <w:t>EXP. Nº 205190/11</w:t>
      </w:r>
      <w:r w:rsidR="00243B33">
        <w:rPr>
          <w:rFonts w:ascii="Arial" w:hAnsi="Arial" w:cs="Arial"/>
        </w:rPr>
        <w:t>.-</w:t>
      </w:r>
    </w:p>
    <w:p w:rsidR="006C6FD8" w:rsidRPr="00B66955" w:rsidRDefault="006C6FD8" w:rsidP="006C6FD8">
      <w:pPr>
        <w:spacing w:line="360" w:lineRule="auto"/>
        <w:jc w:val="both"/>
        <w:rPr>
          <w:rFonts w:ascii="Arial" w:hAnsi="Arial" w:cs="Arial"/>
        </w:rPr>
      </w:pPr>
      <w:r w:rsidRPr="00B66955">
        <w:rPr>
          <w:rFonts w:ascii="Arial" w:hAnsi="Arial" w:cs="Arial"/>
        </w:rPr>
        <w:t xml:space="preserve">Conforme al sorteo practicado oportunamente, con arreglo a lo que dispone el artículo 268 del Código Procesal, Civil y Comercial, se procede a la votación en el siguiente orden: </w:t>
      </w:r>
      <w:proofErr w:type="spellStart"/>
      <w:r w:rsidRPr="00B66955">
        <w:rPr>
          <w:rFonts w:ascii="Arial" w:hAnsi="Arial" w:cs="Arial"/>
        </w:rPr>
        <w:t>Dres</w:t>
      </w:r>
      <w:proofErr w:type="spellEnd"/>
      <w:r w:rsidRPr="00B66955">
        <w:rPr>
          <w:rFonts w:ascii="Arial" w:hAnsi="Arial" w:cs="Arial"/>
        </w:rPr>
        <w:t>. LILIA ANA NOVILLO</w:t>
      </w:r>
      <w:r>
        <w:rPr>
          <w:rFonts w:ascii="Arial" w:hAnsi="Arial" w:cs="Arial"/>
        </w:rPr>
        <w:t>,</w:t>
      </w:r>
      <w:r w:rsidRPr="00B66955">
        <w:rPr>
          <w:rFonts w:ascii="Arial" w:hAnsi="Arial" w:cs="Arial"/>
        </w:rPr>
        <w:t xml:space="preserve"> MARTHA RAQUEL CORVALÁN</w:t>
      </w:r>
      <w:r>
        <w:rPr>
          <w:rFonts w:ascii="Arial" w:hAnsi="Arial" w:cs="Arial"/>
        </w:rPr>
        <w:t xml:space="preserve"> y CARLOS ALBERTO COBO.</w:t>
      </w:r>
    </w:p>
    <w:p w:rsidR="0004431A" w:rsidRDefault="0004431A" w:rsidP="0077680D">
      <w:pPr>
        <w:spacing w:line="360" w:lineRule="auto"/>
        <w:ind w:firstLine="1985"/>
        <w:jc w:val="both"/>
        <w:rPr>
          <w:rFonts w:ascii="Arial" w:hAnsi="Arial" w:cs="Arial"/>
        </w:rPr>
      </w:pPr>
      <w:r>
        <w:rPr>
          <w:rFonts w:ascii="Arial" w:hAnsi="Arial" w:cs="Arial"/>
        </w:rPr>
        <w:t xml:space="preserve">Las cuestiones formuladas y sometidas a decisión del Tribunal </w:t>
      </w:r>
      <w:proofErr w:type="gramStart"/>
      <w:r>
        <w:rPr>
          <w:rFonts w:ascii="Arial" w:hAnsi="Arial" w:cs="Arial"/>
        </w:rPr>
        <w:t>son</w:t>
      </w:r>
      <w:proofErr w:type="gramEnd"/>
      <w:r>
        <w:rPr>
          <w:rFonts w:ascii="Arial" w:hAnsi="Arial" w:cs="Arial"/>
        </w:rPr>
        <w:t>:</w:t>
      </w:r>
    </w:p>
    <w:p w:rsidR="0004431A" w:rsidRDefault="0004431A" w:rsidP="0077680D">
      <w:pPr>
        <w:spacing w:line="360" w:lineRule="auto"/>
        <w:ind w:firstLine="1985"/>
        <w:jc w:val="both"/>
        <w:rPr>
          <w:rFonts w:ascii="Arial" w:hAnsi="Arial" w:cs="Arial"/>
        </w:rPr>
      </w:pPr>
      <w:r>
        <w:rPr>
          <w:rFonts w:ascii="Arial" w:hAnsi="Arial" w:cs="Arial"/>
        </w:rPr>
        <w:t>I) ¿Es formalmente procedente el Recurso de Casación?</w:t>
      </w:r>
    </w:p>
    <w:p w:rsidR="0004431A" w:rsidRDefault="0004431A" w:rsidP="0077680D">
      <w:pPr>
        <w:spacing w:line="360" w:lineRule="auto"/>
        <w:ind w:firstLine="1985"/>
        <w:jc w:val="both"/>
        <w:rPr>
          <w:rFonts w:ascii="Arial" w:hAnsi="Arial" w:cs="Arial"/>
        </w:rPr>
      </w:pPr>
      <w:r>
        <w:rPr>
          <w:rFonts w:ascii="Arial" w:hAnsi="Arial" w:cs="Arial"/>
        </w:rPr>
        <w:t xml:space="preserve">II) ¿Existe en el fallo recurrido alguna de las causales </w:t>
      </w:r>
      <w:r w:rsidR="00243B33">
        <w:rPr>
          <w:rFonts w:ascii="Arial" w:hAnsi="Arial" w:cs="Arial"/>
        </w:rPr>
        <w:t xml:space="preserve">enumeradas en el art. 287 del CPC y </w:t>
      </w:r>
      <w:r>
        <w:rPr>
          <w:rFonts w:ascii="Arial" w:hAnsi="Arial" w:cs="Arial"/>
        </w:rPr>
        <w:t>C.?</w:t>
      </w:r>
    </w:p>
    <w:p w:rsidR="0004431A" w:rsidRDefault="0004431A" w:rsidP="0077680D">
      <w:pPr>
        <w:spacing w:line="360" w:lineRule="auto"/>
        <w:ind w:firstLine="1985"/>
        <w:jc w:val="both"/>
        <w:rPr>
          <w:rFonts w:ascii="Arial" w:hAnsi="Arial" w:cs="Arial"/>
        </w:rPr>
      </w:pPr>
      <w:r>
        <w:rPr>
          <w:rFonts w:ascii="Arial" w:hAnsi="Arial" w:cs="Arial"/>
        </w:rPr>
        <w:t>III) En caso afirmativo a la cuestión anterior: ¿cuál es la ley a aplicarse o la interpretación que debe hacerse del caso en estudio?</w:t>
      </w:r>
    </w:p>
    <w:p w:rsidR="0004431A" w:rsidRDefault="0004431A" w:rsidP="0077680D">
      <w:pPr>
        <w:spacing w:line="360" w:lineRule="auto"/>
        <w:ind w:firstLine="1985"/>
        <w:jc w:val="both"/>
        <w:rPr>
          <w:rFonts w:ascii="Arial" w:hAnsi="Arial" w:cs="Arial"/>
        </w:rPr>
      </w:pPr>
      <w:r>
        <w:rPr>
          <w:rFonts w:ascii="Arial" w:hAnsi="Arial" w:cs="Arial"/>
        </w:rPr>
        <w:t>IV) ¿Qué resolución corresponde dar al caso en estudio?</w:t>
      </w:r>
    </w:p>
    <w:p w:rsidR="0004431A" w:rsidRDefault="0004431A" w:rsidP="0077680D">
      <w:pPr>
        <w:spacing w:line="360" w:lineRule="auto"/>
        <w:ind w:firstLine="1985"/>
        <w:jc w:val="both"/>
        <w:rPr>
          <w:rFonts w:ascii="Arial" w:hAnsi="Arial" w:cs="Arial"/>
        </w:rPr>
      </w:pPr>
      <w:r>
        <w:rPr>
          <w:rFonts w:ascii="Arial" w:hAnsi="Arial" w:cs="Arial"/>
        </w:rPr>
        <w:t>V) ¿Cuál sobre las costas?</w:t>
      </w:r>
    </w:p>
    <w:p w:rsidR="0004431A" w:rsidRDefault="0004431A" w:rsidP="0077680D">
      <w:pPr>
        <w:spacing w:line="360" w:lineRule="auto"/>
        <w:ind w:firstLine="1985"/>
        <w:jc w:val="both"/>
        <w:rPr>
          <w:rFonts w:ascii="Arial" w:hAnsi="Arial" w:cs="Arial"/>
        </w:rPr>
      </w:pPr>
    </w:p>
    <w:p w:rsidR="0004431A" w:rsidRDefault="006C6FD8" w:rsidP="006C6FD8">
      <w:pPr>
        <w:spacing w:line="360" w:lineRule="auto"/>
        <w:jc w:val="both"/>
        <w:rPr>
          <w:rFonts w:ascii="Arial" w:hAnsi="Arial" w:cs="Arial"/>
        </w:rPr>
      </w:pPr>
      <w:r>
        <w:rPr>
          <w:rFonts w:ascii="Arial" w:hAnsi="Arial" w:cs="Arial"/>
          <w:b/>
          <w:bCs/>
          <w:u w:val="single"/>
        </w:rPr>
        <w:t>A LA PRIMERA CUESTIÓ</w:t>
      </w:r>
      <w:r w:rsidR="0004431A">
        <w:rPr>
          <w:rFonts w:ascii="Arial" w:hAnsi="Arial" w:cs="Arial"/>
          <w:b/>
          <w:bCs/>
          <w:u w:val="single"/>
        </w:rPr>
        <w:t xml:space="preserve">N, la Dra. </w:t>
      </w:r>
      <w:r>
        <w:rPr>
          <w:rFonts w:ascii="Arial" w:hAnsi="Arial" w:cs="Arial"/>
          <w:b/>
          <w:bCs/>
          <w:u w:val="single"/>
        </w:rPr>
        <w:t>LILIA ANA NOVILLO</w:t>
      </w:r>
      <w:r w:rsidR="0004431A">
        <w:rPr>
          <w:rFonts w:ascii="Arial" w:hAnsi="Arial" w:cs="Arial"/>
          <w:b/>
          <w:bCs/>
          <w:u w:val="single"/>
        </w:rPr>
        <w:t>, dijo</w:t>
      </w:r>
      <w:r w:rsidR="0004431A">
        <w:rPr>
          <w:rFonts w:ascii="Arial" w:hAnsi="Arial" w:cs="Arial"/>
          <w:b/>
          <w:bCs/>
        </w:rPr>
        <w:t xml:space="preserve">: </w:t>
      </w:r>
      <w:r w:rsidR="0004431A">
        <w:rPr>
          <w:rFonts w:ascii="Arial" w:hAnsi="Arial" w:cs="Arial"/>
        </w:rPr>
        <w:t xml:space="preserve">1) Que de acuerdo a constancias del sistema </w:t>
      </w:r>
      <w:r w:rsidR="005B0499">
        <w:rPr>
          <w:rFonts w:ascii="Arial" w:hAnsi="Arial" w:cs="Arial"/>
        </w:rPr>
        <w:t>IURIX</w:t>
      </w:r>
      <w:r w:rsidR="0004431A">
        <w:rPr>
          <w:rFonts w:ascii="Arial" w:hAnsi="Arial" w:cs="Arial"/>
        </w:rPr>
        <w:t xml:space="preserve">, en fecha 05/11/2015, la parte actora interpuso recurso de casación contra sentencia definitiva Nº 262/2015 de fecha 27/10/2015, dictada por la Cámara Civil, Comercial, Minas y Laboral N° 1, de la </w:t>
      </w:r>
      <w:r>
        <w:rPr>
          <w:rFonts w:ascii="Arial" w:hAnsi="Arial" w:cs="Arial"/>
        </w:rPr>
        <w:t>Segunda</w:t>
      </w:r>
      <w:r w:rsidR="0004431A">
        <w:rPr>
          <w:rFonts w:ascii="Arial" w:hAnsi="Arial" w:cs="Arial"/>
        </w:rPr>
        <w:t xml:space="preserve"> Circunscripción Judicial, en cuanto ésta rechazó la apelación que la actora había deducido contra la sentencia de primera instancia N° 2</w:t>
      </w:r>
      <w:r w:rsidR="005B0499">
        <w:rPr>
          <w:rFonts w:ascii="Arial" w:hAnsi="Arial" w:cs="Arial"/>
        </w:rPr>
        <w:t>6</w:t>
      </w:r>
      <w:r w:rsidR="0004431A">
        <w:rPr>
          <w:rFonts w:ascii="Arial" w:hAnsi="Arial" w:cs="Arial"/>
        </w:rPr>
        <w:t xml:space="preserve">/2015 de fecha 23/02/2015, dictada por el Juzgado Laboral N° 1 de igual circunscripción, que en consecuencia resultó confirmada por la </w:t>
      </w:r>
      <w:r w:rsidR="00243B33">
        <w:rPr>
          <w:rFonts w:ascii="Arial" w:hAnsi="Arial" w:cs="Arial"/>
        </w:rPr>
        <w:t>A</w:t>
      </w:r>
      <w:r w:rsidR="0004431A">
        <w:rPr>
          <w:rFonts w:ascii="Arial" w:hAnsi="Arial" w:cs="Arial"/>
        </w:rPr>
        <w:t>lzada.</w:t>
      </w:r>
    </w:p>
    <w:p w:rsidR="0004431A" w:rsidRDefault="0004431A" w:rsidP="0077680D">
      <w:pPr>
        <w:spacing w:line="360" w:lineRule="auto"/>
        <w:ind w:firstLine="1985"/>
        <w:jc w:val="both"/>
        <w:rPr>
          <w:rFonts w:ascii="Arial" w:hAnsi="Arial" w:cs="Arial"/>
        </w:rPr>
      </w:pPr>
      <w:r>
        <w:rPr>
          <w:rFonts w:ascii="Arial" w:hAnsi="Arial" w:cs="Arial"/>
        </w:rPr>
        <w:t xml:space="preserve">1.1) Que, los fundamentos </w:t>
      </w:r>
      <w:proofErr w:type="spellStart"/>
      <w:r>
        <w:rPr>
          <w:rFonts w:ascii="Arial" w:hAnsi="Arial" w:cs="Arial"/>
        </w:rPr>
        <w:t>casatorios</w:t>
      </w:r>
      <w:proofErr w:type="spellEnd"/>
      <w:r>
        <w:rPr>
          <w:rFonts w:ascii="Arial" w:hAnsi="Arial" w:cs="Arial"/>
        </w:rPr>
        <w:t xml:space="preserve"> fueron ingresados al sistema en fecha 23/11/2015 (v. foja 188).</w:t>
      </w:r>
    </w:p>
    <w:p w:rsidR="0004431A" w:rsidRDefault="0004431A" w:rsidP="0077680D">
      <w:pPr>
        <w:spacing w:line="360" w:lineRule="auto"/>
        <w:ind w:firstLine="1985"/>
        <w:jc w:val="both"/>
        <w:rPr>
          <w:rFonts w:ascii="Arial" w:hAnsi="Arial" w:cs="Arial"/>
        </w:rPr>
      </w:pPr>
      <w:r>
        <w:rPr>
          <w:rFonts w:ascii="Arial" w:hAnsi="Arial" w:cs="Arial"/>
        </w:rPr>
        <w:lastRenderedPageBreak/>
        <w:t>1.1.1) En la aludida fundación, calificó la sentencia atacada de absurda, de no haber aplicado los a</w:t>
      </w:r>
      <w:r w:rsidR="00243B33">
        <w:rPr>
          <w:rFonts w:ascii="Arial" w:hAnsi="Arial" w:cs="Arial"/>
        </w:rPr>
        <w:t>rtículos 1°, 2° y 3° del nuevo Código Civil y C</w:t>
      </w:r>
      <w:r>
        <w:rPr>
          <w:rFonts w:ascii="Arial" w:hAnsi="Arial" w:cs="Arial"/>
        </w:rPr>
        <w:t>omercial de la Nación – disposiciones que transcribió-, que impone el deber de dictar sentencias coherentes y razonables, según dijo.</w:t>
      </w:r>
    </w:p>
    <w:p w:rsidR="0004431A" w:rsidRDefault="0004431A" w:rsidP="0077680D">
      <w:pPr>
        <w:spacing w:line="360" w:lineRule="auto"/>
        <w:ind w:firstLine="1985"/>
        <w:jc w:val="both"/>
        <w:rPr>
          <w:rFonts w:ascii="Arial" w:hAnsi="Arial" w:cs="Arial"/>
        </w:rPr>
      </w:pPr>
      <w:r>
        <w:rPr>
          <w:rFonts w:ascii="Arial" w:hAnsi="Arial" w:cs="Arial"/>
        </w:rPr>
        <w:t>Además de ello, dijo que tampoco se ha aplicado debidamente el art. 245 de la LCT, por no habérselo interpretándolo en armonía con la ley antidiscriminatoria Nº 23.592.</w:t>
      </w:r>
    </w:p>
    <w:p w:rsidR="0004431A" w:rsidRDefault="0004431A" w:rsidP="0077680D">
      <w:pPr>
        <w:spacing w:line="360" w:lineRule="auto"/>
        <w:ind w:firstLine="1985"/>
        <w:jc w:val="both"/>
        <w:rPr>
          <w:rFonts w:ascii="Arial" w:hAnsi="Arial" w:cs="Arial"/>
        </w:rPr>
      </w:pPr>
      <w:r>
        <w:rPr>
          <w:rFonts w:ascii="Arial" w:hAnsi="Arial" w:cs="Arial"/>
        </w:rPr>
        <w:t>También dijo</w:t>
      </w:r>
      <w:r w:rsidR="00243B33">
        <w:rPr>
          <w:rFonts w:ascii="Arial" w:hAnsi="Arial" w:cs="Arial"/>
        </w:rPr>
        <w:t>,</w:t>
      </w:r>
      <w:r>
        <w:rPr>
          <w:rFonts w:ascii="Arial" w:hAnsi="Arial" w:cs="Arial"/>
        </w:rPr>
        <w:t xml:space="preserve"> que dejó de aplicarse el art. 14 bis de la Constitución Nacional, y </w:t>
      </w:r>
      <w:r w:rsidR="00243B33">
        <w:rPr>
          <w:rFonts w:ascii="Arial" w:hAnsi="Arial" w:cs="Arial"/>
        </w:rPr>
        <w:t xml:space="preserve">los </w:t>
      </w:r>
      <w:r>
        <w:rPr>
          <w:rFonts w:ascii="Arial" w:hAnsi="Arial" w:cs="Arial"/>
        </w:rPr>
        <w:t xml:space="preserve">arts. 58, 59, 60 de la Constitución de San Luis, y art. 9 LCT, que establece el </w:t>
      </w:r>
      <w:r>
        <w:rPr>
          <w:rFonts w:ascii="Arial" w:hAnsi="Arial" w:cs="Arial"/>
          <w:i/>
        </w:rPr>
        <w:t>in dubio pro operario</w:t>
      </w:r>
      <w:r>
        <w:rPr>
          <w:rFonts w:ascii="Arial" w:hAnsi="Arial" w:cs="Arial"/>
        </w:rPr>
        <w:t>.</w:t>
      </w:r>
    </w:p>
    <w:p w:rsidR="0004431A" w:rsidRDefault="0004431A" w:rsidP="0077680D">
      <w:pPr>
        <w:spacing w:line="360" w:lineRule="auto"/>
        <w:ind w:firstLine="1985"/>
        <w:jc w:val="both"/>
        <w:rPr>
          <w:rFonts w:ascii="Arial" w:hAnsi="Arial" w:cs="Arial"/>
        </w:rPr>
      </w:pPr>
      <w:r>
        <w:rPr>
          <w:rFonts w:ascii="Arial" w:hAnsi="Arial" w:cs="Arial"/>
        </w:rPr>
        <w:t>Respecto de esto último</w:t>
      </w:r>
      <w:r w:rsidR="00243B33">
        <w:rPr>
          <w:rFonts w:ascii="Arial" w:hAnsi="Arial" w:cs="Arial"/>
        </w:rPr>
        <w:t>,</w:t>
      </w:r>
      <w:r>
        <w:rPr>
          <w:rFonts w:ascii="Arial" w:hAnsi="Arial" w:cs="Arial"/>
        </w:rPr>
        <w:t xml:space="preserve"> precisó que la ley </w:t>
      </w:r>
      <w:r w:rsidR="00243B33">
        <w:rPr>
          <w:rFonts w:ascii="Arial" w:hAnsi="Arial" w:cs="Arial"/>
        </w:rPr>
        <w:t xml:space="preserve">N° </w:t>
      </w:r>
      <w:r>
        <w:rPr>
          <w:rFonts w:ascii="Arial" w:hAnsi="Arial" w:cs="Arial"/>
        </w:rPr>
        <w:t>26.428 ha introducido una modificació</w:t>
      </w:r>
      <w:r w:rsidR="00243B33">
        <w:rPr>
          <w:rFonts w:ascii="Arial" w:hAnsi="Arial" w:cs="Arial"/>
        </w:rPr>
        <w:t>n en el texto del art. 9 de la L</w:t>
      </w:r>
      <w:r>
        <w:rPr>
          <w:rFonts w:ascii="Arial" w:hAnsi="Arial" w:cs="Arial"/>
        </w:rPr>
        <w:t>ey d</w:t>
      </w:r>
      <w:r w:rsidR="00243B33">
        <w:rPr>
          <w:rFonts w:ascii="Arial" w:hAnsi="Arial" w:cs="Arial"/>
        </w:rPr>
        <w:t>e Contrato de T</w:t>
      </w:r>
      <w:r>
        <w:rPr>
          <w:rFonts w:ascii="Arial" w:hAnsi="Arial" w:cs="Arial"/>
        </w:rPr>
        <w:t xml:space="preserve">rabajo, al añadir que el </w:t>
      </w:r>
      <w:proofErr w:type="spellStart"/>
      <w:r>
        <w:rPr>
          <w:rFonts w:ascii="Arial" w:hAnsi="Arial" w:cs="Arial"/>
          <w:i/>
        </w:rPr>
        <w:t>indubio</w:t>
      </w:r>
      <w:proofErr w:type="spellEnd"/>
      <w:r>
        <w:rPr>
          <w:rFonts w:ascii="Arial" w:hAnsi="Arial" w:cs="Arial"/>
          <w:i/>
        </w:rPr>
        <w:t xml:space="preserve"> </w:t>
      </w:r>
      <w:r>
        <w:rPr>
          <w:rFonts w:ascii="Arial" w:hAnsi="Arial" w:cs="Arial"/>
        </w:rPr>
        <w:t>también será de aplicación</w:t>
      </w:r>
      <w:r w:rsidR="00243B33">
        <w:rPr>
          <w:rFonts w:ascii="Arial" w:hAnsi="Arial" w:cs="Arial"/>
        </w:rPr>
        <w:t>,</w:t>
      </w:r>
      <w:r>
        <w:rPr>
          <w:rFonts w:ascii="Arial" w:hAnsi="Arial" w:cs="Arial"/>
        </w:rPr>
        <w:t xml:space="preserve"> cuando la duda versare sobre la apreciación de la prueba. </w:t>
      </w:r>
    </w:p>
    <w:p w:rsidR="0004431A" w:rsidRDefault="0004431A" w:rsidP="0077680D">
      <w:pPr>
        <w:spacing w:line="360" w:lineRule="auto"/>
        <w:ind w:firstLine="1985"/>
        <w:jc w:val="both"/>
        <w:rPr>
          <w:rFonts w:ascii="Arial" w:hAnsi="Arial" w:cs="Arial"/>
        </w:rPr>
      </w:pPr>
      <w:r>
        <w:rPr>
          <w:rFonts w:ascii="Arial" w:hAnsi="Arial" w:cs="Arial"/>
        </w:rPr>
        <w:t>1.1.2) Después de exponer el concepto de discriminación laboral, señaló que el de autos es un caso en el que se ha producido discriminación laboral, en el marco de una agresión de un trabajador a otro, en el ámbito de trabajo y por motivos inherentes al trabajo.</w:t>
      </w:r>
    </w:p>
    <w:p w:rsidR="0004431A" w:rsidRDefault="0004431A" w:rsidP="0077680D">
      <w:pPr>
        <w:spacing w:line="360" w:lineRule="auto"/>
        <w:ind w:firstLine="1985"/>
        <w:jc w:val="both"/>
        <w:rPr>
          <w:rFonts w:ascii="Arial" w:hAnsi="Arial" w:cs="Arial"/>
        </w:rPr>
      </w:pPr>
      <w:r>
        <w:rPr>
          <w:rFonts w:ascii="Arial" w:hAnsi="Arial" w:cs="Arial"/>
        </w:rPr>
        <w:t>Detalló que el trabajador agresor, Roberto Muñoz, actuó a favor de los intereses de la patronal, en relación a un conflicto colectivo del trabajo existente en la planta; y el trabajador agredido, el actor, estuvo a favor del sector disconforme en el conflicto colectivo del trabajo, y en colisión con la conducta del agresor.</w:t>
      </w:r>
    </w:p>
    <w:p w:rsidR="0004431A" w:rsidRPr="005B0499" w:rsidRDefault="0004431A" w:rsidP="0077680D">
      <w:pPr>
        <w:spacing w:line="360" w:lineRule="auto"/>
        <w:ind w:firstLine="1985"/>
        <w:jc w:val="both"/>
        <w:rPr>
          <w:rFonts w:ascii="Arial" w:hAnsi="Arial" w:cs="Arial"/>
        </w:rPr>
      </w:pPr>
      <w:r>
        <w:rPr>
          <w:rFonts w:ascii="Arial" w:hAnsi="Arial" w:cs="Arial"/>
        </w:rPr>
        <w:t>La acusada discriminación</w:t>
      </w:r>
      <w:r w:rsidR="00243B33">
        <w:rPr>
          <w:rFonts w:ascii="Arial" w:hAnsi="Arial" w:cs="Arial"/>
        </w:rPr>
        <w:t>,</w:t>
      </w:r>
      <w:r>
        <w:rPr>
          <w:rFonts w:ascii="Arial" w:hAnsi="Arial" w:cs="Arial"/>
        </w:rPr>
        <w:t xml:space="preserve"> se produjo al día siguiente de la agresión, cuando el actor, Lucero, fue despedido en los términos del art. 245 LCT, mientras que </w:t>
      </w:r>
      <w:r w:rsidRPr="005B0499">
        <w:rPr>
          <w:rFonts w:ascii="Arial" w:hAnsi="Arial" w:cs="Arial"/>
        </w:rPr>
        <w:t xml:space="preserve">Muñoz continuó trabajando. </w:t>
      </w:r>
    </w:p>
    <w:p w:rsidR="0004431A" w:rsidRDefault="0004431A" w:rsidP="0077680D">
      <w:pPr>
        <w:spacing w:line="360" w:lineRule="auto"/>
        <w:ind w:firstLine="1985"/>
        <w:jc w:val="both"/>
        <w:rPr>
          <w:rFonts w:ascii="Arial" w:hAnsi="Arial" w:cs="Arial"/>
        </w:rPr>
      </w:pPr>
      <w:r>
        <w:rPr>
          <w:rFonts w:ascii="Arial" w:hAnsi="Arial" w:cs="Arial"/>
        </w:rPr>
        <w:t xml:space="preserve">Valoró que dicho proceder afectó la igualdad de trato en el </w:t>
      </w:r>
      <w:proofErr w:type="gramStart"/>
      <w:r>
        <w:rPr>
          <w:rFonts w:ascii="Arial" w:hAnsi="Arial" w:cs="Arial"/>
        </w:rPr>
        <w:t>empleo</w:t>
      </w:r>
      <w:proofErr w:type="gramEnd"/>
      <w:r>
        <w:rPr>
          <w:rFonts w:ascii="Arial" w:hAnsi="Arial" w:cs="Arial"/>
        </w:rPr>
        <w:t xml:space="preserve"> u ocupación.</w:t>
      </w:r>
    </w:p>
    <w:p w:rsidR="0004431A" w:rsidRDefault="0004431A" w:rsidP="0077680D">
      <w:pPr>
        <w:spacing w:line="360" w:lineRule="auto"/>
        <w:ind w:firstLine="1985"/>
        <w:jc w:val="both"/>
        <w:rPr>
          <w:rFonts w:ascii="Arial" w:hAnsi="Arial" w:cs="Arial"/>
        </w:rPr>
      </w:pPr>
      <w:r>
        <w:rPr>
          <w:rFonts w:ascii="Arial" w:hAnsi="Arial" w:cs="Arial"/>
        </w:rPr>
        <w:t>Después de criticar la sentencia de primera instancia, sobre el fallo de la cámara</w:t>
      </w:r>
      <w:r w:rsidR="00243B33">
        <w:rPr>
          <w:rFonts w:ascii="Arial" w:hAnsi="Arial" w:cs="Arial"/>
        </w:rPr>
        <w:t>,</w:t>
      </w:r>
      <w:r>
        <w:rPr>
          <w:rFonts w:ascii="Arial" w:hAnsi="Arial" w:cs="Arial"/>
        </w:rPr>
        <w:t xml:space="preserve"> expresó que el mismo no cuestionó que hubo conflicto colectivo de trabajo, y que la agresión tuvo lugar en el trabajo y en relación con el conflicto colectivo. Tampoco la posición de uno u otro trabajador en relación a la </w:t>
      </w:r>
      <w:r>
        <w:rPr>
          <w:rFonts w:ascii="Arial" w:hAnsi="Arial" w:cs="Arial"/>
        </w:rPr>
        <w:lastRenderedPageBreak/>
        <w:t>situación sindical, ni que al día siguiente se haya producido el despido, llamado sin causa del trabajador agredido, ni que no se haya despedido al agresor.</w:t>
      </w:r>
    </w:p>
    <w:p w:rsidR="0004431A" w:rsidRDefault="0004431A" w:rsidP="0077680D">
      <w:pPr>
        <w:spacing w:line="360" w:lineRule="auto"/>
        <w:ind w:firstLine="1985"/>
        <w:jc w:val="both"/>
        <w:rPr>
          <w:rFonts w:ascii="Arial" w:hAnsi="Arial" w:cs="Arial"/>
        </w:rPr>
      </w:pPr>
      <w:r>
        <w:rPr>
          <w:rFonts w:ascii="Arial" w:hAnsi="Arial" w:cs="Arial"/>
        </w:rPr>
        <w:t>Expresó que no obstante ello, la cámara sostuvo que el actor debió probar que el despido fue discriminatorio, y que no acreditó tales extremos.</w:t>
      </w:r>
    </w:p>
    <w:p w:rsidR="0004431A" w:rsidRDefault="0004431A" w:rsidP="0077680D">
      <w:pPr>
        <w:spacing w:line="360" w:lineRule="auto"/>
        <w:ind w:firstLine="1985"/>
        <w:jc w:val="both"/>
        <w:rPr>
          <w:rFonts w:ascii="Arial" w:hAnsi="Arial" w:cs="Arial"/>
        </w:rPr>
      </w:pPr>
      <w:r>
        <w:rPr>
          <w:rFonts w:ascii="Arial" w:hAnsi="Arial" w:cs="Arial"/>
        </w:rPr>
        <w:t xml:space="preserve">Transcribió –entre otros- el siguiente párrafo de la sentencia de cámara: </w:t>
      </w:r>
      <w:r w:rsidRPr="006C6FD8">
        <w:rPr>
          <w:rFonts w:ascii="Arial" w:hAnsi="Arial" w:cs="Arial"/>
          <w:i/>
        </w:rPr>
        <w:t xml:space="preserve">“…Que en el presente caso, conforme la Ley Nacional N° 23.592 y sus modificatorias, considero que no se configura comportamiento discriminatorio alguno por parte de la patronal respecto del actor, en el marco de lo alegado y probado por las partes (arts. 22 y 80 CPL y 330 inc.4) del CPCC de aplicación supletoria la CPL). Bajo este contexto, habiéndose producido la desvinculación del actor, en forma </w:t>
      </w:r>
      <w:proofErr w:type="spellStart"/>
      <w:r w:rsidRPr="006C6FD8">
        <w:rPr>
          <w:rFonts w:ascii="Arial" w:hAnsi="Arial" w:cs="Arial"/>
          <w:i/>
        </w:rPr>
        <w:t>incausada</w:t>
      </w:r>
      <w:proofErr w:type="spellEnd"/>
      <w:r w:rsidRPr="006C6FD8">
        <w:rPr>
          <w:rFonts w:ascii="Arial" w:hAnsi="Arial" w:cs="Arial"/>
          <w:i/>
        </w:rPr>
        <w:t xml:space="preserve"> conforme art. 245 LCT y habiendo percibido la indemnizaciones correspondientes, tal su reconocimiento, no se evidencia de la prueba producida conforme las reglas de la sana critica </w:t>
      </w:r>
      <w:proofErr w:type="gramStart"/>
      <w:r w:rsidRPr="006C6FD8">
        <w:rPr>
          <w:rFonts w:ascii="Arial" w:hAnsi="Arial" w:cs="Arial"/>
          <w:i/>
        </w:rPr>
        <w:t>( art</w:t>
      </w:r>
      <w:proofErr w:type="gramEnd"/>
      <w:r w:rsidRPr="006C6FD8">
        <w:rPr>
          <w:rFonts w:ascii="Arial" w:hAnsi="Arial" w:cs="Arial"/>
          <w:i/>
        </w:rPr>
        <w:t>. 22 CPL) una injustificada actitud de discriminación arbitraria hacia el actor contraria al art.16 de la Constitución Nacional y Provincial, ni a las reglas que emanan de los Tratados Internacionales del art. 75 inc. 22 de la Carta Magna, del convenio de la OIT N°111, de la ley N°23.592 y del art.17 LCT como señala la Juez de grado…”</w:t>
      </w:r>
    </w:p>
    <w:p w:rsidR="0004431A" w:rsidRDefault="0004431A" w:rsidP="0077680D">
      <w:pPr>
        <w:spacing w:line="360" w:lineRule="auto"/>
        <w:ind w:firstLine="1985"/>
        <w:jc w:val="both"/>
        <w:rPr>
          <w:rFonts w:ascii="Arial" w:hAnsi="Arial" w:cs="Arial"/>
        </w:rPr>
      </w:pPr>
      <w:r>
        <w:rPr>
          <w:rFonts w:ascii="Arial" w:hAnsi="Arial" w:cs="Arial"/>
        </w:rPr>
        <w:t>Al respecto, en contrapunto, con base en cita doctrinaria, el recurrente sostuvo que al haber invocado el trabajador la ley</w:t>
      </w:r>
      <w:r w:rsidR="00243B33">
        <w:rPr>
          <w:rFonts w:ascii="Arial" w:hAnsi="Arial" w:cs="Arial"/>
        </w:rPr>
        <w:t xml:space="preserve"> N°</w:t>
      </w:r>
      <w:r>
        <w:rPr>
          <w:rFonts w:ascii="Arial" w:hAnsi="Arial" w:cs="Arial"/>
        </w:rPr>
        <w:t xml:space="preserve"> 23.592, (sólo) debe demostrar que posee las características</w:t>
      </w:r>
      <w:r w:rsidR="00243B33">
        <w:rPr>
          <w:rFonts w:ascii="Arial" w:hAnsi="Arial" w:cs="Arial"/>
        </w:rPr>
        <w:t>,</w:t>
      </w:r>
      <w:r>
        <w:rPr>
          <w:rFonts w:ascii="Arial" w:hAnsi="Arial" w:cs="Arial"/>
        </w:rPr>
        <w:t xml:space="preserve"> que considera </w:t>
      </w:r>
      <w:proofErr w:type="spellStart"/>
      <w:r>
        <w:rPr>
          <w:rFonts w:ascii="Arial" w:hAnsi="Arial" w:cs="Arial"/>
        </w:rPr>
        <w:t>motivantes</w:t>
      </w:r>
      <w:proofErr w:type="spellEnd"/>
      <w:r>
        <w:rPr>
          <w:rFonts w:ascii="Arial" w:hAnsi="Arial" w:cs="Arial"/>
        </w:rPr>
        <w:t xml:space="preserve"> del acto que ataca y los elementos del hecho, o en su caso, la suma de indicios de carácter objetivo en los que funda la ilicitud de éste, quedando en cabeza del empleador</w:t>
      </w:r>
      <w:r w:rsidR="00243B33">
        <w:rPr>
          <w:rFonts w:ascii="Arial" w:hAnsi="Arial" w:cs="Arial"/>
        </w:rPr>
        <w:t>,</w:t>
      </w:r>
      <w:r>
        <w:rPr>
          <w:rFonts w:ascii="Arial" w:hAnsi="Arial" w:cs="Arial"/>
        </w:rPr>
        <w:t xml:space="preserve"> acreditar que el despido tuvo por causa una motivación distinta y a su vez excluyente (de la discriminación); ello por cuanto, ante la alegación de un acto discriminatorio, mediando indicios serios y precisos en tal sentido, es el empleador quien debe aportar los elementos convictitos que excluyan la tipificación enrostrada, todo lo cual encuentra sustento en la teoría de las cargas</w:t>
      </w:r>
      <w:r w:rsidR="00FA4356">
        <w:rPr>
          <w:rFonts w:ascii="Arial" w:hAnsi="Arial" w:cs="Arial"/>
        </w:rPr>
        <w:t xml:space="preserve"> dinámicas probatorias, según la</w:t>
      </w:r>
      <w:r>
        <w:rPr>
          <w:rFonts w:ascii="Arial" w:hAnsi="Arial" w:cs="Arial"/>
        </w:rPr>
        <w:t xml:space="preserve"> cual, sin desmedro de las reglas que rigen el </w:t>
      </w:r>
      <w:proofErr w:type="spellStart"/>
      <w:r>
        <w:rPr>
          <w:rFonts w:ascii="Arial" w:hAnsi="Arial" w:cs="Arial"/>
          <w:i/>
        </w:rPr>
        <w:t>onus</w:t>
      </w:r>
      <w:proofErr w:type="spellEnd"/>
      <w:r>
        <w:rPr>
          <w:rFonts w:ascii="Arial" w:hAnsi="Arial" w:cs="Arial"/>
          <w:i/>
        </w:rPr>
        <w:t xml:space="preserve"> </w:t>
      </w:r>
      <w:proofErr w:type="spellStart"/>
      <w:r>
        <w:rPr>
          <w:rFonts w:ascii="Arial" w:hAnsi="Arial" w:cs="Arial"/>
          <w:i/>
        </w:rPr>
        <w:t>probandi</w:t>
      </w:r>
      <w:proofErr w:type="spellEnd"/>
      <w:r>
        <w:rPr>
          <w:rFonts w:ascii="Arial" w:hAnsi="Arial" w:cs="Arial"/>
        </w:rPr>
        <w:t>, por cuanto quien se encuentra en mejores condiciones, es quien debe demostrar objetivamente los hechos en los que sustenta su obrar, máxime cuando las probanzas exigidas</w:t>
      </w:r>
      <w:r w:rsidR="00FA4356">
        <w:rPr>
          <w:rFonts w:ascii="Arial" w:hAnsi="Arial" w:cs="Arial"/>
        </w:rPr>
        <w:t>,</w:t>
      </w:r>
      <w:r>
        <w:rPr>
          <w:rFonts w:ascii="Arial" w:hAnsi="Arial" w:cs="Arial"/>
        </w:rPr>
        <w:t xml:space="preserve"> pudieran requerir la constatación de los hechos negativos.</w:t>
      </w:r>
    </w:p>
    <w:p w:rsidR="0004431A" w:rsidRDefault="0004431A" w:rsidP="0077680D">
      <w:pPr>
        <w:spacing w:line="360" w:lineRule="auto"/>
        <w:ind w:firstLine="1985"/>
        <w:jc w:val="both"/>
        <w:rPr>
          <w:rFonts w:ascii="Arial" w:hAnsi="Arial" w:cs="Arial"/>
        </w:rPr>
      </w:pPr>
      <w:r>
        <w:rPr>
          <w:rFonts w:ascii="Arial" w:hAnsi="Arial" w:cs="Arial"/>
        </w:rPr>
        <w:lastRenderedPageBreak/>
        <w:t>En razón de ello concluyó</w:t>
      </w:r>
      <w:r w:rsidR="00FA4356">
        <w:rPr>
          <w:rFonts w:ascii="Arial" w:hAnsi="Arial" w:cs="Arial"/>
        </w:rPr>
        <w:t>,</w:t>
      </w:r>
      <w:r>
        <w:rPr>
          <w:rFonts w:ascii="Arial" w:hAnsi="Arial" w:cs="Arial"/>
        </w:rPr>
        <w:t xml:space="preserve"> en que la sentencia atacada es absolutamente irrazonable, arbitraria, absurda, por lo que pidió se haga lugar al recurso y el Superior Tribunal orden</w:t>
      </w:r>
      <w:r w:rsidR="00FA4356">
        <w:rPr>
          <w:rFonts w:ascii="Arial" w:hAnsi="Arial" w:cs="Arial"/>
        </w:rPr>
        <w:t>e</w:t>
      </w:r>
      <w:r>
        <w:rPr>
          <w:rFonts w:ascii="Arial" w:hAnsi="Arial" w:cs="Arial"/>
        </w:rPr>
        <w:t xml:space="preserve"> dictar nueva sentencia conforme las pautas que fije.</w:t>
      </w:r>
    </w:p>
    <w:p w:rsidR="0004431A" w:rsidRDefault="0004431A" w:rsidP="0077680D">
      <w:pPr>
        <w:spacing w:line="360" w:lineRule="auto"/>
        <w:ind w:firstLine="1985"/>
        <w:jc w:val="both"/>
        <w:rPr>
          <w:rFonts w:ascii="Arial" w:hAnsi="Arial" w:cs="Arial"/>
        </w:rPr>
      </w:pPr>
      <w:r>
        <w:rPr>
          <w:rFonts w:ascii="Arial" w:hAnsi="Arial" w:cs="Arial"/>
        </w:rPr>
        <w:t>2) Que corrido el traslado de ley, éste no fue contestado por la contraria, por lo que se elevaron las actuaciones al Superior Tribunal, donde se le dio vista a Procuración General, que dictaminó que debe rechazarse el recurso por no fundarse en ninguna de las causales del art. 287, consistiendo el recurso en una mera disc</w:t>
      </w:r>
      <w:r w:rsidR="00FA4356">
        <w:rPr>
          <w:rFonts w:ascii="Arial" w:hAnsi="Arial" w:cs="Arial"/>
        </w:rPr>
        <w:t>repancia con la solución de la C</w:t>
      </w:r>
      <w:r>
        <w:rPr>
          <w:rFonts w:ascii="Arial" w:hAnsi="Arial" w:cs="Arial"/>
        </w:rPr>
        <w:t>ámara.</w:t>
      </w:r>
    </w:p>
    <w:p w:rsidR="0004431A" w:rsidRDefault="0004431A" w:rsidP="0077680D">
      <w:pPr>
        <w:spacing w:line="360" w:lineRule="auto"/>
        <w:ind w:firstLine="1985"/>
        <w:jc w:val="both"/>
        <w:rPr>
          <w:rFonts w:ascii="Arial" w:hAnsi="Arial" w:cs="Arial"/>
        </w:rPr>
      </w:pPr>
      <w:r>
        <w:rPr>
          <w:rFonts w:ascii="Arial" w:hAnsi="Arial" w:cs="Arial"/>
        </w:rPr>
        <w:t>3) Que, ante todo, corresponde evaluar la concurrencia de los recaudos de admisibilidad del recurso, esto es, la aptitud formal del acto impugnaticio derivada de la confluencia de los requisitos exigidos por la ley</w:t>
      </w:r>
      <w:r w:rsidR="00FA4356">
        <w:rPr>
          <w:rFonts w:ascii="Arial" w:hAnsi="Arial" w:cs="Arial"/>
        </w:rPr>
        <w:t>,</w:t>
      </w:r>
      <w:r>
        <w:rPr>
          <w:rFonts w:ascii="Arial" w:hAnsi="Arial" w:cs="Arial"/>
        </w:rPr>
        <w:t xml:space="preserve"> para provocar el juicio de casación.</w:t>
      </w:r>
    </w:p>
    <w:p w:rsidR="0004431A" w:rsidRDefault="0004431A" w:rsidP="0077680D">
      <w:pPr>
        <w:spacing w:line="360" w:lineRule="auto"/>
        <w:ind w:firstLine="1985"/>
        <w:jc w:val="both"/>
        <w:rPr>
          <w:rFonts w:ascii="Arial" w:hAnsi="Arial" w:cs="Arial"/>
        </w:rPr>
      </w:pPr>
      <w:r>
        <w:rPr>
          <w:rFonts w:ascii="Arial" w:hAnsi="Arial" w:cs="Arial"/>
        </w:rPr>
        <w:t>En este sentido se advierte</w:t>
      </w:r>
      <w:r w:rsidR="00FA4356">
        <w:rPr>
          <w:rFonts w:ascii="Arial" w:hAnsi="Arial" w:cs="Arial"/>
        </w:rPr>
        <w:t>,</w:t>
      </w:r>
      <w:r>
        <w:rPr>
          <w:rFonts w:ascii="Arial" w:hAnsi="Arial" w:cs="Arial"/>
        </w:rPr>
        <w:t xml:space="preserve"> que el recurso ha sido interpuesto y fundado temporáneamente, conforme los términos del art. 289 del CPC</w:t>
      </w:r>
      <w:r w:rsidR="006C6FD8">
        <w:rPr>
          <w:rFonts w:ascii="Arial" w:hAnsi="Arial" w:cs="Arial"/>
        </w:rPr>
        <w:t xml:space="preserve"> </w:t>
      </w:r>
      <w:r>
        <w:rPr>
          <w:rFonts w:ascii="Arial" w:hAnsi="Arial" w:cs="Arial"/>
        </w:rPr>
        <w:t>y</w:t>
      </w:r>
      <w:r w:rsidR="006C6FD8">
        <w:rPr>
          <w:rFonts w:ascii="Arial" w:hAnsi="Arial" w:cs="Arial"/>
        </w:rPr>
        <w:t xml:space="preserve"> </w:t>
      </w:r>
      <w:r>
        <w:rPr>
          <w:rFonts w:ascii="Arial" w:hAnsi="Arial" w:cs="Arial"/>
        </w:rPr>
        <w:t>C.</w:t>
      </w:r>
    </w:p>
    <w:p w:rsidR="0004431A" w:rsidRDefault="0004431A" w:rsidP="0077680D">
      <w:pPr>
        <w:spacing w:line="360" w:lineRule="auto"/>
        <w:ind w:firstLine="1985"/>
        <w:jc w:val="both"/>
        <w:rPr>
          <w:rFonts w:ascii="Arial" w:hAnsi="Arial" w:cs="Arial"/>
          <w:i/>
        </w:rPr>
      </w:pPr>
      <w:r>
        <w:rPr>
          <w:rFonts w:ascii="Arial" w:hAnsi="Arial" w:cs="Arial"/>
        </w:rPr>
        <w:t>Asimismo se observa</w:t>
      </w:r>
      <w:r w:rsidR="00FA4356">
        <w:rPr>
          <w:rFonts w:ascii="Arial" w:hAnsi="Arial" w:cs="Arial"/>
        </w:rPr>
        <w:t>,</w:t>
      </w:r>
      <w:r>
        <w:rPr>
          <w:rFonts w:ascii="Arial" w:hAnsi="Arial" w:cs="Arial"/>
        </w:rPr>
        <w:t xml:space="preserve"> que en virtud de la excepción expresa contenida en el artículo 290 del CPC</w:t>
      </w:r>
      <w:r w:rsidR="006C6FD8">
        <w:rPr>
          <w:rFonts w:ascii="Arial" w:hAnsi="Arial" w:cs="Arial"/>
        </w:rPr>
        <w:t xml:space="preserve"> </w:t>
      </w:r>
      <w:r>
        <w:rPr>
          <w:rFonts w:ascii="Arial" w:hAnsi="Arial" w:cs="Arial"/>
        </w:rPr>
        <w:t>y</w:t>
      </w:r>
      <w:r w:rsidR="006C6FD8">
        <w:rPr>
          <w:rFonts w:ascii="Arial" w:hAnsi="Arial" w:cs="Arial"/>
        </w:rPr>
        <w:t xml:space="preserve"> </w:t>
      </w:r>
      <w:r>
        <w:rPr>
          <w:rFonts w:ascii="Arial" w:hAnsi="Arial" w:cs="Arial"/>
        </w:rPr>
        <w:t>C</w:t>
      </w:r>
      <w:r w:rsidR="00FA4356">
        <w:rPr>
          <w:rFonts w:ascii="Arial" w:hAnsi="Arial" w:cs="Arial"/>
        </w:rPr>
        <w:t>.</w:t>
      </w:r>
      <w:r>
        <w:rPr>
          <w:rFonts w:ascii="Arial" w:hAnsi="Arial" w:cs="Arial"/>
        </w:rPr>
        <w:t>, el recurrente se encuentra eximido de abonar el depósito exigido ordinariamente</w:t>
      </w:r>
      <w:r w:rsidR="00FA4356">
        <w:rPr>
          <w:rFonts w:ascii="Arial" w:hAnsi="Arial" w:cs="Arial"/>
        </w:rPr>
        <w:t>,</w:t>
      </w:r>
      <w:r>
        <w:rPr>
          <w:rFonts w:ascii="Arial" w:hAnsi="Arial" w:cs="Arial"/>
        </w:rPr>
        <w:t xml:space="preserve"> como requisito de admisibilidad del recurso de casación, toda vez que el recurrente accionó judicialmente en su condición de empleado o trabajador.</w:t>
      </w:r>
    </w:p>
    <w:p w:rsidR="0004431A" w:rsidRDefault="0004431A" w:rsidP="0077680D">
      <w:pPr>
        <w:spacing w:line="360" w:lineRule="auto"/>
        <w:ind w:firstLine="1985"/>
        <w:jc w:val="both"/>
        <w:rPr>
          <w:rFonts w:ascii="Arial" w:hAnsi="Arial" w:cs="Arial"/>
        </w:rPr>
      </w:pPr>
      <w:r>
        <w:rPr>
          <w:rFonts w:ascii="Arial" w:hAnsi="Arial" w:cs="Arial"/>
        </w:rPr>
        <w:t>Por otro lado</w:t>
      </w:r>
      <w:r w:rsidR="00FA4356">
        <w:rPr>
          <w:rFonts w:ascii="Arial" w:hAnsi="Arial" w:cs="Arial"/>
        </w:rPr>
        <w:t>,</w:t>
      </w:r>
      <w:r>
        <w:rPr>
          <w:rFonts w:ascii="Arial" w:hAnsi="Arial" w:cs="Arial"/>
        </w:rPr>
        <w:t xml:space="preserve"> se pretende la casación de una s</w:t>
      </w:r>
      <w:r w:rsidR="00FA4356">
        <w:rPr>
          <w:rFonts w:ascii="Arial" w:hAnsi="Arial" w:cs="Arial"/>
        </w:rPr>
        <w:t>entencia definitiva emanada de C</w:t>
      </w:r>
      <w:r>
        <w:rPr>
          <w:rFonts w:ascii="Arial" w:hAnsi="Arial" w:cs="Arial"/>
        </w:rPr>
        <w:t xml:space="preserve">ámara de </w:t>
      </w:r>
      <w:r w:rsidR="00FA4356">
        <w:rPr>
          <w:rFonts w:ascii="Arial" w:hAnsi="Arial" w:cs="Arial"/>
        </w:rPr>
        <w:t>A</w:t>
      </w:r>
      <w:r>
        <w:rPr>
          <w:rFonts w:ascii="Arial" w:hAnsi="Arial" w:cs="Arial"/>
        </w:rPr>
        <w:t>pelación, en cumplimiento de lo preceptuado por el art. 286 del CPC</w:t>
      </w:r>
      <w:r w:rsidR="006C6FD8">
        <w:rPr>
          <w:rFonts w:ascii="Arial" w:hAnsi="Arial" w:cs="Arial"/>
        </w:rPr>
        <w:t xml:space="preserve"> </w:t>
      </w:r>
      <w:r>
        <w:rPr>
          <w:rFonts w:ascii="Arial" w:hAnsi="Arial" w:cs="Arial"/>
        </w:rPr>
        <w:t>y</w:t>
      </w:r>
      <w:r w:rsidR="006C6FD8">
        <w:rPr>
          <w:rFonts w:ascii="Arial" w:hAnsi="Arial" w:cs="Arial"/>
        </w:rPr>
        <w:t xml:space="preserve"> </w:t>
      </w:r>
      <w:r>
        <w:rPr>
          <w:rFonts w:ascii="Arial" w:hAnsi="Arial" w:cs="Arial"/>
        </w:rPr>
        <w:t>C.</w:t>
      </w:r>
    </w:p>
    <w:p w:rsidR="0004431A" w:rsidRDefault="0004431A" w:rsidP="0077680D">
      <w:pPr>
        <w:spacing w:line="360" w:lineRule="auto"/>
        <w:ind w:firstLine="1985"/>
        <w:jc w:val="both"/>
        <w:rPr>
          <w:rFonts w:ascii="Arial" w:hAnsi="Arial" w:cs="Arial"/>
        </w:rPr>
      </w:pPr>
      <w:r>
        <w:rPr>
          <w:rFonts w:ascii="Arial" w:hAnsi="Arial" w:cs="Arial"/>
        </w:rPr>
        <w:t xml:space="preserve">En consecuencia, debe considerarse en este estudio preliminar y en mérito a lo dispuesto por el inc. a) del art. </w:t>
      </w:r>
      <w:smartTag w:uri="urn:schemas-microsoft-com:office:smarttags" w:element="metricconverter">
        <w:smartTagPr>
          <w:attr w:name="ProductID" w:val="301 C"/>
        </w:smartTagPr>
        <w:r>
          <w:rPr>
            <w:rFonts w:ascii="Arial" w:hAnsi="Arial" w:cs="Arial"/>
          </w:rPr>
          <w:t>301 C</w:t>
        </w:r>
      </w:smartTag>
      <w:r w:rsidR="00FA4356">
        <w:rPr>
          <w:rFonts w:ascii="Arial" w:hAnsi="Arial" w:cs="Arial"/>
        </w:rPr>
        <w:t xml:space="preserve">PC y </w:t>
      </w:r>
      <w:r>
        <w:rPr>
          <w:rFonts w:ascii="Arial" w:hAnsi="Arial" w:cs="Arial"/>
        </w:rPr>
        <w:t>C</w:t>
      </w:r>
      <w:r w:rsidR="00FA4356">
        <w:rPr>
          <w:rFonts w:ascii="Arial" w:hAnsi="Arial" w:cs="Arial"/>
        </w:rPr>
        <w:t>.</w:t>
      </w:r>
      <w:r>
        <w:rPr>
          <w:rFonts w:ascii="Arial" w:hAnsi="Arial" w:cs="Arial"/>
        </w:rPr>
        <w:t>, que el recurso articulado deviene formalmente admisible.</w:t>
      </w:r>
    </w:p>
    <w:p w:rsidR="0004431A" w:rsidRDefault="0004431A" w:rsidP="0077680D">
      <w:pPr>
        <w:spacing w:line="360" w:lineRule="auto"/>
        <w:ind w:firstLine="1985"/>
        <w:jc w:val="both"/>
        <w:rPr>
          <w:rFonts w:ascii="Arial" w:hAnsi="Arial" w:cs="Arial"/>
        </w:rPr>
      </w:pPr>
      <w:r>
        <w:rPr>
          <w:rFonts w:ascii="Arial" w:hAnsi="Arial" w:cs="Arial"/>
        </w:rPr>
        <w:t>Por lo expue</w:t>
      </w:r>
      <w:r w:rsidR="006C6FD8">
        <w:rPr>
          <w:rFonts w:ascii="Arial" w:hAnsi="Arial" w:cs="Arial"/>
        </w:rPr>
        <w:t>sto, VOTO a esta PRIMERA CUESTIÓ</w:t>
      </w:r>
      <w:r>
        <w:rPr>
          <w:rFonts w:ascii="Arial" w:hAnsi="Arial" w:cs="Arial"/>
        </w:rPr>
        <w:t>N por la AFIRMATIVA.</w:t>
      </w:r>
    </w:p>
    <w:p w:rsidR="006C6FD8" w:rsidRDefault="006C6FD8" w:rsidP="006C6FD8">
      <w:pPr>
        <w:pStyle w:val="Textoindependiente2"/>
        <w:tabs>
          <w:tab w:val="left" w:pos="1440"/>
          <w:tab w:val="left" w:pos="4680"/>
        </w:tabs>
        <w:spacing w:after="0" w:line="360" w:lineRule="auto"/>
        <w:ind w:firstLine="1985"/>
        <w:jc w:val="both"/>
        <w:rPr>
          <w:rFonts w:ascii="Arial" w:hAnsi="Arial" w:cs="Arial"/>
        </w:rPr>
      </w:pPr>
      <w:r w:rsidRPr="003022CC">
        <w:rPr>
          <w:rFonts w:ascii="Arial" w:hAnsi="Arial" w:cs="Arial"/>
        </w:rPr>
        <w:t>L</w:t>
      </w:r>
      <w:r>
        <w:rPr>
          <w:rFonts w:ascii="Arial" w:hAnsi="Arial" w:cs="Arial"/>
        </w:rPr>
        <w:t>o</w:t>
      </w:r>
      <w:r w:rsidRPr="003022CC">
        <w:rPr>
          <w:rFonts w:ascii="Arial" w:hAnsi="Arial" w:cs="Arial"/>
        </w:rPr>
        <w:t>s Señor</w:t>
      </w:r>
      <w:r>
        <w:rPr>
          <w:rFonts w:ascii="Arial" w:hAnsi="Arial" w:cs="Arial"/>
        </w:rPr>
        <w:t xml:space="preserve">es Ministros, </w:t>
      </w:r>
      <w:proofErr w:type="spellStart"/>
      <w:r>
        <w:rPr>
          <w:rFonts w:ascii="Arial" w:hAnsi="Arial" w:cs="Arial"/>
        </w:rPr>
        <w:t>Dre</w:t>
      </w:r>
      <w:r w:rsidRPr="003022CC">
        <w:rPr>
          <w:rFonts w:ascii="Arial" w:hAnsi="Arial" w:cs="Arial"/>
        </w:rPr>
        <w:t>s</w:t>
      </w:r>
      <w:proofErr w:type="spellEnd"/>
      <w:r w:rsidRPr="003022CC">
        <w:rPr>
          <w:rFonts w:ascii="Arial" w:hAnsi="Arial" w:cs="Arial"/>
        </w:rPr>
        <w:t>. MARTHA RAQUEL CORVALÁN</w:t>
      </w:r>
      <w:r w:rsidRPr="000C362F">
        <w:rPr>
          <w:rFonts w:ascii="Arial" w:hAnsi="Arial" w:cs="Arial"/>
        </w:rPr>
        <w:t xml:space="preserve"> </w:t>
      </w:r>
      <w:r>
        <w:rPr>
          <w:rFonts w:ascii="Arial" w:hAnsi="Arial" w:cs="Arial"/>
        </w:rPr>
        <w:t xml:space="preserve">y </w:t>
      </w:r>
      <w:r w:rsidRPr="003022CC">
        <w:rPr>
          <w:rFonts w:ascii="Arial" w:hAnsi="Arial" w:cs="Arial"/>
        </w:rPr>
        <w:t xml:space="preserve">CARLOS ALBERTO COBO, </w:t>
      </w:r>
      <w:r w:rsidRPr="003022CC">
        <w:rPr>
          <w:rFonts w:ascii="Arial" w:hAnsi="Arial" w:cs="Arial"/>
          <w:lang w:val="es-MX"/>
        </w:rPr>
        <w:t xml:space="preserve">comparten lo expresado por </w:t>
      </w:r>
      <w:r>
        <w:rPr>
          <w:rFonts w:ascii="Arial" w:hAnsi="Arial" w:cs="Arial"/>
          <w:lang w:val="es-MX"/>
        </w:rPr>
        <w:t xml:space="preserve">la </w:t>
      </w:r>
      <w:r w:rsidRPr="003022CC">
        <w:rPr>
          <w:rFonts w:ascii="Arial" w:hAnsi="Arial" w:cs="Arial"/>
          <w:lang w:val="es-MX"/>
        </w:rPr>
        <w:t>Sr</w:t>
      </w:r>
      <w:r>
        <w:rPr>
          <w:rFonts w:ascii="Arial" w:hAnsi="Arial" w:cs="Arial"/>
          <w:lang w:val="es-MX"/>
        </w:rPr>
        <w:t>a</w:t>
      </w:r>
      <w:r w:rsidRPr="003022CC">
        <w:rPr>
          <w:rFonts w:ascii="Arial" w:hAnsi="Arial" w:cs="Arial"/>
          <w:lang w:val="es-MX"/>
        </w:rPr>
        <w:t xml:space="preserve">. </w:t>
      </w:r>
      <w:r>
        <w:rPr>
          <w:rFonts w:ascii="Arial" w:hAnsi="Arial" w:cs="Arial"/>
          <w:lang w:val="es-MX"/>
        </w:rPr>
        <w:t>Presidente</w:t>
      </w:r>
      <w:r w:rsidRPr="003022CC">
        <w:rPr>
          <w:rFonts w:ascii="Arial" w:hAnsi="Arial" w:cs="Arial"/>
          <w:lang w:val="es-MX"/>
        </w:rPr>
        <w:t>, Dr</w:t>
      </w:r>
      <w:r>
        <w:rPr>
          <w:rFonts w:ascii="Arial" w:hAnsi="Arial" w:cs="Arial"/>
          <w:lang w:val="es-MX"/>
        </w:rPr>
        <w:t>a</w:t>
      </w:r>
      <w:r w:rsidRPr="003022CC">
        <w:rPr>
          <w:rFonts w:ascii="Arial" w:hAnsi="Arial" w:cs="Arial"/>
          <w:lang w:val="es-MX"/>
        </w:rPr>
        <w:t xml:space="preserve">. </w:t>
      </w:r>
      <w:r w:rsidRPr="003022CC">
        <w:rPr>
          <w:rFonts w:ascii="Arial" w:hAnsi="Arial" w:cs="Arial"/>
        </w:rPr>
        <w:t xml:space="preserve">LILIA ANA NOVILLO </w:t>
      </w:r>
      <w:r w:rsidRPr="003022CC">
        <w:rPr>
          <w:rFonts w:ascii="Arial" w:hAnsi="Arial" w:cs="Arial"/>
          <w:lang w:val="es-MX"/>
        </w:rPr>
        <w:t>y</w:t>
      </w:r>
      <w:r w:rsidRPr="003022CC">
        <w:rPr>
          <w:rFonts w:ascii="Arial" w:hAnsi="Arial" w:cs="Arial"/>
        </w:rPr>
        <w:t xml:space="preserve"> </w:t>
      </w:r>
      <w:r w:rsidRPr="003022CC">
        <w:rPr>
          <w:rFonts w:ascii="Arial" w:hAnsi="Arial" w:cs="Arial"/>
          <w:lang w:val="es-MX"/>
        </w:rPr>
        <w:t xml:space="preserve">votan en igual sentido a esta </w:t>
      </w:r>
      <w:r w:rsidRPr="003022CC">
        <w:rPr>
          <w:rFonts w:ascii="Arial" w:hAnsi="Arial" w:cs="Arial"/>
          <w:b/>
          <w:bCs/>
        </w:rPr>
        <w:t>PRIMERA CUESTIÓN</w:t>
      </w:r>
      <w:r>
        <w:rPr>
          <w:rFonts w:ascii="Arial" w:hAnsi="Arial" w:cs="Arial"/>
          <w:b/>
          <w:bCs/>
        </w:rPr>
        <w:t>.</w:t>
      </w:r>
    </w:p>
    <w:p w:rsidR="006C6FD8" w:rsidRDefault="006C6FD8" w:rsidP="006C6FD8">
      <w:pPr>
        <w:spacing w:line="360" w:lineRule="auto"/>
        <w:jc w:val="both"/>
        <w:rPr>
          <w:rFonts w:ascii="Arial" w:hAnsi="Arial" w:cs="Arial"/>
        </w:rPr>
      </w:pPr>
    </w:p>
    <w:p w:rsidR="0004431A" w:rsidRDefault="006C6FD8" w:rsidP="006C6FD8">
      <w:pPr>
        <w:spacing w:line="360" w:lineRule="auto"/>
        <w:jc w:val="both"/>
        <w:rPr>
          <w:rFonts w:ascii="Arial" w:eastAsia="MS Mincho" w:hAnsi="Arial" w:cs="Arial"/>
        </w:rPr>
      </w:pPr>
      <w:r>
        <w:rPr>
          <w:rFonts w:ascii="Arial" w:hAnsi="Arial" w:cs="Arial"/>
          <w:b/>
          <w:u w:val="single"/>
        </w:rPr>
        <w:lastRenderedPageBreak/>
        <w:t>A LA SEGUNDA CUESTIÓ</w:t>
      </w:r>
      <w:r w:rsidR="0004431A">
        <w:rPr>
          <w:rFonts w:ascii="Arial" w:hAnsi="Arial" w:cs="Arial"/>
          <w:b/>
          <w:u w:val="single"/>
        </w:rPr>
        <w:t xml:space="preserve">N, la Dra. </w:t>
      </w:r>
      <w:r>
        <w:rPr>
          <w:rFonts w:ascii="Arial" w:hAnsi="Arial" w:cs="Arial"/>
          <w:b/>
          <w:u w:val="single"/>
        </w:rPr>
        <w:t>LILIA ANA NOVILLO</w:t>
      </w:r>
      <w:r w:rsidR="0004431A">
        <w:rPr>
          <w:rFonts w:ascii="Arial" w:hAnsi="Arial" w:cs="Arial"/>
          <w:b/>
          <w:u w:val="single"/>
        </w:rPr>
        <w:t>,</w:t>
      </w:r>
      <w:r w:rsidR="0004431A">
        <w:rPr>
          <w:rFonts w:ascii="Arial" w:hAnsi="Arial" w:cs="Arial"/>
          <w:u w:val="single"/>
        </w:rPr>
        <w:t xml:space="preserve"> </w:t>
      </w:r>
      <w:r w:rsidR="0004431A">
        <w:rPr>
          <w:rFonts w:ascii="Arial" w:hAnsi="Arial" w:cs="Arial"/>
          <w:b/>
          <w:u w:val="single"/>
        </w:rPr>
        <w:t>dijo</w:t>
      </w:r>
      <w:r w:rsidR="0004431A">
        <w:rPr>
          <w:rFonts w:ascii="Arial" w:hAnsi="Arial" w:cs="Arial"/>
        </w:rPr>
        <w:t xml:space="preserve">: </w:t>
      </w:r>
      <w:r w:rsidR="0004431A">
        <w:rPr>
          <w:rFonts w:ascii="Arial" w:eastAsia="MS Mincho" w:hAnsi="Arial" w:cs="Arial"/>
        </w:rPr>
        <w:t>1)</w:t>
      </w:r>
      <w:r w:rsidR="0004431A">
        <w:rPr>
          <w:rFonts w:ascii="Arial" w:hAnsi="Arial" w:cs="Arial"/>
        </w:rPr>
        <w:t xml:space="preserve"> </w:t>
      </w:r>
      <w:r w:rsidR="00FA4356">
        <w:rPr>
          <w:rFonts w:ascii="Arial" w:eastAsia="MS Mincho" w:hAnsi="Arial" w:cs="Arial"/>
        </w:rPr>
        <w:t>Que</w:t>
      </w:r>
      <w:r w:rsidR="0004431A">
        <w:rPr>
          <w:rFonts w:ascii="Arial" w:eastAsia="MS Mincho" w:hAnsi="Arial" w:cs="Arial"/>
        </w:rPr>
        <w:t xml:space="preserve"> a los efectos del análisis de esta segunda cuestión, y en armonía con lo que prescribe el art. 301 </w:t>
      </w:r>
      <w:proofErr w:type="gramStart"/>
      <w:r w:rsidR="0004431A">
        <w:rPr>
          <w:rFonts w:ascii="Arial" w:eastAsia="MS Mincho" w:hAnsi="Arial" w:cs="Arial"/>
        </w:rPr>
        <w:t>inc</w:t>
      </w:r>
      <w:r w:rsidR="00FA4356">
        <w:rPr>
          <w:rFonts w:ascii="Arial" w:eastAsia="MS Mincho" w:hAnsi="Arial" w:cs="Arial"/>
        </w:rPr>
        <w:t>.</w:t>
      </w:r>
      <w:proofErr w:type="gramEnd"/>
      <w:r w:rsidR="0004431A">
        <w:rPr>
          <w:rFonts w:ascii="Arial" w:eastAsia="MS Mincho" w:hAnsi="Arial" w:cs="Arial"/>
        </w:rPr>
        <w:t xml:space="preserve"> b) del CPC</w:t>
      </w:r>
      <w:r>
        <w:rPr>
          <w:rFonts w:ascii="Arial" w:eastAsia="MS Mincho" w:hAnsi="Arial" w:cs="Arial"/>
        </w:rPr>
        <w:t xml:space="preserve"> </w:t>
      </w:r>
      <w:r w:rsidR="0004431A">
        <w:rPr>
          <w:rFonts w:ascii="Arial" w:eastAsia="MS Mincho" w:hAnsi="Arial" w:cs="Arial"/>
        </w:rPr>
        <w:t>y</w:t>
      </w:r>
      <w:r>
        <w:rPr>
          <w:rFonts w:ascii="Arial" w:eastAsia="MS Mincho" w:hAnsi="Arial" w:cs="Arial"/>
        </w:rPr>
        <w:t xml:space="preserve"> </w:t>
      </w:r>
      <w:r w:rsidR="0004431A">
        <w:rPr>
          <w:rFonts w:ascii="Arial" w:eastAsia="MS Mincho" w:hAnsi="Arial" w:cs="Arial"/>
        </w:rPr>
        <w:t>C</w:t>
      </w:r>
      <w:r w:rsidR="00FA4356">
        <w:rPr>
          <w:rFonts w:ascii="Arial" w:eastAsia="MS Mincho" w:hAnsi="Arial" w:cs="Arial"/>
        </w:rPr>
        <w:t>.</w:t>
      </w:r>
      <w:r w:rsidR="0004431A">
        <w:rPr>
          <w:rFonts w:ascii="Arial" w:eastAsia="MS Mincho" w:hAnsi="Arial" w:cs="Arial"/>
        </w:rPr>
        <w:t xml:space="preserve">, debe dilucidarse si en la resolución recurrida existe alguna de las causales previstas en el art. 287 del código citado y si el escrito de fundamentación se basta a sí mismo, caso contrario el recurso deducido no podría prosperar. </w:t>
      </w:r>
      <w:r w:rsidR="0004431A">
        <w:rPr>
          <w:rFonts w:ascii="Arial" w:hAnsi="Arial" w:cs="Arial"/>
          <w:sz w:val="22"/>
          <w:szCs w:val="22"/>
        </w:rPr>
        <w:t xml:space="preserve">(STJSL, 17/05/2007 KRAVETZ, ELIAS SAMUEL c/ EDISAL SA – </w:t>
      </w:r>
      <w:proofErr w:type="spellStart"/>
      <w:r w:rsidR="0004431A">
        <w:rPr>
          <w:rFonts w:ascii="Arial" w:hAnsi="Arial" w:cs="Arial"/>
          <w:sz w:val="22"/>
          <w:szCs w:val="22"/>
        </w:rPr>
        <w:t>DyP</w:t>
      </w:r>
      <w:proofErr w:type="spellEnd"/>
      <w:r w:rsidR="0004431A">
        <w:rPr>
          <w:rFonts w:ascii="Arial" w:hAnsi="Arial" w:cs="Arial"/>
        </w:rPr>
        <w:t xml:space="preserve"> – Recurso de Casación). </w:t>
      </w:r>
    </w:p>
    <w:p w:rsidR="0004431A" w:rsidRDefault="0004431A" w:rsidP="0077680D">
      <w:pPr>
        <w:pStyle w:val="Textoindependiente"/>
        <w:spacing w:line="360" w:lineRule="auto"/>
        <w:ind w:firstLine="1985"/>
        <w:rPr>
          <w:rFonts w:ascii="Arial" w:eastAsia="MS Mincho" w:hAnsi="Arial" w:cs="Arial"/>
          <w:sz w:val="24"/>
        </w:rPr>
      </w:pPr>
      <w:r>
        <w:rPr>
          <w:rFonts w:ascii="Arial" w:eastAsia="MS Mincho" w:hAnsi="Arial" w:cs="Arial"/>
          <w:sz w:val="24"/>
        </w:rPr>
        <w:t>Al respecto este Alto Cuerpo tiene establecido</w:t>
      </w:r>
      <w:r w:rsidR="00FA4356">
        <w:rPr>
          <w:rFonts w:ascii="Arial" w:eastAsia="MS Mincho" w:hAnsi="Arial" w:cs="Arial"/>
          <w:sz w:val="24"/>
        </w:rPr>
        <w:t>, que</w:t>
      </w:r>
      <w:r>
        <w:rPr>
          <w:rFonts w:ascii="Arial" w:eastAsia="MS Mincho" w:hAnsi="Arial" w:cs="Arial"/>
          <w:sz w:val="24"/>
        </w:rPr>
        <w:t xml:space="preserve"> para la procedencia del recurso de casación, se debe alegar sobre la correcta interpretación legal, indicando en modo claro y preciso la forma en que se ha violado la ley invocada en el fallo y cuál es la interpretación correcta; circunstancia que si no se cumplimenta en autos, el recurso en estudio debe ser rechazado (Cfr. fallo citado en párrafo anterior).</w:t>
      </w:r>
    </w:p>
    <w:p w:rsidR="0004431A" w:rsidRDefault="0004431A" w:rsidP="0077680D">
      <w:pPr>
        <w:pStyle w:val="Textoindependiente"/>
        <w:spacing w:line="360" w:lineRule="auto"/>
        <w:ind w:firstLine="1985"/>
        <w:rPr>
          <w:rFonts w:ascii="Arial" w:eastAsia="MS Mincho" w:hAnsi="Arial" w:cs="Arial"/>
          <w:sz w:val="24"/>
          <w:szCs w:val="24"/>
        </w:rPr>
      </w:pPr>
      <w:r>
        <w:rPr>
          <w:rFonts w:ascii="Arial" w:eastAsia="MS Mincho" w:hAnsi="Arial" w:cs="Arial"/>
          <w:sz w:val="24"/>
        </w:rPr>
        <w:t>En relación a la correcta conceptualización y por ende preciso trazado de lindes del remedio impugnaticio intentado, cabe señalar, siguiendo a doctrina especializada, que una de las característica</w:t>
      </w:r>
      <w:r w:rsidR="007A5041">
        <w:rPr>
          <w:rFonts w:ascii="Arial" w:eastAsia="MS Mincho" w:hAnsi="Arial" w:cs="Arial"/>
          <w:sz w:val="24"/>
        </w:rPr>
        <w:t xml:space="preserve">s típicas de la casación es que: </w:t>
      </w:r>
      <w:r w:rsidRPr="007A5041">
        <w:rPr>
          <w:rFonts w:ascii="Arial" w:eastAsia="MS Mincho" w:hAnsi="Arial" w:cs="Arial"/>
          <w:i/>
          <w:sz w:val="24"/>
        </w:rPr>
        <w:t>“…sólo tiene viabilidad en el caso que exista un motivo legal (o causal); por ende no es suficiente el simple interés –el agravio- sino que se precisa que el defecto o error que se le imputa al decisorio recurrido esté expresamente tipificado –objetivado- por ley (...).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delimitación del tema recursivo”</w:t>
      </w:r>
      <w:r>
        <w:rPr>
          <w:rFonts w:ascii="Arial" w:eastAsia="MS Mincho" w:hAnsi="Arial" w:cs="Arial"/>
          <w:sz w:val="24"/>
        </w:rPr>
        <w:t xml:space="preserve"> </w:t>
      </w:r>
      <w:r w:rsidR="007A5041">
        <w:rPr>
          <w:rFonts w:ascii="Arial" w:eastAsia="MS Mincho" w:hAnsi="Arial" w:cs="Arial"/>
          <w:sz w:val="24"/>
        </w:rPr>
        <w:t>(</w:t>
      </w:r>
      <w:r>
        <w:rPr>
          <w:rFonts w:ascii="Arial" w:eastAsia="MS Mincho" w:hAnsi="Arial" w:cs="Arial"/>
          <w:sz w:val="24"/>
        </w:rPr>
        <w:t xml:space="preserve">Juan Carlos </w:t>
      </w:r>
      <w:proofErr w:type="spellStart"/>
      <w:r>
        <w:rPr>
          <w:rFonts w:ascii="Arial" w:eastAsia="MS Mincho" w:hAnsi="Arial" w:cs="Arial"/>
          <w:sz w:val="24"/>
        </w:rPr>
        <w:t>Hitters</w:t>
      </w:r>
      <w:proofErr w:type="spellEnd"/>
      <w:r>
        <w:rPr>
          <w:rFonts w:ascii="Arial" w:eastAsia="MS Mincho" w:hAnsi="Arial" w:cs="Arial"/>
          <w:sz w:val="24"/>
        </w:rPr>
        <w:t xml:space="preserve">, </w:t>
      </w:r>
      <w:r>
        <w:rPr>
          <w:rFonts w:ascii="Arial" w:eastAsia="MS Mincho" w:hAnsi="Arial" w:cs="Arial"/>
          <w:i/>
          <w:sz w:val="24"/>
        </w:rPr>
        <w:t>Técnica de los recursos extraordinarios y de la casación,</w:t>
      </w:r>
      <w:r w:rsidR="00FA4356">
        <w:rPr>
          <w:rFonts w:ascii="Arial" w:eastAsia="MS Mincho" w:hAnsi="Arial" w:cs="Arial"/>
          <w:sz w:val="24"/>
        </w:rPr>
        <w:t xml:space="preserve"> 2ª </w:t>
      </w:r>
      <w:r>
        <w:rPr>
          <w:rFonts w:ascii="Arial" w:eastAsia="MS Mincho" w:hAnsi="Arial" w:cs="Arial"/>
          <w:sz w:val="24"/>
        </w:rPr>
        <w:t xml:space="preserve"> Edición, Librería Editora Platense SRL, La Plata, 1998, p.213; citado anteriormente en </w:t>
      </w:r>
      <w:r>
        <w:rPr>
          <w:rFonts w:ascii="Arial" w:hAnsi="Arial" w:cs="Arial"/>
          <w:sz w:val="22"/>
          <w:szCs w:val="22"/>
        </w:rPr>
        <w:t>STJSL 20/11/2007 CHÁVEZ, MIRTA NORA c/ OBRA SOCIAL PERSONAL de IND. QUÌMICAS y PETROQUÍMICAS s/ COBRO DE PESOS –</w:t>
      </w:r>
      <w:r w:rsidR="007A5041">
        <w:rPr>
          <w:rFonts w:ascii="Arial" w:hAnsi="Arial" w:cs="Arial"/>
          <w:sz w:val="24"/>
          <w:szCs w:val="24"/>
        </w:rPr>
        <w:t xml:space="preserve"> Recurso de Casación).</w:t>
      </w:r>
    </w:p>
    <w:p w:rsidR="0004431A" w:rsidRDefault="0004431A" w:rsidP="0077680D">
      <w:pPr>
        <w:spacing w:line="360" w:lineRule="auto"/>
        <w:ind w:firstLine="1985"/>
        <w:jc w:val="both"/>
        <w:rPr>
          <w:rFonts w:ascii="Arial" w:hAnsi="Arial" w:cs="Arial"/>
        </w:rPr>
      </w:pPr>
      <w:r>
        <w:rPr>
          <w:rFonts w:ascii="Arial" w:hAnsi="Arial" w:cs="Arial"/>
        </w:rPr>
        <w:t>2) Que del análisis de la exposición recursiva y tal como ha sido relatado precedentemente en lo pertinente, es evidente que la crítica del fallo consiste fundamentalmente</w:t>
      </w:r>
      <w:r w:rsidR="00FA4356">
        <w:rPr>
          <w:rFonts w:ascii="Arial" w:hAnsi="Arial" w:cs="Arial"/>
        </w:rPr>
        <w:t>,</w:t>
      </w:r>
      <w:r>
        <w:rPr>
          <w:rFonts w:ascii="Arial" w:hAnsi="Arial" w:cs="Arial"/>
        </w:rPr>
        <w:t xml:space="preserve"> en una discrepancia respecto de las valoraciones </w:t>
      </w:r>
      <w:r>
        <w:rPr>
          <w:rFonts w:ascii="Arial" w:hAnsi="Arial" w:cs="Arial"/>
        </w:rPr>
        <w:lastRenderedPageBreak/>
        <w:t xml:space="preserve">probatorias realizadas por el </w:t>
      </w:r>
      <w:r>
        <w:rPr>
          <w:rFonts w:ascii="Arial" w:hAnsi="Arial" w:cs="Arial"/>
          <w:i/>
        </w:rPr>
        <w:t>a quo</w:t>
      </w:r>
      <w:r>
        <w:rPr>
          <w:rFonts w:ascii="Arial" w:hAnsi="Arial" w:cs="Arial"/>
        </w:rPr>
        <w:t xml:space="preserve">, tal como puede apreciarse en los párrafos transcritos </w:t>
      </w:r>
      <w:r>
        <w:rPr>
          <w:rFonts w:ascii="Arial" w:hAnsi="Arial" w:cs="Arial"/>
          <w:i/>
        </w:rPr>
        <w:t>supra</w:t>
      </w:r>
      <w:r>
        <w:rPr>
          <w:rFonts w:ascii="Arial" w:hAnsi="Arial" w:cs="Arial"/>
        </w:rPr>
        <w:t xml:space="preserve">. </w:t>
      </w:r>
    </w:p>
    <w:p w:rsidR="0004431A" w:rsidRDefault="0004431A" w:rsidP="0077680D">
      <w:pPr>
        <w:spacing w:line="360" w:lineRule="auto"/>
        <w:ind w:firstLine="1985"/>
        <w:jc w:val="both"/>
        <w:rPr>
          <w:rFonts w:ascii="Arial" w:hAnsi="Arial" w:cs="Arial"/>
        </w:rPr>
      </w:pPr>
      <w:r>
        <w:rPr>
          <w:rFonts w:ascii="Arial" w:hAnsi="Arial" w:cs="Arial"/>
        </w:rPr>
        <w:t>En tales párrafos</w:t>
      </w:r>
      <w:r w:rsidR="00FA4356">
        <w:rPr>
          <w:rFonts w:ascii="Arial" w:hAnsi="Arial" w:cs="Arial"/>
        </w:rPr>
        <w:t>,</w:t>
      </w:r>
      <w:r>
        <w:rPr>
          <w:rFonts w:ascii="Arial" w:hAnsi="Arial" w:cs="Arial"/>
        </w:rPr>
        <w:t xml:space="preserve"> se puede apreciar que el recurrente pretende una revalorización de la prueba en relación con la alegada discriminación, y no admite que los elementos invocados en relación a las pruebas producidas, incluso los indicios presentados, no hayan producido en los </w:t>
      </w:r>
      <w:proofErr w:type="spellStart"/>
      <w:r>
        <w:rPr>
          <w:rFonts w:ascii="Arial" w:hAnsi="Arial" w:cs="Arial"/>
        </w:rPr>
        <w:t>sentenciantes</w:t>
      </w:r>
      <w:proofErr w:type="spellEnd"/>
      <w:r w:rsidR="00FA4356">
        <w:rPr>
          <w:rFonts w:ascii="Arial" w:hAnsi="Arial" w:cs="Arial"/>
        </w:rPr>
        <w:t>,</w:t>
      </w:r>
      <w:r>
        <w:rPr>
          <w:rFonts w:ascii="Arial" w:hAnsi="Arial" w:cs="Arial"/>
        </w:rPr>
        <w:t xml:space="preserve"> la convicción de encontrarse con un acto producido</w:t>
      </w:r>
      <w:r w:rsidR="00FA4356">
        <w:rPr>
          <w:rFonts w:ascii="Arial" w:hAnsi="Arial" w:cs="Arial"/>
        </w:rPr>
        <w:t>,</w:t>
      </w:r>
      <w:r>
        <w:rPr>
          <w:rFonts w:ascii="Arial" w:hAnsi="Arial" w:cs="Arial"/>
        </w:rPr>
        <w:t xml:space="preserve"> por las motivaciones discriminatorias, pretendidas por el actor.</w:t>
      </w:r>
    </w:p>
    <w:p w:rsidR="0004431A" w:rsidRDefault="0004431A" w:rsidP="0077680D">
      <w:pPr>
        <w:spacing w:line="360" w:lineRule="auto"/>
        <w:ind w:firstLine="1985"/>
        <w:jc w:val="both"/>
        <w:rPr>
          <w:rFonts w:ascii="Arial" w:hAnsi="Arial" w:cs="Arial"/>
        </w:rPr>
      </w:pPr>
      <w:r>
        <w:rPr>
          <w:rFonts w:ascii="Arial" w:hAnsi="Arial" w:cs="Arial"/>
        </w:rPr>
        <w:t xml:space="preserve">Por lo apuntado y tal como lo recuerda la Procuradora General Subrogante, valorar lo pretendido por el recurrente sería </w:t>
      </w:r>
      <w:r w:rsidRPr="007A5041">
        <w:rPr>
          <w:rFonts w:ascii="Arial" w:hAnsi="Arial" w:cs="Arial"/>
          <w:i/>
        </w:rPr>
        <w:t>“…asumir facultades de los tribunales de mérito, (…) crear una tercera instancia ordinaria. No puede pretenderse que por el recurso de casación se llegue a este punto con el fin de reeditar la justicia material de la sentencia de los Tribunales de grado…”</w:t>
      </w:r>
      <w:r>
        <w:rPr>
          <w:rFonts w:ascii="Arial" w:hAnsi="Arial" w:cs="Arial"/>
        </w:rPr>
        <w:t xml:space="preserve"> (v. dictamen de foja 207/208).</w:t>
      </w:r>
    </w:p>
    <w:p w:rsidR="0004431A" w:rsidRPr="00DC0037" w:rsidRDefault="0004431A" w:rsidP="0077680D">
      <w:pPr>
        <w:pStyle w:val="Textosinformato"/>
        <w:spacing w:line="360" w:lineRule="auto"/>
        <w:ind w:firstLine="1985"/>
        <w:jc w:val="both"/>
        <w:rPr>
          <w:rFonts w:ascii="Arial" w:eastAsia="MS Mincho" w:hAnsi="Arial"/>
          <w:sz w:val="24"/>
        </w:rPr>
      </w:pPr>
      <w:r>
        <w:rPr>
          <w:rFonts w:ascii="Arial" w:eastAsia="MS Mincho" w:hAnsi="Arial"/>
          <w:sz w:val="24"/>
        </w:rPr>
        <w:t>Del mismo modo</w:t>
      </w:r>
      <w:r w:rsidR="00FA4356">
        <w:rPr>
          <w:rFonts w:ascii="Arial" w:eastAsia="MS Mincho" w:hAnsi="Arial"/>
          <w:sz w:val="24"/>
        </w:rPr>
        <w:t>,</w:t>
      </w:r>
      <w:r>
        <w:rPr>
          <w:rFonts w:ascii="Arial" w:eastAsia="MS Mincho" w:hAnsi="Arial"/>
          <w:sz w:val="24"/>
        </w:rPr>
        <w:t xml:space="preserve"> es de aplicación al presente lo sostenido invariablemente por este Superior Tribunal</w:t>
      </w:r>
      <w:r w:rsidR="00FA4356">
        <w:rPr>
          <w:rFonts w:ascii="Arial" w:eastAsia="MS Mincho" w:hAnsi="Arial"/>
          <w:sz w:val="24"/>
        </w:rPr>
        <w:t>,</w:t>
      </w:r>
      <w:r>
        <w:rPr>
          <w:rFonts w:ascii="Arial" w:eastAsia="MS Mincho" w:hAnsi="Arial"/>
          <w:sz w:val="24"/>
        </w:rPr>
        <w:t xml:space="preserve"> respecto al recu</w:t>
      </w:r>
      <w:r w:rsidR="007A5041">
        <w:rPr>
          <w:rFonts w:ascii="Arial" w:eastAsia="MS Mincho" w:hAnsi="Arial"/>
          <w:sz w:val="24"/>
        </w:rPr>
        <w:t xml:space="preserve">rso en estudio, cuando dijo que: </w:t>
      </w:r>
      <w:r w:rsidRPr="007A5041">
        <w:rPr>
          <w:rFonts w:ascii="Arial" w:eastAsia="MS Mincho" w:hAnsi="Arial"/>
          <w:i/>
          <w:sz w:val="24"/>
        </w:rPr>
        <w:t>“La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DC0037">
        <w:rPr>
          <w:rFonts w:ascii="Arial" w:eastAsia="MS Mincho" w:hAnsi="Arial"/>
          <w:i/>
          <w:sz w:val="24"/>
        </w:rPr>
        <w:t>”</w:t>
      </w:r>
      <w:r w:rsidRPr="00DC0037">
        <w:rPr>
          <w:rFonts w:ascii="Arial" w:eastAsia="MS Mincho" w:hAnsi="Arial"/>
          <w:sz w:val="24"/>
        </w:rPr>
        <w:t xml:space="preserve"> (STJSL, 19/10/2004, Nº 53/04 BCO. SAN LUI</w:t>
      </w:r>
      <w:r w:rsidR="00DC0037">
        <w:rPr>
          <w:rFonts w:ascii="Arial" w:eastAsia="MS Mincho" w:hAnsi="Arial"/>
          <w:sz w:val="24"/>
        </w:rPr>
        <w:t>S S.A. BCO. COMERCIAL MINORISTA</w:t>
      </w:r>
      <w:r w:rsidR="00FA4356" w:rsidRPr="00DC0037">
        <w:rPr>
          <w:rFonts w:ascii="Arial" w:eastAsia="MS Mincho" w:hAnsi="Arial"/>
          <w:sz w:val="24"/>
        </w:rPr>
        <w:t xml:space="preserve"> c</w:t>
      </w:r>
      <w:r w:rsidRPr="00DC0037">
        <w:rPr>
          <w:rFonts w:ascii="Arial" w:eastAsia="MS Mincho" w:hAnsi="Arial"/>
          <w:sz w:val="24"/>
        </w:rPr>
        <w:t xml:space="preserve">/ LINDOW </w:t>
      </w:r>
      <w:r w:rsidR="00FA4356" w:rsidRPr="00DC0037">
        <w:rPr>
          <w:rFonts w:ascii="Arial" w:eastAsia="MS Mincho" w:hAnsi="Arial"/>
          <w:sz w:val="24"/>
        </w:rPr>
        <w:t xml:space="preserve">y </w:t>
      </w:r>
      <w:r w:rsidRPr="00DC0037">
        <w:rPr>
          <w:rFonts w:ascii="Arial" w:eastAsia="MS Mincho" w:hAnsi="Arial"/>
          <w:sz w:val="24"/>
        </w:rPr>
        <w:t xml:space="preserve">ASOC. S.A. </w:t>
      </w:r>
      <w:r w:rsidR="00FA4356" w:rsidRPr="00DC0037">
        <w:rPr>
          <w:rFonts w:ascii="Arial" w:eastAsia="MS Mincho" w:hAnsi="Arial"/>
          <w:sz w:val="24"/>
        </w:rPr>
        <w:t>y/ OTRO</w:t>
      </w:r>
      <w:r w:rsidRPr="00DC0037">
        <w:rPr>
          <w:rFonts w:ascii="Arial" w:eastAsia="MS Mincho" w:hAnsi="Arial"/>
          <w:sz w:val="24"/>
        </w:rPr>
        <w:t xml:space="preserve"> – EJ. HIPOTECARIA – RECURSO DE CASACIÓN.</w:t>
      </w:r>
    </w:p>
    <w:p w:rsidR="0004431A" w:rsidRDefault="0004431A" w:rsidP="0077680D">
      <w:pPr>
        <w:pStyle w:val="Textosinformato"/>
        <w:spacing w:line="360" w:lineRule="auto"/>
        <w:ind w:firstLine="1985"/>
        <w:jc w:val="both"/>
        <w:rPr>
          <w:rFonts w:ascii="Arial" w:hAnsi="Arial"/>
          <w:sz w:val="24"/>
        </w:rPr>
      </w:pPr>
      <w:r>
        <w:rPr>
          <w:rFonts w:ascii="Arial" w:eastAsia="MS Mincho" w:hAnsi="Arial"/>
          <w:sz w:val="24"/>
        </w:rPr>
        <w:t xml:space="preserve">De otra parte, en relación al </w:t>
      </w:r>
      <w:proofErr w:type="spellStart"/>
      <w:r>
        <w:rPr>
          <w:rFonts w:ascii="Arial" w:hAnsi="Arial"/>
          <w:i/>
          <w:sz w:val="24"/>
        </w:rPr>
        <w:t>indubio</w:t>
      </w:r>
      <w:proofErr w:type="spellEnd"/>
      <w:r>
        <w:rPr>
          <w:rFonts w:ascii="Arial" w:hAnsi="Arial"/>
          <w:i/>
          <w:sz w:val="24"/>
        </w:rPr>
        <w:t xml:space="preserve"> pro operario, </w:t>
      </w:r>
      <w:r>
        <w:rPr>
          <w:rFonts w:ascii="Arial" w:hAnsi="Arial"/>
          <w:sz w:val="24"/>
        </w:rPr>
        <w:t>y en relación a la específica naturaleza del recurso bajo análisis, el Superior Tribunal ha dicho</w:t>
      </w:r>
      <w:r w:rsidR="00FA4356">
        <w:rPr>
          <w:rFonts w:ascii="Arial" w:hAnsi="Arial"/>
          <w:sz w:val="24"/>
        </w:rPr>
        <w:t>,</w:t>
      </w:r>
      <w:r>
        <w:rPr>
          <w:rFonts w:ascii="Arial" w:hAnsi="Arial"/>
          <w:sz w:val="24"/>
        </w:rPr>
        <w:t xml:space="preserve"> que en tales casos se requiere que el recurrente demuestre la dubitación plasmada en la pieza en crisis; en otras palabras</w:t>
      </w:r>
      <w:r w:rsidR="00FA4356">
        <w:rPr>
          <w:rFonts w:ascii="Arial" w:hAnsi="Arial"/>
          <w:sz w:val="24"/>
        </w:rPr>
        <w:t>,</w:t>
      </w:r>
      <w:r>
        <w:rPr>
          <w:rFonts w:ascii="Arial" w:hAnsi="Arial"/>
          <w:sz w:val="24"/>
        </w:rPr>
        <w:t xml:space="preserve"> que los camaristas se hayan encontrado ante una situación dudosa (fáctica o normativa)</w:t>
      </w:r>
      <w:r w:rsidR="00FA4356">
        <w:rPr>
          <w:rFonts w:ascii="Arial" w:hAnsi="Arial"/>
          <w:sz w:val="24"/>
        </w:rPr>
        <w:t>,</w:t>
      </w:r>
      <w:r>
        <w:rPr>
          <w:rFonts w:ascii="Arial" w:hAnsi="Arial"/>
          <w:sz w:val="24"/>
        </w:rPr>
        <w:t xml:space="preserve"> cuya resolución imponga la aplicación de la mentada garantía. </w:t>
      </w:r>
    </w:p>
    <w:p w:rsidR="0004431A" w:rsidRPr="00FA4356" w:rsidRDefault="0004431A" w:rsidP="0077680D">
      <w:pPr>
        <w:pStyle w:val="Textosinformato"/>
        <w:spacing w:line="360" w:lineRule="auto"/>
        <w:ind w:firstLine="1985"/>
        <w:jc w:val="both"/>
        <w:rPr>
          <w:rFonts w:ascii="Arial" w:eastAsia="MS Mincho" w:hAnsi="Arial"/>
          <w:i/>
          <w:sz w:val="24"/>
        </w:rPr>
      </w:pPr>
      <w:r>
        <w:rPr>
          <w:rFonts w:ascii="Arial" w:hAnsi="Arial"/>
          <w:sz w:val="24"/>
        </w:rPr>
        <w:t>De la lectura de la pieza de fs. 181/184 surge indubitable</w:t>
      </w:r>
      <w:r w:rsidR="00FA4356">
        <w:rPr>
          <w:rFonts w:ascii="Arial" w:hAnsi="Arial"/>
          <w:sz w:val="24"/>
        </w:rPr>
        <w:t>,</w:t>
      </w:r>
      <w:r>
        <w:rPr>
          <w:rFonts w:ascii="Arial" w:hAnsi="Arial"/>
          <w:sz w:val="24"/>
        </w:rPr>
        <w:t xml:space="preserve"> que para los camaristas la solución jurídica es la propuesta por la Juez que votó en </w:t>
      </w:r>
      <w:r>
        <w:rPr>
          <w:rFonts w:ascii="Arial" w:hAnsi="Arial"/>
          <w:sz w:val="24"/>
        </w:rPr>
        <w:lastRenderedPageBreak/>
        <w:t xml:space="preserve">primer término, criterio que suscitó la unanimidad adhesiva de todos los </w:t>
      </w:r>
      <w:r w:rsidRPr="00FA4356">
        <w:rPr>
          <w:rFonts w:ascii="Arial" w:hAnsi="Arial"/>
          <w:sz w:val="24"/>
        </w:rPr>
        <w:t xml:space="preserve">miembros. En igual sentido: </w:t>
      </w:r>
      <w:r w:rsidR="00FA4356">
        <w:rPr>
          <w:rFonts w:ascii="Arial" w:hAnsi="Arial"/>
          <w:sz w:val="24"/>
        </w:rPr>
        <w:t>“</w:t>
      </w:r>
      <w:r w:rsidRPr="00FA4356">
        <w:rPr>
          <w:rFonts w:ascii="Arial" w:hAnsi="Arial"/>
          <w:i/>
          <w:sz w:val="24"/>
        </w:rPr>
        <w:t>VILLEGAS, MATÍAS DANIEL c/ DIASER S.A. INMOBILIARIA s/ COBRO DE PESOS – LABORAL – RECURSO DE CASACIÓN</w:t>
      </w:r>
      <w:r w:rsidR="00FA4356">
        <w:rPr>
          <w:rFonts w:ascii="Arial" w:hAnsi="Arial"/>
          <w:i/>
          <w:sz w:val="24"/>
        </w:rPr>
        <w:t>”</w:t>
      </w:r>
      <w:r w:rsidRPr="00FA4356">
        <w:rPr>
          <w:rFonts w:ascii="Arial" w:hAnsi="Arial"/>
          <w:i/>
          <w:sz w:val="24"/>
        </w:rPr>
        <w:t xml:space="preserve"> </w:t>
      </w:r>
      <w:r w:rsidR="00FA4356">
        <w:rPr>
          <w:rFonts w:ascii="Arial" w:hAnsi="Arial"/>
          <w:i/>
          <w:sz w:val="24"/>
        </w:rPr>
        <w:t>–</w:t>
      </w:r>
      <w:r w:rsidRPr="00FA4356">
        <w:rPr>
          <w:rFonts w:ascii="Arial" w:hAnsi="Arial"/>
          <w:i/>
          <w:sz w:val="24"/>
        </w:rPr>
        <w:t xml:space="preserve"> </w:t>
      </w:r>
      <w:proofErr w:type="spellStart"/>
      <w:r w:rsidR="00FA4356">
        <w:rPr>
          <w:rFonts w:ascii="Arial" w:hAnsi="Arial"/>
          <w:i/>
          <w:sz w:val="24"/>
        </w:rPr>
        <w:t>Expte</w:t>
      </w:r>
      <w:proofErr w:type="spellEnd"/>
      <w:r w:rsidR="00FA4356">
        <w:rPr>
          <w:rFonts w:ascii="Arial" w:hAnsi="Arial"/>
          <w:i/>
          <w:sz w:val="24"/>
        </w:rPr>
        <w:t>.</w:t>
      </w:r>
      <w:r w:rsidRPr="00FA4356">
        <w:rPr>
          <w:rFonts w:ascii="Arial" w:hAnsi="Arial"/>
          <w:i/>
          <w:sz w:val="24"/>
        </w:rPr>
        <w:t xml:space="preserve"> Nº 195002/10 – 22/10/2015; </w:t>
      </w:r>
      <w:r w:rsidR="00FA4356">
        <w:rPr>
          <w:rFonts w:ascii="Arial" w:hAnsi="Arial"/>
          <w:i/>
          <w:sz w:val="24"/>
        </w:rPr>
        <w:t>“</w:t>
      </w:r>
      <w:r w:rsidRPr="00FA4356">
        <w:rPr>
          <w:rFonts w:ascii="Arial" w:hAnsi="Arial"/>
          <w:i/>
          <w:sz w:val="24"/>
        </w:rPr>
        <w:t>PEREZ, GUSTAVO DAVID y OTROS s/ COBRO DE PESOS – LABORAL – RECURSO DE CASACIÓN</w:t>
      </w:r>
      <w:r w:rsidR="00FA4356">
        <w:rPr>
          <w:rFonts w:ascii="Arial" w:hAnsi="Arial"/>
          <w:i/>
          <w:sz w:val="24"/>
        </w:rPr>
        <w:t>”</w:t>
      </w:r>
      <w:r w:rsidRPr="00FA4356">
        <w:rPr>
          <w:rFonts w:ascii="Arial" w:hAnsi="Arial"/>
          <w:i/>
          <w:sz w:val="24"/>
        </w:rPr>
        <w:t xml:space="preserve"> </w:t>
      </w:r>
      <w:r w:rsidR="00FA4356">
        <w:rPr>
          <w:rFonts w:ascii="Arial" w:hAnsi="Arial"/>
          <w:i/>
          <w:sz w:val="24"/>
        </w:rPr>
        <w:t>–</w:t>
      </w:r>
      <w:r w:rsidRPr="00FA4356">
        <w:rPr>
          <w:rFonts w:ascii="Arial" w:hAnsi="Arial"/>
          <w:i/>
          <w:sz w:val="24"/>
        </w:rPr>
        <w:t xml:space="preserve"> </w:t>
      </w:r>
      <w:proofErr w:type="spellStart"/>
      <w:r w:rsidR="00FA4356">
        <w:rPr>
          <w:rFonts w:ascii="Arial" w:hAnsi="Arial"/>
          <w:i/>
          <w:sz w:val="24"/>
        </w:rPr>
        <w:t>Expte</w:t>
      </w:r>
      <w:proofErr w:type="spellEnd"/>
      <w:r w:rsidR="00FA4356">
        <w:rPr>
          <w:rFonts w:ascii="Arial" w:hAnsi="Arial"/>
          <w:i/>
          <w:sz w:val="24"/>
        </w:rPr>
        <w:t>.</w:t>
      </w:r>
      <w:r w:rsidRPr="00FA4356">
        <w:rPr>
          <w:rFonts w:ascii="Arial" w:hAnsi="Arial"/>
          <w:i/>
          <w:sz w:val="24"/>
        </w:rPr>
        <w:t xml:space="preserve"> Nº 171006/9 – 03/12/2015; y </w:t>
      </w:r>
      <w:r w:rsidR="00FA4356">
        <w:rPr>
          <w:rFonts w:ascii="Arial" w:hAnsi="Arial"/>
          <w:i/>
          <w:sz w:val="24"/>
        </w:rPr>
        <w:t>“</w:t>
      </w:r>
      <w:r w:rsidRPr="00FA4356">
        <w:rPr>
          <w:rFonts w:ascii="Arial" w:hAnsi="Arial"/>
          <w:i/>
          <w:sz w:val="24"/>
        </w:rPr>
        <w:t>TORRES, AGUILERA EDUARDO ALFRED c/ LA CAJA ASEGURADORA DE RIESGOS DE TRABAJO A.R.T. S.A. s/ ACCIDENTE o ENFERMEDAD LABORAL – LABORAL – RECURSO DE CASACIÓN</w:t>
      </w:r>
      <w:r w:rsidR="00FA4356">
        <w:rPr>
          <w:rFonts w:ascii="Arial" w:hAnsi="Arial"/>
          <w:i/>
          <w:sz w:val="24"/>
        </w:rPr>
        <w:t>”</w:t>
      </w:r>
      <w:r w:rsidRPr="00FA4356">
        <w:rPr>
          <w:rFonts w:ascii="Arial" w:hAnsi="Arial"/>
          <w:i/>
          <w:sz w:val="24"/>
        </w:rPr>
        <w:t xml:space="preserve"> </w:t>
      </w:r>
      <w:r w:rsidR="00FA4356">
        <w:rPr>
          <w:rFonts w:ascii="Arial" w:hAnsi="Arial"/>
          <w:i/>
          <w:sz w:val="24"/>
        </w:rPr>
        <w:t>–</w:t>
      </w:r>
      <w:r w:rsidRPr="00FA4356">
        <w:rPr>
          <w:rFonts w:ascii="Arial" w:hAnsi="Arial"/>
          <w:i/>
          <w:sz w:val="24"/>
        </w:rPr>
        <w:t xml:space="preserve"> </w:t>
      </w:r>
      <w:proofErr w:type="spellStart"/>
      <w:r w:rsidR="00FA4356">
        <w:rPr>
          <w:rFonts w:ascii="Arial" w:hAnsi="Arial"/>
          <w:i/>
          <w:sz w:val="24"/>
        </w:rPr>
        <w:t>Expte</w:t>
      </w:r>
      <w:proofErr w:type="spellEnd"/>
      <w:r w:rsidR="00FA4356">
        <w:rPr>
          <w:rFonts w:ascii="Arial" w:hAnsi="Arial"/>
          <w:i/>
          <w:sz w:val="24"/>
        </w:rPr>
        <w:t>.</w:t>
      </w:r>
      <w:r w:rsidRPr="00FA4356">
        <w:rPr>
          <w:rFonts w:ascii="Arial" w:hAnsi="Arial"/>
          <w:i/>
          <w:sz w:val="24"/>
        </w:rPr>
        <w:t xml:space="preserve"> Nº 105157/9 – 17/10/2015.</w:t>
      </w:r>
    </w:p>
    <w:p w:rsidR="0004431A" w:rsidRDefault="0004431A" w:rsidP="0077680D">
      <w:pPr>
        <w:pStyle w:val="Textosinformato"/>
        <w:spacing w:line="360" w:lineRule="auto"/>
        <w:ind w:firstLine="1985"/>
        <w:jc w:val="both"/>
        <w:rPr>
          <w:rFonts w:ascii="Arial" w:eastAsia="MS Mincho" w:hAnsi="Arial"/>
          <w:sz w:val="24"/>
        </w:rPr>
      </w:pPr>
      <w:r>
        <w:rPr>
          <w:rFonts w:ascii="Arial" w:eastAsia="MS Mincho" w:hAnsi="Arial"/>
          <w:sz w:val="24"/>
        </w:rPr>
        <w:t>En consecuencia, siendo la cuestión planteada ajena al ámbito de la casación, el medio recursivo en estudio deviene improcedente, debiendo destacarse, nuevamente, que el recurso de casación no procura una tercera instancia con el fin de revisar la justicia de las sentencias de los tribunales de grado, sino, antes bien, el restablecimiento del imperio de la ley a través de la correcta hermenéutica en atención principalmente</w:t>
      </w:r>
      <w:r w:rsidR="00FA4356">
        <w:rPr>
          <w:rFonts w:ascii="Arial" w:eastAsia="MS Mincho" w:hAnsi="Arial"/>
          <w:sz w:val="24"/>
        </w:rPr>
        <w:t>,</w:t>
      </w:r>
      <w:r>
        <w:rPr>
          <w:rFonts w:ascii="Arial" w:eastAsia="MS Mincho" w:hAnsi="Arial"/>
          <w:sz w:val="24"/>
        </w:rPr>
        <w:t xml:space="preserve"> a consideraciones de interés público vinculadas con la seguridad jurídica</w:t>
      </w:r>
      <w:r w:rsidR="00FA4356">
        <w:rPr>
          <w:rFonts w:ascii="Arial" w:eastAsia="MS Mincho" w:hAnsi="Arial"/>
          <w:sz w:val="24"/>
        </w:rPr>
        <w:t>,</w:t>
      </w:r>
      <w:r>
        <w:rPr>
          <w:rFonts w:ascii="Arial" w:eastAsia="MS Mincho" w:hAnsi="Arial"/>
          <w:sz w:val="24"/>
        </w:rPr>
        <w:t xml:space="preserve"> con preponderancia sobre los intereses de las partes en un litigio singular, aunque sin excluir la finalidad de justicia en el caso concreto.</w:t>
      </w:r>
    </w:p>
    <w:p w:rsidR="0004431A" w:rsidRDefault="0004431A" w:rsidP="0077680D">
      <w:pPr>
        <w:spacing w:line="360" w:lineRule="auto"/>
        <w:ind w:firstLine="1985"/>
        <w:jc w:val="both"/>
        <w:rPr>
          <w:rFonts w:ascii="Arial" w:hAnsi="Arial" w:cs="Arial"/>
        </w:rPr>
      </w:pPr>
      <w:r>
        <w:rPr>
          <w:rFonts w:ascii="Arial" w:eastAsia="MS Mincho" w:hAnsi="Arial"/>
        </w:rPr>
        <w:t xml:space="preserve">Por lo expuesto VOTO a esta cuestión por la </w:t>
      </w:r>
      <w:r w:rsidR="007A5041">
        <w:rPr>
          <w:rFonts w:ascii="Arial" w:eastAsia="MS Mincho" w:hAnsi="Arial"/>
        </w:rPr>
        <w:t>NEGATIVA</w:t>
      </w:r>
      <w:r>
        <w:rPr>
          <w:rFonts w:ascii="Arial" w:eastAsia="MS Mincho" w:hAnsi="Arial"/>
        </w:rPr>
        <w:t>.</w:t>
      </w:r>
      <w:r w:rsidR="007A5041">
        <w:rPr>
          <w:rFonts w:ascii="Arial" w:eastAsia="MS Mincho" w:hAnsi="Arial"/>
        </w:rPr>
        <w:t>-</w:t>
      </w:r>
    </w:p>
    <w:p w:rsidR="007A5041" w:rsidRDefault="007A5041" w:rsidP="007A5041">
      <w:pPr>
        <w:pStyle w:val="Textoindependiente2"/>
        <w:tabs>
          <w:tab w:val="left" w:pos="1440"/>
          <w:tab w:val="left" w:pos="4680"/>
        </w:tabs>
        <w:spacing w:after="0" w:line="360" w:lineRule="auto"/>
        <w:ind w:firstLine="1985"/>
        <w:jc w:val="both"/>
        <w:rPr>
          <w:rFonts w:ascii="Arial" w:hAnsi="Arial" w:cs="Arial"/>
        </w:rPr>
      </w:pPr>
      <w:r w:rsidRPr="003022CC">
        <w:rPr>
          <w:rFonts w:ascii="Arial" w:hAnsi="Arial" w:cs="Arial"/>
        </w:rPr>
        <w:t>L</w:t>
      </w:r>
      <w:r>
        <w:rPr>
          <w:rFonts w:ascii="Arial" w:hAnsi="Arial" w:cs="Arial"/>
        </w:rPr>
        <w:t>o</w:t>
      </w:r>
      <w:r w:rsidRPr="003022CC">
        <w:rPr>
          <w:rFonts w:ascii="Arial" w:hAnsi="Arial" w:cs="Arial"/>
        </w:rPr>
        <w:t>s Señor</w:t>
      </w:r>
      <w:r>
        <w:rPr>
          <w:rFonts w:ascii="Arial" w:hAnsi="Arial" w:cs="Arial"/>
        </w:rPr>
        <w:t xml:space="preserve">es Ministros, </w:t>
      </w:r>
      <w:proofErr w:type="spellStart"/>
      <w:r>
        <w:rPr>
          <w:rFonts w:ascii="Arial" w:hAnsi="Arial" w:cs="Arial"/>
        </w:rPr>
        <w:t>Dre</w:t>
      </w:r>
      <w:r w:rsidRPr="003022CC">
        <w:rPr>
          <w:rFonts w:ascii="Arial" w:hAnsi="Arial" w:cs="Arial"/>
        </w:rPr>
        <w:t>s</w:t>
      </w:r>
      <w:proofErr w:type="spellEnd"/>
      <w:r w:rsidRPr="003022CC">
        <w:rPr>
          <w:rFonts w:ascii="Arial" w:hAnsi="Arial" w:cs="Arial"/>
        </w:rPr>
        <w:t>. MARTHA RAQUEL CORVALÁN</w:t>
      </w:r>
      <w:r w:rsidRPr="000C362F">
        <w:rPr>
          <w:rFonts w:ascii="Arial" w:hAnsi="Arial" w:cs="Arial"/>
        </w:rPr>
        <w:t xml:space="preserve"> </w:t>
      </w:r>
      <w:r>
        <w:rPr>
          <w:rFonts w:ascii="Arial" w:hAnsi="Arial" w:cs="Arial"/>
        </w:rPr>
        <w:t xml:space="preserve">y </w:t>
      </w:r>
      <w:r w:rsidRPr="003022CC">
        <w:rPr>
          <w:rFonts w:ascii="Arial" w:hAnsi="Arial" w:cs="Arial"/>
        </w:rPr>
        <w:t xml:space="preserve">CARLOS ALBERTO COBO, </w:t>
      </w:r>
      <w:r w:rsidRPr="003022CC">
        <w:rPr>
          <w:rFonts w:ascii="Arial" w:hAnsi="Arial" w:cs="Arial"/>
          <w:lang w:val="es-MX"/>
        </w:rPr>
        <w:t xml:space="preserve">comparten lo expresado por </w:t>
      </w:r>
      <w:r>
        <w:rPr>
          <w:rFonts w:ascii="Arial" w:hAnsi="Arial" w:cs="Arial"/>
          <w:lang w:val="es-MX"/>
        </w:rPr>
        <w:t xml:space="preserve">la </w:t>
      </w:r>
      <w:r w:rsidRPr="003022CC">
        <w:rPr>
          <w:rFonts w:ascii="Arial" w:hAnsi="Arial" w:cs="Arial"/>
          <w:lang w:val="es-MX"/>
        </w:rPr>
        <w:t>Sr</w:t>
      </w:r>
      <w:r>
        <w:rPr>
          <w:rFonts w:ascii="Arial" w:hAnsi="Arial" w:cs="Arial"/>
          <w:lang w:val="es-MX"/>
        </w:rPr>
        <w:t>a</w:t>
      </w:r>
      <w:r w:rsidRPr="003022CC">
        <w:rPr>
          <w:rFonts w:ascii="Arial" w:hAnsi="Arial" w:cs="Arial"/>
          <w:lang w:val="es-MX"/>
        </w:rPr>
        <w:t xml:space="preserve">. </w:t>
      </w:r>
      <w:r>
        <w:rPr>
          <w:rFonts w:ascii="Arial" w:hAnsi="Arial" w:cs="Arial"/>
          <w:lang w:val="es-MX"/>
        </w:rPr>
        <w:t>Presidente</w:t>
      </w:r>
      <w:r w:rsidRPr="003022CC">
        <w:rPr>
          <w:rFonts w:ascii="Arial" w:hAnsi="Arial" w:cs="Arial"/>
          <w:lang w:val="es-MX"/>
        </w:rPr>
        <w:t>, Dr</w:t>
      </w:r>
      <w:r>
        <w:rPr>
          <w:rFonts w:ascii="Arial" w:hAnsi="Arial" w:cs="Arial"/>
          <w:lang w:val="es-MX"/>
        </w:rPr>
        <w:t>a</w:t>
      </w:r>
      <w:r w:rsidRPr="003022CC">
        <w:rPr>
          <w:rFonts w:ascii="Arial" w:hAnsi="Arial" w:cs="Arial"/>
          <w:lang w:val="es-MX"/>
        </w:rPr>
        <w:t xml:space="preserve">. </w:t>
      </w:r>
      <w:r w:rsidRPr="003022CC">
        <w:rPr>
          <w:rFonts w:ascii="Arial" w:hAnsi="Arial" w:cs="Arial"/>
        </w:rPr>
        <w:t xml:space="preserve">LILIA ANA NOVILLO </w:t>
      </w:r>
      <w:r w:rsidRPr="003022CC">
        <w:rPr>
          <w:rFonts w:ascii="Arial" w:hAnsi="Arial" w:cs="Arial"/>
          <w:lang w:val="es-MX"/>
        </w:rPr>
        <w:t>y</w:t>
      </w:r>
      <w:r w:rsidRPr="003022CC">
        <w:rPr>
          <w:rFonts w:ascii="Arial" w:hAnsi="Arial" w:cs="Arial"/>
        </w:rPr>
        <w:t xml:space="preserve"> </w:t>
      </w:r>
      <w:r w:rsidRPr="003022CC">
        <w:rPr>
          <w:rFonts w:ascii="Arial" w:hAnsi="Arial" w:cs="Arial"/>
          <w:lang w:val="es-MX"/>
        </w:rPr>
        <w:t xml:space="preserve">votan en igual sentido a esta </w:t>
      </w:r>
      <w:r>
        <w:rPr>
          <w:rFonts w:ascii="Arial" w:hAnsi="Arial" w:cs="Arial"/>
          <w:b/>
          <w:bCs/>
        </w:rPr>
        <w:t>SEGUNDA</w:t>
      </w:r>
      <w:r w:rsidRPr="003022CC">
        <w:rPr>
          <w:rFonts w:ascii="Arial" w:hAnsi="Arial" w:cs="Arial"/>
          <w:b/>
          <w:bCs/>
        </w:rPr>
        <w:t xml:space="preserve"> CUESTIÓN</w:t>
      </w:r>
      <w:r>
        <w:rPr>
          <w:rFonts w:ascii="Arial" w:hAnsi="Arial" w:cs="Arial"/>
          <w:b/>
          <w:bCs/>
        </w:rPr>
        <w:t>.</w:t>
      </w:r>
    </w:p>
    <w:p w:rsidR="007A5041" w:rsidRDefault="007A5041" w:rsidP="0077680D">
      <w:pPr>
        <w:pStyle w:val="Textoindependiente"/>
        <w:spacing w:line="360" w:lineRule="auto"/>
        <w:ind w:firstLine="1985"/>
        <w:rPr>
          <w:rFonts w:ascii="Arial" w:hAnsi="Arial" w:cs="Arial"/>
          <w:b/>
          <w:bCs/>
          <w:sz w:val="24"/>
          <w:szCs w:val="24"/>
          <w:u w:val="single"/>
        </w:rPr>
      </w:pPr>
    </w:p>
    <w:p w:rsidR="0004431A" w:rsidRDefault="007A5041" w:rsidP="007A5041">
      <w:pPr>
        <w:pStyle w:val="Textoindependiente"/>
        <w:spacing w:line="360" w:lineRule="auto"/>
        <w:rPr>
          <w:rFonts w:ascii="Arial" w:hAnsi="Arial" w:cs="Arial"/>
          <w:sz w:val="24"/>
          <w:szCs w:val="24"/>
        </w:rPr>
      </w:pPr>
      <w:r>
        <w:rPr>
          <w:rFonts w:ascii="Arial" w:hAnsi="Arial" w:cs="Arial"/>
          <w:b/>
          <w:bCs/>
          <w:sz w:val="24"/>
          <w:szCs w:val="24"/>
          <w:u w:val="single"/>
        </w:rPr>
        <w:t>A LA TERCERA CUESTIÓ</w:t>
      </w:r>
      <w:r w:rsidR="0004431A">
        <w:rPr>
          <w:rFonts w:ascii="Arial" w:hAnsi="Arial" w:cs="Arial"/>
          <w:b/>
          <w:bCs/>
          <w:sz w:val="24"/>
          <w:szCs w:val="24"/>
          <w:u w:val="single"/>
        </w:rPr>
        <w:t xml:space="preserve">N, la Dra. </w:t>
      </w:r>
      <w:r>
        <w:rPr>
          <w:rFonts w:ascii="Arial" w:hAnsi="Arial" w:cs="Arial"/>
          <w:b/>
          <w:bCs/>
          <w:sz w:val="24"/>
          <w:szCs w:val="24"/>
          <w:u w:val="single"/>
        </w:rPr>
        <w:t>LILIA ANA NOVILLO</w:t>
      </w:r>
      <w:r w:rsidR="0004431A">
        <w:rPr>
          <w:rFonts w:ascii="Arial" w:hAnsi="Arial" w:cs="Arial"/>
          <w:b/>
          <w:bCs/>
          <w:sz w:val="24"/>
          <w:szCs w:val="24"/>
          <w:u w:val="single"/>
        </w:rPr>
        <w:t>, dijo</w:t>
      </w:r>
      <w:r w:rsidR="0004431A">
        <w:rPr>
          <w:rFonts w:ascii="Arial" w:hAnsi="Arial" w:cs="Arial"/>
          <w:b/>
          <w:bCs/>
          <w:sz w:val="24"/>
          <w:szCs w:val="24"/>
        </w:rPr>
        <w:t>:</w:t>
      </w:r>
      <w:r w:rsidR="0004431A">
        <w:rPr>
          <w:rFonts w:ascii="Arial" w:hAnsi="Arial" w:cs="Arial"/>
          <w:sz w:val="24"/>
          <w:szCs w:val="24"/>
        </w:rPr>
        <w:t xml:space="preserve"> Dado la forma como se ha votado la cuestión anterior, no corresponde su tratamiento.</w:t>
      </w:r>
      <w:r>
        <w:rPr>
          <w:rFonts w:ascii="Arial" w:hAnsi="Arial" w:cs="Arial"/>
          <w:sz w:val="24"/>
          <w:szCs w:val="24"/>
        </w:rPr>
        <w:t xml:space="preserve"> ASÍ LO VOTO.-</w:t>
      </w:r>
    </w:p>
    <w:p w:rsidR="007A5041" w:rsidRDefault="007A5041" w:rsidP="007A5041">
      <w:pPr>
        <w:pStyle w:val="Textoindependiente2"/>
        <w:tabs>
          <w:tab w:val="left" w:pos="1440"/>
          <w:tab w:val="left" w:pos="4680"/>
        </w:tabs>
        <w:spacing w:after="0" w:line="360" w:lineRule="auto"/>
        <w:ind w:firstLine="1985"/>
        <w:jc w:val="both"/>
        <w:rPr>
          <w:rFonts w:ascii="Arial" w:hAnsi="Arial" w:cs="Arial"/>
        </w:rPr>
      </w:pPr>
      <w:r w:rsidRPr="003022CC">
        <w:rPr>
          <w:rFonts w:ascii="Arial" w:hAnsi="Arial" w:cs="Arial"/>
        </w:rPr>
        <w:t>L</w:t>
      </w:r>
      <w:r>
        <w:rPr>
          <w:rFonts w:ascii="Arial" w:hAnsi="Arial" w:cs="Arial"/>
        </w:rPr>
        <w:t>o</w:t>
      </w:r>
      <w:r w:rsidRPr="003022CC">
        <w:rPr>
          <w:rFonts w:ascii="Arial" w:hAnsi="Arial" w:cs="Arial"/>
        </w:rPr>
        <w:t>s Señor</w:t>
      </w:r>
      <w:r>
        <w:rPr>
          <w:rFonts w:ascii="Arial" w:hAnsi="Arial" w:cs="Arial"/>
        </w:rPr>
        <w:t xml:space="preserve">es Ministros, </w:t>
      </w:r>
      <w:proofErr w:type="spellStart"/>
      <w:r>
        <w:rPr>
          <w:rFonts w:ascii="Arial" w:hAnsi="Arial" w:cs="Arial"/>
        </w:rPr>
        <w:t>Dre</w:t>
      </w:r>
      <w:r w:rsidRPr="003022CC">
        <w:rPr>
          <w:rFonts w:ascii="Arial" w:hAnsi="Arial" w:cs="Arial"/>
        </w:rPr>
        <w:t>s</w:t>
      </w:r>
      <w:proofErr w:type="spellEnd"/>
      <w:r w:rsidRPr="003022CC">
        <w:rPr>
          <w:rFonts w:ascii="Arial" w:hAnsi="Arial" w:cs="Arial"/>
        </w:rPr>
        <w:t>. MARTHA RAQUEL CORVALÁN</w:t>
      </w:r>
      <w:r w:rsidRPr="000C362F">
        <w:rPr>
          <w:rFonts w:ascii="Arial" w:hAnsi="Arial" w:cs="Arial"/>
        </w:rPr>
        <w:t xml:space="preserve"> </w:t>
      </w:r>
      <w:r>
        <w:rPr>
          <w:rFonts w:ascii="Arial" w:hAnsi="Arial" w:cs="Arial"/>
        </w:rPr>
        <w:t xml:space="preserve">y </w:t>
      </w:r>
      <w:r w:rsidRPr="003022CC">
        <w:rPr>
          <w:rFonts w:ascii="Arial" w:hAnsi="Arial" w:cs="Arial"/>
        </w:rPr>
        <w:t xml:space="preserve">CARLOS ALBERTO COBO, </w:t>
      </w:r>
      <w:r w:rsidRPr="003022CC">
        <w:rPr>
          <w:rFonts w:ascii="Arial" w:hAnsi="Arial" w:cs="Arial"/>
          <w:lang w:val="es-MX"/>
        </w:rPr>
        <w:t xml:space="preserve">comparten lo expresado por </w:t>
      </w:r>
      <w:r>
        <w:rPr>
          <w:rFonts w:ascii="Arial" w:hAnsi="Arial" w:cs="Arial"/>
          <w:lang w:val="es-MX"/>
        </w:rPr>
        <w:t xml:space="preserve">la </w:t>
      </w:r>
      <w:r w:rsidRPr="003022CC">
        <w:rPr>
          <w:rFonts w:ascii="Arial" w:hAnsi="Arial" w:cs="Arial"/>
          <w:lang w:val="es-MX"/>
        </w:rPr>
        <w:t>Sr</w:t>
      </w:r>
      <w:r>
        <w:rPr>
          <w:rFonts w:ascii="Arial" w:hAnsi="Arial" w:cs="Arial"/>
          <w:lang w:val="es-MX"/>
        </w:rPr>
        <w:t>a</w:t>
      </w:r>
      <w:r w:rsidRPr="003022CC">
        <w:rPr>
          <w:rFonts w:ascii="Arial" w:hAnsi="Arial" w:cs="Arial"/>
          <w:lang w:val="es-MX"/>
        </w:rPr>
        <w:t xml:space="preserve">. </w:t>
      </w:r>
      <w:r>
        <w:rPr>
          <w:rFonts w:ascii="Arial" w:hAnsi="Arial" w:cs="Arial"/>
          <w:lang w:val="es-MX"/>
        </w:rPr>
        <w:t>Presidente</w:t>
      </w:r>
      <w:r w:rsidRPr="003022CC">
        <w:rPr>
          <w:rFonts w:ascii="Arial" w:hAnsi="Arial" w:cs="Arial"/>
          <w:lang w:val="es-MX"/>
        </w:rPr>
        <w:t>, Dr</w:t>
      </w:r>
      <w:r>
        <w:rPr>
          <w:rFonts w:ascii="Arial" w:hAnsi="Arial" w:cs="Arial"/>
          <w:lang w:val="es-MX"/>
        </w:rPr>
        <w:t>a</w:t>
      </w:r>
      <w:r w:rsidRPr="003022CC">
        <w:rPr>
          <w:rFonts w:ascii="Arial" w:hAnsi="Arial" w:cs="Arial"/>
          <w:lang w:val="es-MX"/>
        </w:rPr>
        <w:t xml:space="preserve">. </w:t>
      </w:r>
      <w:r w:rsidRPr="003022CC">
        <w:rPr>
          <w:rFonts w:ascii="Arial" w:hAnsi="Arial" w:cs="Arial"/>
        </w:rPr>
        <w:t xml:space="preserve">LILIA ANA NOVILLO </w:t>
      </w:r>
      <w:r w:rsidRPr="003022CC">
        <w:rPr>
          <w:rFonts w:ascii="Arial" w:hAnsi="Arial" w:cs="Arial"/>
          <w:lang w:val="es-MX"/>
        </w:rPr>
        <w:t>y</w:t>
      </w:r>
      <w:r w:rsidRPr="003022CC">
        <w:rPr>
          <w:rFonts w:ascii="Arial" w:hAnsi="Arial" w:cs="Arial"/>
        </w:rPr>
        <w:t xml:space="preserve"> </w:t>
      </w:r>
      <w:r w:rsidRPr="003022CC">
        <w:rPr>
          <w:rFonts w:ascii="Arial" w:hAnsi="Arial" w:cs="Arial"/>
          <w:lang w:val="es-MX"/>
        </w:rPr>
        <w:t xml:space="preserve">votan en igual sentido a esta </w:t>
      </w:r>
      <w:r>
        <w:rPr>
          <w:rFonts w:ascii="Arial" w:hAnsi="Arial" w:cs="Arial"/>
          <w:b/>
          <w:bCs/>
        </w:rPr>
        <w:t>TERCERA</w:t>
      </w:r>
      <w:r w:rsidRPr="003022CC">
        <w:rPr>
          <w:rFonts w:ascii="Arial" w:hAnsi="Arial" w:cs="Arial"/>
          <w:b/>
          <w:bCs/>
        </w:rPr>
        <w:t xml:space="preserve"> CUESTIÓN</w:t>
      </w:r>
      <w:r>
        <w:rPr>
          <w:rFonts w:ascii="Arial" w:hAnsi="Arial" w:cs="Arial"/>
          <w:b/>
          <w:bCs/>
        </w:rPr>
        <w:t>.</w:t>
      </w:r>
    </w:p>
    <w:p w:rsidR="007A5041" w:rsidRDefault="007A5041" w:rsidP="0077680D">
      <w:pPr>
        <w:pStyle w:val="Textoindependiente"/>
        <w:spacing w:line="360" w:lineRule="auto"/>
        <w:ind w:firstLine="1985"/>
        <w:rPr>
          <w:rFonts w:ascii="Arial" w:hAnsi="Arial" w:cs="Arial"/>
          <w:b/>
          <w:bCs/>
          <w:sz w:val="24"/>
          <w:szCs w:val="24"/>
          <w:u w:val="single"/>
        </w:rPr>
      </w:pPr>
    </w:p>
    <w:p w:rsidR="0004431A" w:rsidRDefault="007A5041" w:rsidP="007A5041">
      <w:pPr>
        <w:pStyle w:val="Textoindependiente"/>
        <w:spacing w:line="360" w:lineRule="auto"/>
        <w:rPr>
          <w:rFonts w:ascii="Arial" w:hAnsi="Arial" w:cs="Arial"/>
          <w:sz w:val="24"/>
          <w:szCs w:val="24"/>
        </w:rPr>
      </w:pPr>
      <w:r>
        <w:rPr>
          <w:rFonts w:ascii="Arial" w:hAnsi="Arial" w:cs="Arial"/>
          <w:b/>
          <w:bCs/>
          <w:sz w:val="24"/>
          <w:szCs w:val="24"/>
          <w:u w:val="single"/>
        </w:rPr>
        <w:lastRenderedPageBreak/>
        <w:t>A LA CUARTA CUESTIÓ</w:t>
      </w:r>
      <w:r w:rsidR="0004431A">
        <w:rPr>
          <w:rFonts w:ascii="Arial" w:hAnsi="Arial" w:cs="Arial"/>
          <w:b/>
          <w:bCs/>
          <w:sz w:val="24"/>
          <w:szCs w:val="24"/>
          <w:u w:val="single"/>
        </w:rPr>
        <w:t xml:space="preserve">N, la Dra. </w:t>
      </w:r>
      <w:r>
        <w:rPr>
          <w:rFonts w:ascii="Arial" w:hAnsi="Arial" w:cs="Arial"/>
          <w:b/>
          <w:bCs/>
          <w:sz w:val="24"/>
          <w:szCs w:val="24"/>
          <w:u w:val="single"/>
        </w:rPr>
        <w:t>LILIA ANA NOVILLO</w:t>
      </w:r>
      <w:r w:rsidR="0004431A">
        <w:rPr>
          <w:rFonts w:ascii="Arial" w:hAnsi="Arial" w:cs="Arial"/>
          <w:b/>
          <w:bCs/>
          <w:sz w:val="24"/>
          <w:szCs w:val="24"/>
          <w:u w:val="single"/>
        </w:rPr>
        <w:t xml:space="preserve">. </w:t>
      </w:r>
      <w:proofErr w:type="gramStart"/>
      <w:r w:rsidR="0004431A">
        <w:rPr>
          <w:rFonts w:ascii="Arial" w:hAnsi="Arial" w:cs="Arial"/>
          <w:b/>
          <w:bCs/>
          <w:sz w:val="24"/>
          <w:szCs w:val="24"/>
          <w:u w:val="single"/>
        </w:rPr>
        <w:t>dijo</w:t>
      </w:r>
      <w:proofErr w:type="gramEnd"/>
      <w:r w:rsidR="0004431A">
        <w:rPr>
          <w:rFonts w:ascii="Arial" w:hAnsi="Arial" w:cs="Arial"/>
          <w:b/>
          <w:bCs/>
          <w:sz w:val="24"/>
          <w:szCs w:val="24"/>
        </w:rPr>
        <w:t>:</w:t>
      </w:r>
      <w:r w:rsidR="0004431A">
        <w:rPr>
          <w:rFonts w:ascii="Arial" w:hAnsi="Arial" w:cs="Arial"/>
          <w:sz w:val="24"/>
          <w:szCs w:val="24"/>
        </w:rPr>
        <w:t xml:space="preserve"> Que, en consecuencia</w:t>
      </w:r>
      <w:r w:rsidR="00FA4356">
        <w:rPr>
          <w:rFonts w:ascii="Arial" w:hAnsi="Arial" w:cs="Arial"/>
          <w:sz w:val="24"/>
          <w:szCs w:val="24"/>
        </w:rPr>
        <w:t>,</w:t>
      </w:r>
      <w:r w:rsidR="0004431A">
        <w:rPr>
          <w:rFonts w:ascii="Arial" w:hAnsi="Arial" w:cs="Arial"/>
          <w:sz w:val="24"/>
          <w:szCs w:val="24"/>
        </w:rPr>
        <w:t xml:space="preserve"> corresponde rechazar el recu</w:t>
      </w:r>
      <w:r>
        <w:rPr>
          <w:rFonts w:ascii="Arial" w:hAnsi="Arial" w:cs="Arial"/>
          <w:sz w:val="24"/>
          <w:szCs w:val="24"/>
        </w:rPr>
        <w:t>rso de casación articulado. ASÍ</w:t>
      </w:r>
      <w:r w:rsidR="0004431A">
        <w:rPr>
          <w:rFonts w:ascii="Arial" w:hAnsi="Arial" w:cs="Arial"/>
          <w:sz w:val="24"/>
          <w:szCs w:val="24"/>
        </w:rPr>
        <w:t xml:space="preserve"> LO VOTO.-</w:t>
      </w:r>
    </w:p>
    <w:p w:rsidR="00B85805" w:rsidRDefault="00B85805" w:rsidP="00B85805">
      <w:pPr>
        <w:pStyle w:val="Textoindependiente2"/>
        <w:tabs>
          <w:tab w:val="left" w:pos="1440"/>
          <w:tab w:val="left" w:pos="4680"/>
        </w:tabs>
        <w:spacing w:after="0" w:line="360" w:lineRule="auto"/>
        <w:ind w:firstLine="1985"/>
        <w:jc w:val="both"/>
        <w:rPr>
          <w:rFonts w:ascii="Arial" w:hAnsi="Arial" w:cs="Arial"/>
        </w:rPr>
      </w:pPr>
      <w:r w:rsidRPr="003022CC">
        <w:rPr>
          <w:rFonts w:ascii="Arial" w:hAnsi="Arial" w:cs="Arial"/>
        </w:rPr>
        <w:t>L</w:t>
      </w:r>
      <w:r>
        <w:rPr>
          <w:rFonts w:ascii="Arial" w:hAnsi="Arial" w:cs="Arial"/>
        </w:rPr>
        <w:t>o</w:t>
      </w:r>
      <w:r w:rsidRPr="003022CC">
        <w:rPr>
          <w:rFonts w:ascii="Arial" w:hAnsi="Arial" w:cs="Arial"/>
        </w:rPr>
        <w:t>s Señor</w:t>
      </w:r>
      <w:r>
        <w:rPr>
          <w:rFonts w:ascii="Arial" w:hAnsi="Arial" w:cs="Arial"/>
        </w:rPr>
        <w:t xml:space="preserve">es Ministros, </w:t>
      </w:r>
      <w:proofErr w:type="spellStart"/>
      <w:r>
        <w:rPr>
          <w:rFonts w:ascii="Arial" w:hAnsi="Arial" w:cs="Arial"/>
        </w:rPr>
        <w:t>Dre</w:t>
      </w:r>
      <w:r w:rsidRPr="003022CC">
        <w:rPr>
          <w:rFonts w:ascii="Arial" w:hAnsi="Arial" w:cs="Arial"/>
        </w:rPr>
        <w:t>s</w:t>
      </w:r>
      <w:proofErr w:type="spellEnd"/>
      <w:r w:rsidRPr="003022CC">
        <w:rPr>
          <w:rFonts w:ascii="Arial" w:hAnsi="Arial" w:cs="Arial"/>
        </w:rPr>
        <w:t>. MARTHA RAQUEL CORVALÁN</w:t>
      </w:r>
      <w:r w:rsidRPr="000C362F">
        <w:rPr>
          <w:rFonts w:ascii="Arial" w:hAnsi="Arial" w:cs="Arial"/>
        </w:rPr>
        <w:t xml:space="preserve"> </w:t>
      </w:r>
      <w:r>
        <w:rPr>
          <w:rFonts w:ascii="Arial" w:hAnsi="Arial" w:cs="Arial"/>
        </w:rPr>
        <w:t xml:space="preserve">y </w:t>
      </w:r>
      <w:r w:rsidRPr="003022CC">
        <w:rPr>
          <w:rFonts w:ascii="Arial" w:hAnsi="Arial" w:cs="Arial"/>
        </w:rPr>
        <w:t xml:space="preserve">CARLOS ALBERTO COBO, </w:t>
      </w:r>
      <w:r w:rsidRPr="003022CC">
        <w:rPr>
          <w:rFonts w:ascii="Arial" w:hAnsi="Arial" w:cs="Arial"/>
          <w:lang w:val="es-MX"/>
        </w:rPr>
        <w:t xml:space="preserve">comparten lo expresado por </w:t>
      </w:r>
      <w:r>
        <w:rPr>
          <w:rFonts w:ascii="Arial" w:hAnsi="Arial" w:cs="Arial"/>
          <w:lang w:val="es-MX"/>
        </w:rPr>
        <w:t xml:space="preserve">la </w:t>
      </w:r>
      <w:r w:rsidRPr="003022CC">
        <w:rPr>
          <w:rFonts w:ascii="Arial" w:hAnsi="Arial" w:cs="Arial"/>
          <w:lang w:val="es-MX"/>
        </w:rPr>
        <w:t>Sr</w:t>
      </w:r>
      <w:r>
        <w:rPr>
          <w:rFonts w:ascii="Arial" w:hAnsi="Arial" w:cs="Arial"/>
          <w:lang w:val="es-MX"/>
        </w:rPr>
        <w:t>a</w:t>
      </w:r>
      <w:r w:rsidRPr="003022CC">
        <w:rPr>
          <w:rFonts w:ascii="Arial" w:hAnsi="Arial" w:cs="Arial"/>
          <w:lang w:val="es-MX"/>
        </w:rPr>
        <w:t xml:space="preserve">. </w:t>
      </w:r>
      <w:r>
        <w:rPr>
          <w:rFonts w:ascii="Arial" w:hAnsi="Arial" w:cs="Arial"/>
          <w:lang w:val="es-MX"/>
        </w:rPr>
        <w:t>Presidente</w:t>
      </w:r>
      <w:r w:rsidRPr="003022CC">
        <w:rPr>
          <w:rFonts w:ascii="Arial" w:hAnsi="Arial" w:cs="Arial"/>
          <w:lang w:val="es-MX"/>
        </w:rPr>
        <w:t>, Dr</w:t>
      </w:r>
      <w:r>
        <w:rPr>
          <w:rFonts w:ascii="Arial" w:hAnsi="Arial" w:cs="Arial"/>
          <w:lang w:val="es-MX"/>
        </w:rPr>
        <w:t>a</w:t>
      </w:r>
      <w:r w:rsidRPr="003022CC">
        <w:rPr>
          <w:rFonts w:ascii="Arial" w:hAnsi="Arial" w:cs="Arial"/>
          <w:lang w:val="es-MX"/>
        </w:rPr>
        <w:t xml:space="preserve">. </w:t>
      </w:r>
      <w:r w:rsidRPr="003022CC">
        <w:rPr>
          <w:rFonts w:ascii="Arial" w:hAnsi="Arial" w:cs="Arial"/>
        </w:rPr>
        <w:t xml:space="preserve">LILIA ANA NOVILLO </w:t>
      </w:r>
      <w:r w:rsidRPr="003022CC">
        <w:rPr>
          <w:rFonts w:ascii="Arial" w:hAnsi="Arial" w:cs="Arial"/>
          <w:lang w:val="es-MX"/>
        </w:rPr>
        <w:t>y</w:t>
      </w:r>
      <w:r w:rsidRPr="003022CC">
        <w:rPr>
          <w:rFonts w:ascii="Arial" w:hAnsi="Arial" w:cs="Arial"/>
        </w:rPr>
        <w:t xml:space="preserve"> </w:t>
      </w:r>
      <w:r w:rsidRPr="003022CC">
        <w:rPr>
          <w:rFonts w:ascii="Arial" w:hAnsi="Arial" w:cs="Arial"/>
          <w:lang w:val="es-MX"/>
        </w:rPr>
        <w:t xml:space="preserve">votan en igual sentido a esta </w:t>
      </w:r>
      <w:r>
        <w:rPr>
          <w:rFonts w:ascii="Arial" w:hAnsi="Arial" w:cs="Arial"/>
          <w:b/>
          <w:bCs/>
        </w:rPr>
        <w:t>CUARTA</w:t>
      </w:r>
      <w:r w:rsidRPr="003022CC">
        <w:rPr>
          <w:rFonts w:ascii="Arial" w:hAnsi="Arial" w:cs="Arial"/>
          <w:b/>
          <w:bCs/>
        </w:rPr>
        <w:t xml:space="preserve"> CUESTIÓN</w:t>
      </w:r>
      <w:r>
        <w:rPr>
          <w:rFonts w:ascii="Arial" w:hAnsi="Arial" w:cs="Arial"/>
          <w:b/>
          <w:bCs/>
        </w:rPr>
        <w:t>.</w:t>
      </w:r>
    </w:p>
    <w:p w:rsidR="00B85805" w:rsidRDefault="00B85805" w:rsidP="0077680D">
      <w:pPr>
        <w:pStyle w:val="Textoindependiente"/>
        <w:spacing w:line="360" w:lineRule="auto"/>
        <w:ind w:firstLine="1985"/>
        <w:rPr>
          <w:rFonts w:ascii="Arial" w:hAnsi="Arial" w:cs="Arial"/>
          <w:b/>
          <w:bCs/>
          <w:sz w:val="24"/>
          <w:szCs w:val="24"/>
          <w:u w:val="single"/>
        </w:rPr>
      </w:pPr>
    </w:p>
    <w:p w:rsidR="0004431A" w:rsidRDefault="00B85805" w:rsidP="00B85805">
      <w:pPr>
        <w:pStyle w:val="Textoindependiente"/>
        <w:spacing w:line="360" w:lineRule="auto"/>
        <w:rPr>
          <w:rFonts w:ascii="Arial" w:hAnsi="Arial" w:cs="Arial"/>
          <w:sz w:val="24"/>
          <w:szCs w:val="24"/>
        </w:rPr>
      </w:pPr>
      <w:r>
        <w:rPr>
          <w:rFonts w:ascii="Arial" w:hAnsi="Arial" w:cs="Arial"/>
          <w:b/>
          <w:bCs/>
          <w:sz w:val="24"/>
          <w:szCs w:val="24"/>
          <w:u w:val="single"/>
        </w:rPr>
        <w:t>A LA QUINTA CUESTIÓ</w:t>
      </w:r>
      <w:r w:rsidR="0004431A">
        <w:rPr>
          <w:rFonts w:ascii="Arial" w:hAnsi="Arial" w:cs="Arial"/>
          <w:b/>
          <w:bCs/>
          <w:sz w:val="24"/>
          <w:szCs w:val="24"/>
          <w:u w:val="single"/>
        </w:rPr>
        <w:t xml:space="preserve">N, </w:t>
      </w:r>
      <w:r w:rsidR="00B76B2B">
        <w:rPr>
          <w:rFonts w:ascii="Arial" w:hAnsi="Arial" w:cs="Arial"/>
          <w:b/>
          <w:bCs/>
          <w:sz w:val="24"/>
          <w:szCs w:val="24"/>
          <w:u w:val="single"/>
        </w:rPr>
        <w:t xml:space="preserve">la </w:t>
      </w:r>
      <w:r w:rsidR="0004431A">
        <w:rPr>
          <w:rFonts w:ascii="Arial" w:hAnsi="Arial" w:cs="Arial"/>
          <w:b/>
          <w:bCs/>
          <w:sz w:val="24"/>
          <w:szCs w:val="24"/>
          <w:u w:val="single"/>
        </w:rPr>
        <w:t xml:space="preserve">Dra. </w:t>
      </w:r>
      <w:r>
        <w:rPr>
          <w:rFonts w:ascii="Arial" w:hAnsi="Arial" w:cs="Arial"/>
          <w:b/>
          <w:bCs/>
          <w:sz w:val="24"/>
          <w:szCs w:val="24"/>
          <w:u w:val="single"/>
        </w:rPr>
        <w:t>LILIA ANA NOVILLO</w:t>
      </w:r>
      <w:r w:rsidR="0004431A">
        <w:rPr>
          <w:rFonts w:ascii="Arial" w:hAnsi="Arial" w:cs="Arial"/>
          <w:b/>
          <w:bCs/>
          <w:sz w:val="24"/>
          <w:szCs w:val="24"/>
          <w:u w:val="single"/>
        </w:rPr>
        <w:t>, dijo:</w:t>
      </w:r>
      <w:r w:rsidR="0004431A">
        <w:rPr>
          <w:rFonts w:ascii="Arial" w:hAnsi="Arial" w:cs="Arial"/>
          <w:b/>
          <w:bCs/>
          <w:sz w:val="24"/>
          <w:szCs w:val="24"/>
        </w:rPr>
        <w:t xml:space="preserve"> </w:t>
      </w:r>
      <w:r w:rsidR="0004431A">
        <w:rPr>
          <w:rFonts w:ascii="Arial" w:hAnsi="Arial" w:cs="Arial"/>
          <w:sz w:val="24"/>
          <w:szCs w:val="24"/>
        </w:rPr>
        <w:t>Costas al recurren</w:t>
      </w:r>
      <w:r w:rsidR="00FA4356">
        <w:rPr>
          <w:rFonts w:ascii="Arial" w:hAnsi="Arial" w:cs="Arial"/>
          <w:sz w:val="24"/>
          <w:szCs w:val="24"/>
        </w:rPr>
        <w:t xml:space="preserve">te vencido, arts. 68 y 69 del CPC y </w:t>
      </w:r>
      <w:r w:rsidR="0004431A">
        <w:rPr>
          <w:rFonts w:ascii="Arial" w:hAnsi="Arial" w:cs="Arial"/>
          <w:sz w:val="24"/>
          <w:szCs w:val="24"/>
        </w:rPr>
        <w:t>C.</w:t>
      </w:r>
      <w:r w:rsidR="00310537">
        <w:rPr>
          <w:rFonts w:ascii="Arial" w:hAnsi="Arial" w:cs="Arial"/>
          <w:sz w:val="24"/>
          <w:szCs w:val="24"/>
        </w:rPr>
        <w:t>,</w:t>
      </w:r>
      <w:r>
        <w:rPr>
          <w:rFonts w:ascii="Arial" w:hAnsi="Arial" w:cs="Arial"/>
          <w:sz w:val="24"/>
          <w:szCs w:val="24"/>
        </w:rPr>
        <w:t xml:space="preserve"> ASÍ LO VOTO.</w:t>
      </w:r>
      <w:r w:rsidR="0004431A">
        <w:rPr>
          <w:rFonts w:ascii="Arial" w:hAnsi="Arial" w:cs="Arial"/>
          <w:sz w:val="24"/>
          <w:szCs w:val="24"/>
        </w:rPr>
        <w:t>-</w:t>
      </w:r>
    </w:p>
    <w:p w:rsidR="00B85805" w:rsidRDefault="00B85805" w:rsidP="00B85805">
      <w:pPr>
        <w:pStyle w:val="Textoindependiente2"/>
        <w:tabs>
          <w:tab w:val="left" w:pos="1440"/>
          <w:tab w:val="left" w:pos="4680"/>
        </w:tabs>
        <w:spacing w:after="0" w:line="360" w:lineRule="auto"/>
        <w:ind w:firstLine="1985"/>
        <w:jc w:val="both"/>
        <w:rPr>
          <w:rFonts w:ascii="Arial" w:hAnsi="Arial" w:cs="Arial"/>
          <w:b/>
          <w:bCs/>
        </w:rPr>
      </w:pPr>
      <w:r w:rsidRPr="003022CC">
        <w:rPr>
          <w:rFonts w:ascii="Arial" w:hAnsi="Arial" w:cs="Arial"/>
        </w:rPr>
        <w:t>L</w:t>
      </w:r>
      <w:r>
        <w:rPr>
          <w:rFonts w:ascii="Arial" w:hAnsi="Arial" w:cs="Arial"/>
        </w:rPr>
        <w:t>o</w:t>
      </w:r>
      <w:r w:rsidRPr="003022CC">
        <w:rPr>
          <w:rFonts w:ascii="Arial" w:hAnsi="Arial" w:cs="Arial"/>
        </w:rPr>
        <w:t>s Señor</w:t>
      </w:r>
      <w:r>
        <w:rPr>
          <w:rFonts w:ascii="Arial" w:hAnsi="Arial" w:cs="Arial"/>
        </w:rPr>
        <w:t xml:space="preserve">es Ministros, </w:t>
      </w:r>
      <w:proofErr w:type="spellStart"/>
      <w:r>
        <w:rPr>
          <w:rFonts w:ascii="Arial" w:hAnsi="Arial" w:cs="Arial"/>
        </w:rPr>
        <w:t>Dre</w:t>
      </w:r>
      <w:r w:rsidRPr="003022CC">
        <w:rPr>
          <w:rFonts w:ascii="Arial" w:hAnsi="Arial" w:cs="Arial"/>
        </w:rPr>
        <w:t>s</w:t>
      </w:r>
      <w:proofErr w:type="spellEnd"/>
      <w:r w:rsidRPr="003022CC">
        <w:rPr>
          <w:rFonts w:ascii="Arial" w:hAnsi="Arial" w:cs="Arial"/>
        </w:rPr>
        <w:t>. MARTHA RAQUEL CORVALÁN</w:t>
      </w:r>
      <w:r w:rsidRPr="000C362F">
        <w:rPr>
          <w:rFonts w:ascii="Arial" w:hAnsi="Arial" w:cs="Arial"/>
        </w:rPr>
        <w:t xml:space="preserve"> </w:t>
      </w:r>
      <w:r>
        <w:rPr>
          <w:rFonts w:ascii="Arial" w:hAnsi="Arial" w:cs="Arial"/>
        </w:rPr>
        <w:t xml:space="preserve">y </w:t>
      </w:r>
      <w:r w:rsidRPr="003022CC">
        <w:rPr>
          <w:rFonts w:ascii="Arial" w:hAnsi="Arial" w:cs="Arial"/>
        </w:rPr>
        <w:t xml:space="preserve">CARLOS ALBERTO COBO, </w:t>
      </w:r>
      <w:r w:rsidRPr="003022CC">
        <w:rPr>
          <w:rFonts w:ascii="Arial" w:hAnsi="Arial" w:cs="Arial"/>
          <w:lang w:val="es-MX"/>
        </w:rPr>
        <w:t xml:space="preserve">comparten lo expresado por </w:t>
      </w:r>
      <w:r>
        <w:rPr>
          <w:rFonts w:ascii="Arial" w:hAnsi="Arial" w:cs="Arial"/>
          <w:lang w:val="es-MX"/>
        </w:rPr>
        <w:t xml:space="preserve">la </w:t>
      </w:r>
      <w:r w:rsidRPr="003022CC">
        <w:rPr>
          <w:rFonts w:ascii="Arial" w:hAnsi="Arial" w:cs="Arial"/>
          <w:lang w:val="es-MX"/>
        </w:rPr>
        <w:t>Sr</w:t>
      </w:r>
      <w:r>
        <w:rPr>
          <w:rFonts w:ascii="Arial" w:hAnsi="Arial" w:cs="Arial"/>
          <w:lang w:val="es-MX"/>
        </w:rPr>
        <w:t>a</w:t>
      </w:r>
      <w:r w:rsidRPr="003022CC">
        <w:rPr>
          <w:rFonts w:ascii="Arial" w:hAnsi="Arial" w:cs="Arial"/>
          <w:lang w:val="es-MX"/>
        </w:rPr>
        <w:t xml:space="preserve">. </w:t>
      </w:r>
      <w:r>
        <w:rPr>
          <w:rFonts w:ascii="Arial" w:hAnsi="Arial" w:cs="Arial"/>
          <w:lang w:val="es-MX"/>
        </w:rPr>
        <w:t>Presidente</w:t>
      </w:r>
      <w:r w:rsidRPr="003022CC">
        <w:rPr>
          <w:rFonts w:ascii="Arial" w:hAnsi="Arial" w:cs="Arial"/>
          <w:lang w:val="es-MX"/>
        </w:rPr>
        <w:t>, Dr</w:t>
      </w:r>
      <w:r>
        <w:rPr>
          <w:rFonts w:ascii="Arial" w:hAnsi="Arial" w:cs="Arial"/>
          <w:lang w:val="es-MX"/>
        </w:rPr>
        <w:t>a</w:t>
      </w:r>
      <w:r w:rsidRPr="003022CC">
        <w:rPr>
          <w:rFonts w:ascii="Arial" w:hAnsi="Arial" w:cs="Arial"/>
          <w:lang w:val="es-MX"/>
        </w:rPr>
        <w:t xml:space="preserve">. </w:t>
      </w:r>
      <w:r w:rsidRPr="003022CC">
        <w:rPr>
          <w:rFonts w:ascii="Arial" w:hAnsi="Arial" w:cs="Arial"/>
        </w:rPr>
        <w:t xml:space="preserve">LILIA ANA NOVILLO </w:t>
      </w:r>
      <w:r w:rsidRPr="003022CC">
        <w:rPr>
          <w:rFonts w:ascii="Arial" w:hAnsi="Arial" w:cs="Arial"/>
          <w:lang w:val="es-MX"/>
        </w:rPr>
        <w:t>y</w:t>
      </w:r>
      <w:r w:rsidRPr="003022CC">
        <w:rPr>
          <w:rFonts w:ascii="Arial" w:hAnsi="Arial" w:cs="Arial"/>
        </w:rPr>
        <w:t xml:space="preserve"> </w:t>
      </w:r>
      <w:r w:rsidRPr="003022CC">
        <w:rPr>
          <w:rFonts w:ascii="Arial" w:hAnsi="Arial" w:cs="Arial"/>
          <w:lang w:val="es-MX"/>
        </w:rPr>
        <w:t xml:space="preserve">votan en igual sentido a esta </w:t>
      </w:r>
      <w:r>
        <w:rPr>
          <w:rFonts w:ascii="Arial" w:hAnsi="Arial" w:cs="Arial"/>
          <w:b/>
          <w:bCs/>
        </w:rPr>
        <w:t>QUINTA</w:t>
      </w:r>
      <w:r w:rsidRPr="003022CC">
        <w:rPr>
          <w:rFonts w:ascii="Arial" w:hAnsi="Arial" w:cs="Arial"/>
          <w:b/>
          <w:bCs/>
        </w:rPr>
        <w:t xml:space="preserve"> CUESTIÓN</w:t>
      </w:r>
      <w:r>
        <w:rPr>
          <w:rFonts w:ascii="Arial" w:hAnsi="Arial" w:cs="Arial"/>
          <w:b/>
          <w:bCs/>
        </w:rPr>
        <w:t>.</w:t>
      </w:r>
    </w:p>
    <w:p w:rsidR="00025D9F" w:rsidRDefault="00025D9F" w:rsidP="00025D9F">
      <w:pPr>
        <w:spacing w:line="360" w:lineRule="auto"/>
        <w:ind w:firstLine="1985"/>
        <w:jc w:val="both"/>
        <w:rPr>
          <w:rFonts w:ascii="Arial" w:hAnsi="Arial" w:cs="Arial"/>
          <w:bCs/>
        </w:rPr>
      </w:pPr>
      <w:r w:rsidRPr="0036562F">
        <w:rPr>
          <w:rFonts w:ascii="Arial" w:hAnsi="Arial" w:cs="Arial"/>
          <w:bCs/>
        </w:rPr>
        <w:t>Con lo que se da por finalizado el acto, disponiendo los Sres. Ministros la Sentencia que va a continuación</w:t>
      </w:r>
      <w:r>
        <w:rPr>
          <w:rFonts w:ascii="Arial" w:hAnsi="Arial" w:cs="Arial"/>
          <w:bCs/>
        </w:rPr>
        <w:t>:</w:t>
      </w:r>
    </w:p>
    <w:p w:rsidR="00025D9F" w:rsidRDefault="00025D9F" w:rsidP="00025D9F">
      <w:pPr>
        <w:widowControl w:val="0"/>
        <w:spacing w:line="360" w:lineRule="auto"/>
        <w:jc w:val="both"/>
        <w:rPr>
          <w:rFonts w:ascii="Arial" w:hAnsi="Arial" w:cs="Arial"/>
          <w:b/>
          <w:bCs/>
        </w:rPr>
      </w:pPr>
    </w:p>
    <w:p w:rsidR="00025D9F" w:rsidRPr="0036562F" w:rsidRDefault="00025D9F" w:rsidP="00025D9F">
      <w:pPr>
        <w:widowControl w:val="0"/>
        <w:spacing w:line="360" w:lineRule="auto"/>
        <w:jc w:val="both"/>
        <w:rPr>
          <w:rFonts w:ascii="Arial" w:hAnsi="Arial" w:cs="Arial"/>
          <w:b/>
          <w:bCs/>
        </w:rPr>
      </w:pPr>
      <w:r w:rsidRPr="0036562F">
        <w:rPr>
          <w:rFonts w:ascii="Arial" w:hAnsi="Arial" w:cs="Arial"/>
          <w:b/>
          <w:bCs/>
        </w:rPr>
        <w:t xml:space="preserve">San Luis, </w:t>
      </w:r>
      <w:r w:rsidR="00310537">
        <w:rPr>
          <w:rFonts w:ascii="Arial" w:hAnsi="Arial" w:cs="Arial"/>
          <w:b/>
          <w:bCs/>
        </w:rPr>
        <w:t xml:space="preserve">veintitrés </w:t>
      </w:r>
      <w:r>
        <w:rPr>
          <w:rFonts w:ascii="Arial" w:hAnsi="Arial" w:cs="Arial"/>
          <w:b/>
          <w:bCs/>
        </w:rPr>
        <w:t>de noviembre</w:t>
      </w:r>
      <w:r w:rsidRPr="0036562F">
        <w:rPr>
          <w:rFonts w:ascii="Arial" w:hAnsi="Arial" w:cs="Arial"/>
          <w:b/>
          <w:bCs/>
        </w:rPr>
        <w:t xml:space="preserve"> de dos mil diecisiete.-</w:t>
      </w:r>
    </w:p>
    <w:p w:rsidR="00025D9F" w:rsidRDefault="00025D9F" w:rsidP="00025D9F">
      <w:pPr>
        <w:widowControl w:val="0"/>
        <w:spacing w:line="360" w:lineRule="auto"/>
        <w:ind w:firstLine="1985"/>
        <w:jc w:val="both"/>
        <w:rPr>
          <w:rFonts w:ascii="Arial" w:hAnsi="Arial" w:cs="Arial"/>
        </w:rPr>
      </w:pPr>
      <w:r w:rsidRPr="0036562F">
        <w:rPr>
          <w:rFonts w:ascii="Arial" w:hAnsi="Arial" w:cs="Arial"/>
          <w:b/>
          <w:bCs/>
          <w:u w:val="single"/>
        </w:rPr>
        <w:t>Y VISTOS</w:t>
      </w:r>
      <w:r w:rsidRPr="0036562F">
        <w:rPr>
          <w:rFonts w:ascii="Arial" w:hAnsi="Arial" w:cs="Arial"/>
          <w:b/>
          <w:bCs/>
        </w:rPr>
        <w:t>:</w:t>
      </w:r>
      <w:r w:rsidRPr="0036562F">
        <w:rPr>
          <w:rFonts w:ascii="Arial" w:hAnsi="Arial" w:cs="Arial"/>
          <w:bCs/>
        </w:rPr>
        <w:t xml:space="preserve"> En mérito al resultado obtenido en la votación del Acuerdo que antecede, </w:t>
      </w:r>
      <w:r w:rsidRPr="0036562F">
        <w:rPr>
          <w:rFonts w:ascii="Arial" w:hAnsi="Arial" w:cs="Arial"/>
          <w:b/>
          <w:bCs/>
          <w:u w:val="single"/>
        </w:rPr>
        <w:t>SE RESUELVE:</w:t>
      </w:r>
      <w:r w:rsidRPr="0036562F">
        <w:rPr>
          <w:rFonts w:ascii="Arial" w:hAnsi="Arial" w:cs="Arial"/>
          <w:bCs/>
        </w:rPr>
        <w:t xml:space="preserve"> </w:t>
      </w:r>
      <w:r w:rsidRPr="0036562F">
        <w:rPr>
          <w:rFonts w:ascii="Arial" w:hAnsi="Arial" w:cs="Arial"/>
        </w:rPr>
        <w:t xml:space="preserve">I) </w:t>
      </w:r>
      <w:r>
        <w:rPr>
          <w:rFonts w:ascii="Arial" w:hAnsi="Arial" w:cs="Arial"/>
        </w:rPr>
        <w:t>R</w:t>
      </w:r>
      <w:r w:rsidRPr="008B71FE">
        <w:rPr>
          <w:rFonts w:ascii="Arial" w:hAnsi="Arial" w:cs="Arial"/>
        </w:rPr>
        <w:t>echazar el Recurso de Casación interpuesto</w:t>
      </w:r>
      <w:r w:rsidRPr="00E06031">
        <w:rPr>
          <w:rFonts w:ascii="Arial" w:hAnsi="Arial" w:cs="Arial"/>
        </w:rPr>
        <w:t>.</w:t>
      </w:r>
    </w:p>
    <w:p w:rsidR="00025D9F" w:rsidRDefault="00025D9F" w:rsidP="00025D9F">
      <w:pPr>
        <w:widowControl w:val="0"/>
        <w:spacing w:line="360" w:lineRule="auto"/>
        <w:ind w:firstLine="1985"/>
        <w:jc w:val="both"/>
        <w:rPr>
          <w:rFonts w:ascii="Arial" w:hAnsi="Arial" w:cs="Arial"/>
        </w:rPr>
      </w:pPr>
      <w:r>
        <w:rPr>
          <w:rFonts w:ascii="Arial" w:hAnsi="Arial" w:cs="Arial"/>
        </w:rPr>
        <w:t>II</w:t>
      </w:r>
      <w:r w:rsidRPr="00E06031">
        <w:rPr>
          <w:rFonts w:ascii="Arial" w:hAnsi="Arial" w:cs="Arial"/>
        </w:rPr>
        <w:t xml:space="preserve">) </w:t>
      </w:r>
      <w:r w:rsidRPr="008B71FE">
        <w:rPr>
          <w:rFonts w:ascii="Arial" w:hAnsi="Arial" w:cs="Arial"/>
          <w:bCs/>
        </w:rPr>
        <w:t>Costas al recurrente vencido</w:t>
      </w:r>
      <w:r>
        <w:rPr>
          <w:rFonts w:ascii="Arial" w:hAnsi="Arial" w:cs="Arial"/>
        </w:rPr>
        <w:t>.-</w:t>
      </w:r>
    </w:p>
    <w:p w:rsidR="00025D9F" w:rsidRPr="0036562F" w:rsidRDefault="00025D9F" w:rsidP="00025D9F">
      <w:pPr>
        <w:widowControl w:val="0"/>
        <w:spacing w:line="360" w:lineRule="auto"/>
        <w:ind w:firstLine="1985"/>
        <w:jc w:val="both"/>
        <w:rPr>
          <w:rFonts w:ascii="Arial" w:hAnsi="Arial" w:cs="Arial"/>
          <w:bCs/>
        </w:rPr>
      </w:pPr>
      <w:r w:rsidRPr="0036562F">
        <w:rPr>
          <w:rFonts w:ascii="Arial" w:hAnsi="Arial" w:cs="Arial"/>
          <w:bCs/>
        </w:rPr>
        <w:t xml:space="preserve">REGÍSTRESE y NOTIFÍQUESE.- </w:t>
      </w:r>
    </w:p>
    <w:p w:rsidR="00025D9F" w:rsidRPr="0036562F" w:rsidRDefault="00025D9F" w:rsidP="00025D9F">
      <w:pPr>
        <w:widowControl w:val="0"/>
        <w:spacing w:line="360" w:lineRule="auto"/>
        <w:ind w:firstLine="1985"/>
        <w:jc w:val="both"/>
        <w:rPr>
          <w:rFonts w:ascii="Arial" w:hAnsi="Arial" w:cs="Arial"/>
          <w:bCs/>
        </w:rPr>
      </w:pPr>
    </w:p>
    <w:p w:rsidR="00025D9F" w:rsidRPr="0036562F" w:rsidRDefault="00025D9F" w:rsidP="00025D9F">
      <w:pPr>
        <w:pBdr>
          <w:top w:val="single" w:sz="4" w:space="2" w:color="auto"/>
        </w:pBdr>
        <w:jc w:val="both"/>
        <w:rPr>
          <w:sz w:val="16"/>
          <w:szCs w:val="16"/>
        </w:rPr>
      </w:pPr>
    </w:p>
    <w:p w:rsidR="00025D9F" w:rsidRPr="0036562F" w:rsidRDefault="00025D9F" w:rsidP="00025D9F">
      <w:pPr>
        <w:jc w:val="both"/>
      </w:pPr>
      <w:r w:rsidRPr="0036562F">
        <w:rPr>
          <w:i/>
          <w:sz w:val="16"/>
          <w:szCs w:val="16"/>
        </w:rPr>
        <w:t xml:space="preserve">La presente Resolución se encuentra firmada digitalmente por los Sres. Ministros del Superior Tribunal de Justicia, </w:t>
      </w:r>
      <w:proofErr w:type="spellStart"/>
      <w:r w:rsidRPr="0036562F">
        <w:rPr>
          <w:i/>
          <w:sz w:val="16"/>
          <w:szCs w:val="16"/>
        </w:rPr>
        <w:t>Dres</w:t>
      </w:r>
      <w:proofErr w:type="spellEnd"/>
      <w:r w:rsidRPr="0036562F">
        <w:rPr>
          <w:i/>
          <w:sz w:val="16"/>
          <w:szCs w:val="16"/>
        </w:rPr>
        <w:t xml:space="preserve">. LILIA ANA NOVILLO, MARTHA RAQUEL CORVALÁN </w:t>
      </w:r>
      <w:r w:rsidR="00310537">
        <w:rPr>
          <w:i/>
          <w:sz w:val="16"/>
          <w:szCs w:val="16"/>
        </w:rPr>
        <w:t xml:space="preserve"> </w:t>
      </w:r>
      <w:r w:rsidRPr="0036562F">
        <w:rPr>
          <w:i/>
          <w:sz w:val="16"/>
          <w:szCs w:val="16"/>
        </w:rPr>
        <w:t>y CARLOS ALBERTO COBO, en el sistema de Gestión Informático del Poder Judicial de la Provincia de San Luis.-</w:t>
      </w:r>
    </w:p>
    <w:p w:rsidR="00025D9F" w:rsidRDefault="00025D9F" w:rsidP="00B85805">
      <w:pPr>
        <w:pStyle w:val="Textoindependiente2"/>
        <w:tabs>
          <w:tab w:val="left" w:pos="1440"/>
          <w:tab w:val="left" w:pos="4680"/>
        </w:tabs>
        <w:spacing w:after="0" w:line="360" w:lineRule="auto"/>
        <w:ind w:firstLine="1985"/>
        <w:jc w:val="both"/>
        <w:rPr>
          <w:rFonts w:ascii="Arial" w:hAnsi="Arial" w:cs="Arial"/>
        </w:rPr>
      </w:pPr>
    </w:p>
    <w:sectPr w:rsidR="00025D9F" w:rsidSect="0077680D">
      <w:footerReference w:type="default" r:id="rId6"/>
      <w:pgSz w:w="11906" w:h="16838"/>
      <w:pgMar w:top="2552" w:right="851" w:bottom="85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E51" w:rsidRDefault="00AA4E51" w:rsidP="0077680D">
      <w:r>
        <w:separator/>
      </w:r>
    </w:p>
  </w:endnote>
  <w:endnote w:type="continuationSeparator" w:id="1">
    <w:p w:rsidR="00AA4E51" w:rsidRDefault="00AA4E51" w:rsidP="007768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294"/>
      <w:docPartObj>
        <w:docPartGallery w:val="Page Numbers (Bottom of Page)"/>
        <w:docPartUnique/>
      </w:docPartObj>
    </w:sdtPr>
    <w:sdtContent>
      <w:p w:rsidR="007A5041" w:rsidRPr="0077680D" w:rsidRDefault="000151F0" w:rsidP="0077680D">
        <w:pPr>
          <w:pStyle w:val="Piedepgina"/>
          <w:jc w:val="right"/>
          <w:rPr>
            <w:rFonts w:ascii="Arial" w:hAnsi="Arial" w:cs="Arial"/>
          </w:rPr>
        </w:pPr>
        <w:r w:rsidRPr="0077680D">
          <w:rPr>
            <w:rFonts w:ascii="Arial" w:hAnsi="Arial" w:cs="Arial"/>
          </w:rPr>
          <w:fldChar w:fldCharType="begin"/>
        </w:r>
        <w:r w:rsidR="007A5041" w:rsidRPr="0077680D">
          <w:rPr>
            <w:rFonts w:ascii="Arial" w:hAnsi="Arial" w:cs="Arial"/>
          </w:rPr>
          <w:instrText xml:space="preserve"> PAGE   \* MERGEFORMAT </w:instrText>
        </w:r>
        <w:r w:rsidRPr="0077680D">
          <w:rPr>
            <w:rFonts w:ascii="Arial" w:hAnsi="Arial" w:cs="Arial"/>
          </w:rPr>
          <w:fldChar w:fldCharType="separate"/>
        </w:r>
        <w:r w:rsidR="00B76B2B">
          <w:rPr>
            <w:rFonts w:ascii="Arial" w:hAnsi="Arial" w:cs="Arial"/>
            <w:noProof/>
          </w:rPr>
          <w:t>8</w:t>
        </w:r>
        <w:r w:rsidRPr="0077680D">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E51" w:rsidRDefault="00AA4E51" w:rsidP="0077680D">
      <w:r>
        <w:separator/>
      </w:r>
    </w:p>
  </w:footnote>
  <w:footnote w:type="continuationSeparator" w:id="1">
    <w:p w:rsidR="00AA4E51" w:rsidRDefault="00AA4E51" w:rsidP="007768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04431A"/>
    <w:rsid w:val="000151F0"/>
    <w:rsid w:val="00025D9F"/>
    <w:rsid w:val="0004431A"/>
    <w:rsid w:val="00130FFD"/>
    <w:rsid w:val="002302CF"/>
    <w:rsid w:val="00243B33"/>
    <w:rsid w:val="00310537"/>
    <w:rsid w:val="005B0499"/>
    <w:rsid w:val="006C6FD8"/>
    <w:rsid w:val="0077680D"/>
    <w:rsid w:val="007A5041"/>
    <w:rsid w:val="00976008"/>
    <w:rsid w:val="00AA4E51"/>
    <w:rsid w:val="00B76B2B"/>
    <w:rsid w:val="00B85805"/>
    <w:rsid w:val="00CD6A5D"/>
    <w:rsid w:val="00DC0037"/>
    <w:rsid w:val="00F1449D"/>
    <w:rsid w:val="00F342C1"/>
    <w:rsid w:val="00FA4356"/>
    <w:rsid w:val="00FD466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1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04431A"/>
    <w:pPr>
      <w:jc w:val="both"/>
    </w:pPr>
    <w:rPr>
      <w:sz w:val="28"/>
      <w:szCs w:val="20"/>
    </w:rPr>
  </w:style>
  <w:style w:type="character" w:customStyle="1" w:styleId="TextoindependienteCar">
    <w:name w:val="Texto independiente Car"/>
    <w:basedOn w:val="Fuentedeprrafopredeter"/>
    <w:link w:val="Textoindependiente"/>
    <w:semiHidden/>
    <w:rsid w:val="0004431A"/>
    <w:rPr>
      <w:rFonts w:ascii="Times New Roman" w:eastAsia="Times New Roman" w:hAnsi="Times New Roman" w:cs="Times New Roman"/>
      <w:sz w:val="28"/>
      <w:szCs w:val="20"/>
      <w:lang w:eastAsia="es-ES"/>
    </w:rPr>
  </w:style>
  <w:style w:type="paragraph" w:styleId="Textosinformato">
    <w:name w:val="Plain Text"/>
    <w:basedOn w:val="Normal"/>
    <w:link w:val="TextosinformatoCar"/>
    <w:semiHidden/>
    <w:unhideWhenUsed/>
    <w:rsid w:val="0004431A"/>
    <w:rPr>
      <w:rFonts w:ascii="Courier New" w:hAnsi="Courier New" w:cs="Arial"/>
      <w:sz w:val="20"/>
    </w:rPr>
  </w:style>
  <w:style w:type="character" w:customStyle="1" w:styleId="TextosinformatoCar">
    <w:name w:val="Texto sin formato Car"/>
    <w:basedOn w:val="Fuentedeprrafopredeter"/>
    <w:link w:val="Textosinformato"/>
    <w:semiHidden/>
    <w:rsid w:val="0004431A"/>
    <w:rPr>
      <w:rFonts w:ascii="Courier New" w:eastAsia="Times New Roman" w:hAnsi="Courier New" w:cs="Arial"/>
      <w:sz w:val="20"/>
      <w:szCs w:val="24"/>
      <w:lang w:eastAsia="es-ES"/>
    </w:rPr>
  </w:style>
  <w:style w:type="paragraph" w:styleId="Encabezado">
    <w:name w:val="header"/>
    <w:basedOn w:val="Normal"/>
    <w:link w:val="EncabezadoCar"/>
    <w:uiPriority w:val="99"/>
    <w:semiHidden/>
    <w:unhideWhenUsed/>
    <w:rsid w:val="0077680D"/>
    <w:pPr>
      <w:tabs>
        <w:tab w:val="center" w:pos="4252"/>
        <w:tab w:val="right" w:pos="8504"/>
      </w:tabs>
    </w:pPr>
  </w:style>
  <w:style w:type="character" w:customStyle="1" w:styleId="EncabezadoCar">
    <w:name w:val="Encabezado Car"/>
    <w:basedOn w:val="Fuentedeprrafopredeter"/>
    <w:link w:val="Encabezado"/>
    <w:uiPriority w:val="99"/>
    <w:semiHidden/>
    <w:rsid w:val="0077680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7680D"/>
    <w:pPr>
      <w:tabs>
        <w:tab w:val="center" w:pos="4252"/>
        <w:tab w:val="right" w:pos="8504"/>
      </w:tabs>
    </w:pPr>
  </w:style>
  <w:style w:type="character" w:customStyle="1" w:styleId="PiedepginaCar">
    <w:name w:val="Pie de página Car"/>
    <w:basedOn w:val="Fuentedeprrafopredeter"/>
    <w:link w:val="Piedepgina"/>
    <w:uiPriority w:val="99"/>
    <w:rsid w:val="0077680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6C6FD8"/>
    <w:pPr>
      <w:spacing w:after="120" w:line="480" w:lineRule="auto"/>
    </w:pPr>
  </w:style>
  <w:style w:type="character" w:customStyle="1" w:styleId="Textoindependiente2Car">
    <w:name w:val="Texto independiente 2 Car"/>
    <w:basedOn w:val="Fuentedeprrafopredeter"/>
    <w:link w:val="Textoindependiente2"/>
    <w:semiHidden/>
    <w:rsid w:val="006C6FD8"/>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317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2434</Words>
  <Characters>13387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judicial</cp:lastModifiedBy>
  <cp:revision>13</cp:revision>
  <cp:lastPrinted>2017-11-21T14:04:00Z</cp:lastPrinted>
  <dcterms:created xsi:type="dcterms:W3CDTF">2017-11-13T12:15:00Z</dcterms:created>
  <dcterms:modified xsi:type="dcterms:W3CDTF">2017-11-21T14:04:00Z</dcterms:modified>
</cp:coreProperties>
</file>