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00" w:rsidRPr="00B66955" w:rsidRDefault="00AF7300" w:rsidP="004705A2">
      <w:pPr>
        <w:spacing w:line="360" w:lineRule="auto"/>
        <w:jc w:val="both"/>
        <w:rPr>
          <w:rFonts w:ascii="Arial" w:hAnsi="Arial" w:cs="Arial"/>
          <w:b/>
          <w:bCs/>
          <w:u w:val="single"/>
          <w:lang w:val="pt-BR"/>
        </w:rPr>
      </w:pPr>
      <w:r w:rsidRPr="00B66955">
        <w:rPr>
          <w:rFonts w:ascii="Arial" w:hAnsi="Arial" w:cs="Arial"/>
          <w:b/>
          <w:bCs/>
          <w:u w:val="single"/>
          <w:lang w:val="pt-BR"/>
        </w:rPr>
        <w:t>STJSL-</w:t>
      </w:r>
      <w:proofErr w:type="gramStart"/>
      <w:r w:rsidRPr="00B66955">
        <w:rPr>
          <w:rFonts w:ascii="Arial" w:hAnsi="Arial" w:cs="Arial"/>
          <w:b/>
          <w:bCs/>
          <w:u w:val="single"/>
          <w:lang w:val="pt-BR"/>
        </w:rPr>
        <w:t>S.</w:t>
      </w:r>
      <w:proofErr w:type="gramEnd"/>
      <w:r w:rsidRPr="00B66955">
        <w:rPr>
          <w:rFonts w:ascii="Arial" w:hAnsi="Arial" w:cs="Arial"/>
          <w:b/>
          <w:bCs/>
          <w:u w:val="single"/>
          <w:lang w:val="pt-BR"/>
        </w:rPr>
        <w:t xml:space="preserve">J. – S.D. Nº </w:t>
      </w:r>
      <w:proofErr w:type="gramStart"/>
      <w:r w:rsidR="00CF4AD9">
        <w:rPr>
          <w:rFonts w:ascii="Arial" w:hAnsi="Arial" w:cs="Arial"/>
          <w:b/>
          <w:bCs/>
          <w:u w:val="single"/>
          <w:lang w:val="pt-BR"/>
        </w:rPr>
        <w:t>143</w:t>
      </w:r>
      <w:r w:rsidRPr="00B66955">
        <w:rPr>
          <w:rFonts w:ascii="Arial" w:hAnsi="Arial" w:cs="Arial"/>
          <w:b/>
          <w:bCs/>
          <w:u w:val="single"/>
          <w:lang w:val="pt-BR"/>
        </w:rPr>
        <w:t>/17.</w:t>
      </w:r>
      <w:proofErr w:type="gramEnd"/>
      <w:r w:rsidRPr="00B66955">
        <w:rPr>
          <w:rFonts w:ascii="Arial" w:hAnsi="Arial" w:cs="Arial"/>
          <w:b/>
          <w:bCs/>
          <w:u w:val="single"/>
          <w:lang w:val="pt-BR"/>
        </w:rPr>
        <w:t>-</w:t>
      </w:r>
    </w:p>
    <w:p w:rsidR="00AF7300" w:rsidRDefault="00AF7300" w:rsidP="004705A2">
      <w:pPr>
        <w:spacing w:line="360" w:lineRule="auto"/>
        <w:jc w:val="both"/>
        <w:rPr>
          <w:rFonts w:ascii="Arial" w:eastAsia="MS Mincho" w:hAnsi="Arial" w:cs="Arial"/>
          <w:i/>
          <w:iCs/>
        </w:rPr>
      </w:pPr>
      <w:r w:rsidRPr="00B66955">
        <w:rPr>
          <w:rFonts w:ascii="Arial" w:eastAsia="MS Mincho" w:hAnsi="Arial" w:cs="Arial"/>
        </w:rPr>
        <w:t xml:space="preserve">--En la Ciudad de San Luis, </w:t>
      </w:r>
      <w:r w:rsidR="002C4D96">
        <w:rPr>
          <w:rFonts w:ascii="Arial" w:eastAsia="MS Mincho" w:hAnsi="Arial" w:cs="Arial"/>
          <w:b/>
          <w:bCs/>
        </w:rPr>
        <w:t>a veintinueve</w:t>
      </w:r>
      <w:r w:rsidR="0078567C">
        <w:rPr>
          <w:rFonts w:ascii="Arial" w:eastAsia="MS Mincho" w:hAnsi="Arial" w:cs="Arial"/>
          <w:b/>
          <w:bCs/>
        </w:rPr>
        <w:t xml:space="preserve">  </w:t>
      </w:r>
      <w:r w:rsidRPr="00B66955">
        <w:rPr>
          <w:rFonts w:ascii="Arial" w:eastAsia="MS Mincho" w:hAnsi="Arial" w:cs="Arial"/>
          <w:b/>
          <w:bCs/>
        </w:rPr>
        <w:t>días del mes de noviembre de dos mil diecisiete</w:t>
      </w:r>
      <w:r w:rsidRPr="00B66955">
        <w:rPr>
          <w:rFonts w:ascii="Arial" w:eastAsia="MS Mincho" w:hAnsi="Arial" w:cs="Arial"/>
        </w:rPr>
        <w:t>,</w:t>
      </w:r>
      <w:r w:rsidRPr="00B66955">
        <w:rPr>
          <w:rFonts w:ascii="Arial" w:eastAsia="MS Mincho" w:hAnsi="Arial" w:cs="Arial"/>
          <w:i/>
        </w:rPr>
        <w:t xml:space="preserve"> </w:t>
      </w:r>
      <w:r w:rsidRPr="00B66955">
        <w:rPr>
          <w:rFonts w:ascii="Arial" w:eastAsia="MS Mincho" w:hAnsi="Arial" w:cs="Arial"/>
        </w:rPr>
        <w:t xml:space="preserve">se reúnen en Audiencia Pública los Señores Ministros </w:t>
      </w:r>
      <w:proofErr w:type="spellStart"/>
      <w:r w:rsidRPr="00B66955">
        <w:rPr>
          <w:rFonts w:ascii="Arial" w:eastAsia="MS Mincho" w:hAnsi="Arial" w:cs="Arial"/>
        </w:rPr>
        <w:t>Dres</w:t>
      </w:r>
      <w:proofErr w:type="spellEnd"/>
      <w:r w:rsidRPr="00B66955">
        <w:rPr>
          <w:rFonts w:ascii="Arial" w:eastAsia="MS Mincho" w:hAnsi="Arial" w:cs="Arial"/>
        </w:rPr>
        <w:t>. LILIA ANA NOVILLO, MARTHA RAQUEL CORVALÁN y CARLOS ALBERTO COBO, Miembros del SUPERIOR TRIBUNAL DE JUSTICIA, para dictar sentencia en los autos</w:t>
      </w:r>
      <w:r w:rsidRPr="00B66955">
        <w:rPr>
          <w:rFonts w:ascii="Arial" w:eastAsia="MS Mincho" w:hAnsi="Arial" w:cs="Arial"/>
          <w:i/>
          <w:iCs/>
        </w:rPr>
        <w:t xml:space="preserve">: </w:t>
      </w:r>
      <w:r w:rsidRPr="00AF7300">
        <w:rPr>
          <w:rFonts w:ascii="Arial" w:hAnsi="Arial" w:cs="Arial"/>
          <w:b/>
          <w:i/>
        </w:rPr>
        <w:t xml:space="preserve">“QUEVEDO ALDO OSCAR ROBERT </w:t>
      </w:r>
      <w:r w:rsidR="004705A2">
        <w:rPr>
          <w:rFonts w:ascii="Arial" w:hAnsi="Arial" w:cs="Arial"/>
          <w:b/>
          <w:i/>
        </w:rPr>
        <w:t>c</w:t>
      </w:r>
      <w:r w:rsidRPr="00AF7300">
        <w:rPr>
          <w:rFonts w:ascii="Arial" w:hAnsi="Arial" w:cs="Arial"/>
          <w:b/>
          <w:i/>
        </w:rPr>
        <w:t xml:space="preserve">/ CENTINELA S.R.L. </w:t>
      </w:r>
      <w:r w:rsidR="0078567C">
        <w:rPr>
          <w:rFonts w:ascii="Arial" w:hAnsi="Arial" w:cs="Arial"/>
          <w:b/>
          <w:i/>
        </w:rPr>
        <w:t xml:space="preserve">y </w:t>
      </w:r>
      <w:r w:rsidRPr="00AF7300">
        <w:rPr>
          <w:rFonts w:ascii="Arial" w:hAnsi="Arial" w:cs="Arial"/>
          <w:b/>
          <w:i/>
        </w:rPr>
        <w:t xml:space="preserve"> OTROS </w:t>
      </w:r>
      <w:r w:rsidR="004705A2">
        <w:rPr>
          <w:rFonts w:ascii="Arial" w:hAnsi="Arial" w:cs="Arial"/>
          <w:b/>
          <w:i/>
        </w:rPr>
        <w:t>s</w:t>
      </w:r>
      <w:r w:rsidRPr="00AF7300">
        <w:rPr>
          <w:rFonts w:ascii="Arial" w:hAnsi="Arial" w:cs="Arial"/>
          <w:b/>
          <w:i/>
        </w:rPr>
        <w:t xml:space="preserve">/ COBRO DE PESOS – LABORAL - </w:t>
      </w:r>
      <w:r w:rsidRPr="00AF7300">
        <w:rPr>
          <w:rFonts w:ascii="Arial" w:hAnsi="Arial" w:cs="Arial"/>
          <w:b/>
          <w:bCs/>
          <w:i/>
          <w:iCs/>
        </w:rPr>
        <w:t>RECURSO DE CASACIÓN</w:t>
      </w:r>
      <w:r w:rsidRPr="00AF7300">
        <w:rPr>
          <w:rFonts w:ascii="Arial" w:hAnsi="Arial" w:cs="Arial"/>
          <w:b/>
          <w:i/>
        </w:rPr>
        <w:t xml:space="preserve">”, </w:t>
      </w:r>
      <w:r w:rsidRPr="00AF7300">
        <w:rPr>
          <w:rFonts w:ascii="Arial" w:hAnsi="Arial" w:cs="Arial"/>
        </w:rPr>
        <w:t xml:space="preserve">IURIX EXP </w:t>
      </w:r>
      <w:r w:rsidR="0078567C">
        <w:rPr>
          <w:rFonts w:ascii="Arial" w:hAnsi="Arial" w:cs="Arial"/>
        </w:rPr>
        <w:t xml:space="preserve">N° </w:t>
      </w:r>
      <w:r w:rsidRPr="00AF7300">
        <w:rPr>
          <w:rFonts w:ascii="Arial" w:hAnsi="Arial" w:cs="Arial"/>
        </w:rPr>
        <w:t>210877/11</w:t>
      </w:r>
      <w:r w:rsidR="004705A2">
        <w:rPr>
          <w:rFonts w:ascii="Arial" w:hAnsi="Arial" w:cs="Arial"/>
        </w:rPr>
        <w:t>.-</w:t>
      </w:r>
    </w:p>
    <w:p w:rsidR="00AF7300" w:rsidRPr="00B66955" w:rsidRDefault="00AF7300" w:rsidP="004705A2">
      <w:pPr>
        <w:spacing w:line="360" w:lineRule="auto"/>
        <w:jc w:val="both"/>
        <w:rPr>
          <w:rFonts w:ascii="Arial" w:hAnsi="Arial" w:cs="Arial"/>
        </w:rPr>
      </w:pPr>
      <w:r w:rsidRPr="00B66955">
        <w:rPr>
          <w:rFonts w:ascii="Arial" w:hAnsi="Arial" w:cs="Arial"/>
        </w:rPr>
        <w:t>Conforme al sorteo practicado oportunamente, con arreglo a lo que dispone el artículo 268 del Código Procesal, Civil y Comercial, se procede a la votac</w:t>
      </w:r>
      <w:r w:rsidR="004705A2">
        <w:rPr>
          <w:rFonts w:ascii="Arial" w:hAnsi="Arial" w:cs="Arial"/>
        </w:rPr>
        <w:t xml:space="preserve">ión en el siguiente orden: </w:t>
      </w:r>
      <w:proofErr w:type="spellStart"/>
      <w:r w:rsidR="004705A2">
        <w:rPr>
          <w:rFonts w:ascii="Arial" w:hAnsi="Arial" w:cs="Arial"/>
        </w:rPr>
        <w:t>Dres</w:t>
      </w:r>
      <w:proofErr w:type="spellEnd"/>
      <w:r w:rsidR="004705A2">
        <w:rPr>
          <w:rFonts w:ascii="Arial" w:hAnsi="Arial" w:cs="Arial"/>
        </w:rPr>
        <w:t xml:space="preserve">.: </w:t>
      </w:r>
      <w:r w:rsidRPr="00B66955">
        <w:rPr>
          <w:rFonts w:ascii="Arial" w:hAnsi="Arial" w:cs="Arial"/>
        </w:rPr>
        <w:t>MARTHA RAQUEL CORVALÁN</w:t>
      </w:r>
      <w:r>
        <w:rPr>
          <w:rFonts w:ascii="Arial" w:hAnsi="Arial" w:cs="Arial"/>
        </w:rPr>
        <w:t xml:space="preserve">, CARLOS ALBERTO COBO y </w:t>
      </w:r>
      <w:r w:rsidRPr="00B66955">
        <w:rPr>
          <w:rFonts w:ascii="Arial" w:hAnsi="Arial" w:cs="Arial"/>
        </w:rPr>
        <w:t>LILIA ANA NOVILLO</w:t>
      </w:r>
      <w:r>
        <w:rPr>
          <w:rFonts w:ascii="Arial" w:hAnsi="Arial" w:cs="Arial"/>
        </w:rPr>
        <w:t>.-</w:t>
      </w:r>
    </w:p>
    <w:p w:rsidR="00AF7300" w:rsidRDefault="00AF7300" w:rsidP="004705A2">
      <w:pPr>
        <w:pStyle w:val="Sangra3detindependiente"/>
      </w:pPr>
      <w:r w:rsidRPr="00A2630C">
        <w:t>Las cuestiones formuladas y sometidas a decisión del Tribunal son:</w:t>
      </w:r>
    </w:p>
    <w:p w:rsidR="00AF7300" w:rsidRDefault="00AF7300" w:rsidP="004705A2">
      <w:pPr>
        <w:pStyle w:val="Sangra3detindependiente"/>
      </w:pPr>
      <w:r>
        <w:t xml:space="preserve">I) </w:t>
      </w:r>
      <w:r w:rsidRPr="00A2630C">
        <w:t>¿Es formalmente procedente el Recurso de Casación?</w:t>
      </w:r>
    </w:p>
    <w:p w:rsidR="00AF7300" w:rsidRDefault="00AF7300" w:rsidP="004705A2">
      <w:pPr>
        <w:pStyle w:val="Sangra3detindependiente"/>
      </w:pPr>
      <w:r>
        <w:t xml:space="preserve">II) </w:t>
      </w:r>
      <w:r w:rsidRPr="00A2630C">
        <w:t>¿Existe en el fallo recurrido alguna de las causales enumeradas en el Art. 287 del C.P.C</w:t>
      </w:r>
      <w:r w:rsidR="004705A2">
        <w:t xml:space="preserve"> y C</w:t>
      </w:r>
      <w:r w:rsidRPr="00A2630C">
        <w:t xml:space="preserve"> de la Prov. de San Luis?</w:t>
      </w:r>
    </w:p>
    <w:p w:rsidR="00AF7300" w:rsidRDefault="00AF7300" w:rsidP="004705A2">
      <w:pPr>
        <w:pStyle w:val="Sangra3detindependiente"/>
      </w:pPr>
      <w:r>
        <w:t xml:space="preserve">III) </w:t>
      </w:r>
      <w:r w:rsidRPr="00A2630C">
        <w:t>En caso afirmativo de la cuestión anterior, ¿cuál es la ley a aplicarse o la interpretación que debe hacerse del caso en estudio?</w:t>
      </w:r>
    </w:p>
    <w:p w:rsidR="00AF7300" w:rsidRDefault="00AF7300" w:rsidP="004705A2">
      <w:pPr>
        <w:pStyle w:val="Sangra3detindependiente"/>
      </w:pPr>
      <w:r>
        <w:t xml:space="preserve">IV) </w:t>
      </w:r>
      <w:r w:rsidRPr="00A2630C">
        <w:t>¿Qué resolución corresponde dar al caso en estudio?</w:t>
      </w:r>
    </w:p>
    <w:p w:rsidR="00AF7300" w:rsidRDefault="00AF7300" w:rsidP="004705A2">
      <w:pPr>
        <w:pStyle w:val="Sangra3detindependiente"/>
      </w:pPr>
      <w:r>
        <w:t xml:space="preserve">V) </w:t>
      </w:r>
      <w:r w:rsidRPr="00A2630C">
        <w:t>¿Cuál sobre costas?</w:t>
      </w:r>
    </w:p>
    <w:p w:rsidR="004705A2" w:rsidRPr="00A2630C" w:rsidRDefault="004705A2" w:rsidP="004705A2">
      <w:pPr>
        <w:pStyle w:val="Sangra3detindependiente"/>
      </w:pPr>
    </w:p>
    <w:p w:rsidR="00AF7300" w:rsidRDefault="00AF7300" w:rsidP="004705A2">
      <w:pPr>
        <w:spacing w:line="360" w:lineRule="auto"/>
        <w:jc w:val="both"/>
        <w:rPr>
          <w:rFonts w:ascii="Arial" w:hAnsi="Arial" w:cs="Arial"/>
        </w:rPr>
      </w:pPr>
      <w:r w:rsidRPr="00A2630C">
        <w:rPr>
          <w:rFonts w:ascii="Arial" w:hAnsi="Arial" w:cs="Arial"/>
          <w:b/>
          <w:bCs/>
          <w:u w:val="single"/>
        </w:rPr>
        <w:t xml:space="preserve">A LA PRIMERA CUESTIÓN, </w:t>
      </w:r>
      <w:r>
        <w:rPr>
          <w:rFonts w:ascii="Arial" w:hAnsi="Arial" w:cs="Arial"/>
          <w:b/>
          <w:bCs/>
          <w:u w:val="single"/>
        </w:rPr>
        <w:t>la Dra.</w:t>
      </w:r>
      <w:r w:rsidRPr="00A2630C">
        <w:rPr>
          <w:rFonts w:ascii="Arial" w:hAnsi="Arial" w:cs="Arial"/>
          <w:b/>
          <w:bCs/>
          <w:u w:val="single"/>
        </w:rPr>
        <w:t xml:space="preserve"> </w:t>
      </w:r>
      <w:r w:rsidR="004705A2">
        <w:rPr>
          <w:rFonts w:ascii="Arial" w:hAnsi="Arial" w:cs="Arial"/>
          <w:b/>
          <w:bCs/>
          <w:u w:val="single"/>
        </w:rPr>
        <w:t>MARTHA RAQUEL CORVALÁ</w:t>
      </w:r>
      <w:r>
        <w:rPr>
          <w:rFonts w:ascii="Arial" w:hAnsi="Arial" w:cs="Arial"/>
          <w:b/>
          <w:bCs/>
          <w:u w:val="single"/>
        </w:rPr>
        <w:t>N</w:t>
      </w:r>
      <w:r w:rsidRPr="00A2630C">
        <w:rPr>
          <w:rFonts w:ascii="Arial" w:hAnsi="Arial" w:cs="Arial"/>
          <w:b/>
          <w:bCs/>
          <w:u w:val="single"/>
        </w:rPr>
        <w:t>, dijo:</w:t>
      </w:r>
      <w:r w:rsidRPr="00A2630C">
        <w:rPr>
          <w:rFonts w:ascii="Arial" w:hAnsi="Arial" w:cs="Arial"/>
          <w:bCs/>
        </w:rPr>
        <w:t xml:space="preserve"> </w:t>
      </w:r>
      <w:r w:rsidR="004705A2">
        <w:rPr>
          <w:rFonts w:ascii="Arial" w:hAnsi="Arial" w:cs="Arial"/>
          <w:bCs/>
        </w:rPr>
        <w:t>1</w:t>
      </w:r>
      <w:r w:rsidRPr="00A2630C">
        <w:rPr>
          <w:rFonts w:ascii="Arial" w:hAnsi="Arial" w:cs="Arial"/>
        </w:rPr>
        <w:t xml:space="preserve">) </w:t>
      </w:r>
      <w:r w:rsidRPr="00F633C5">
        <w:rPr>
          <w:rFonts w:ascii="Arial" w:hAnsi="Arial" w:cs="Arial"/>
        </w:rPr>
        <w:t xml:space="preserve">Que </w:t>
      </w:r>
      <w:r w:rsidR="0078567C">
        <w:rPr>
          <w:rFonts w:ascii="Arial" w:hAnsi="Arial" w:cs="Arial"/>
        </w:rPr>
        <w:t>por ESC</w:t>
      </w:r>
      <w:r>
        <w:rPr>
          <w:rFonts w:ascii="Arial" w:hAnsi="Arial" w:cs="Arial"/>
        </w:rPr>
        <w:t xml:space="preserve">EXT </w:t>
      </w:r>
      <w:r w:rsidR="0078567C">
        <w:rPr>
          <w:rFonts w:ascii="Arial" w:hAnsi="Arial" w:cs="Arial"/>
        </w:rPr>
        <w:t xml:space="preserve">(actuación N° 5202742) </w:t>
      </w:r>
      <w:r>
        <w:rPr>
          <w:rFonts w:ascii="Arial" w:hAnsi="Arial" w:cs="Arial"/>
        </w:rPr>
        <w:t xml:space="preserve">del 28/02/16, </w:t>
      </w:r>
      <w:r w:rsidRPr="00F633C5">
        <w:rPr>
          <w:rFonts w:ascii="Arial" w:hAnsi="Arial" w:cs="Arial"/>
        </w:rPr>
        <w:t>se presenta</w:t>
      </w:r>
      <w:r>
        <w:rPr>
          <w:rFonts w:ascii="Arial" w:hAnsi="Arial" w:cs="Arial"/>
        </w:rPr>
        <w:t xml:space="preserve"> el abogado de</w:t>
      </w:r>
      <w:r w:rsidRPr="00F633C5">
        <w:rPr>
          <w:rFonts w:ascii="Arial" w:hAnsi="Arial" w:cs="Arial"/>
        </w:rPr>
        <w:t xml:space="preserve"> la parte actora e interpone recurso de casación contra la sentencia definitiva N° </w:t>
      </w:r>
      <w:r>
        <w:rPr>
          <w:rFonts w:ascii="Arial" w:hAnsi="Arial" w:cs="Arial"/>
        </w:rPr>
        <w:t>20</w:t>
      </w:r>
      <w:r w:rsidRPr="00F633C5">
        <w:rPr>
          <w:rFonts w:ascii="Arial" w:hAnsi="Arial" w:cs="Arial"/>
        </w:rPr>
        <w:t xml:space="preserve">, de fecha </w:t>
      </w:r>
      <w:r>
        <w:rPr>
          <w:rFonts w:ascii="Arial" w:hAnsi="Arial" w:cs="Arial"/>
        </w:rPr>
        <w:t>18</w:t>
      </w:r>
      <w:r w:rsidR="0078567C">
        <w:rPr>
          <w:rFonts w:ascii="Arial" w:hAnsi="Arial" w:cs="Arial"/>
        </w:rPr>
        <w:t>/</w:t>
      </w:r>
      <w:r w:rsidRPr="00F633C5">
        <w:rPr>
          <w:rFonts w:ascii="Arial" w:hAnsi="Arial" w:cs="Arial"/>
        </w:rPr>
        <w:t>0</w:t>
      </w:r>
      <w:r>
        <w:rPr>
          <w:rFonts w:ascii="Arial" w:hAnsi="Arial" w:cs="Arial"/>
        </w:rPr>
        <w:t>2</w:t>
      </w:r>
      <w:r w:rsidR="0078567C">
        <w:rPr>
          <w:rFonts w:ascii="Arial" w:hAnsi="Arial" w:cs="Arial"/>
        </w:rPr>
        <w:t>/</w:t>
      </w:r>
      <w:r>
        <w:rPr>
          <w:rFonts w:ascii="Arial" w:hAnsi="Arial" w:cs="Arial"/>
        </w:rPr>
        <w:t>16</w:t>
      </w:r>
      <w:r w:rsidRPr="00F633C5">
        <w:rPr>
          <w:rFonts w:ascii="Arial" w:hAnsi="Arial" w:cs="Arial"/>
        </w:rPr>
        <w:t xml:space="preserve">, dictada por la Excma. Cámara de Apelaciones Civil, Comercial, Minas y Laboral Nº </w:t>
      </w:r>
      <w:r>
        <w:rPr>
          <w:rFonts w:ascii="Arial" w:hAnsi="Arial" w:cs="Arial"/>
        </w:rPr>
        <w:t>2</w:t>
      </w:r>
      <w:r w:rsidRPr="00F633C5">
        <w:rPr>
          <w:rFonts w:ascii="Arial" w:hAnsi="Arial" w:cs="Arial"/>
        </w:rPr>
        <w:t xml:space="preserve"> de la Segunda Circunscripción Judicial,</w:t>
      </w:r>
      <w:r>
        <w:rPr>
          <w:rFonts w:ascii="Arial" w:hAnsi="Arial" w:cs="Arial"/>
        </w:rPr>
        <w:t xml:space="preserve"> </w:t>
      </w:r>
      <w:r w:rsidRPr="002F3A46">
        <w:rPr>
          <w:rFonts w:ascii="Arial" w:hAnsi="Arial" w:cs="Arial"/>
        </w:rPr>
        <w:t>que resolvió confirmar en todas sus partes</w:t>
      </w:r>
      <w:r w:rsidR="0078567C">
        <w:rPr>
          <w:rFonts w:ascii="Arial" w:hAnsi="Arial" w:cs="Arial"/>
        </w:rPr>
        <w:t>,</w:t>
      </w:r>
      <w:r w:rsidRPr="002F3A46">
        <w:rPr>
          <w:rFonts w:ascii="Arial" w:hAnsi="Arial" w:cs="Arial"/>
        </w:rPr>
        <w:t xml:space="preserve"> la sentencia de primera instancia Nº 56 del 30/03/15, respecto de la demandada Centinela S.R.L., y revocar la misma en la medida en que se acogieron los agravios de la codemandada Cerámica San Lorenzo ICSA, en cuanto le extiende la condena solidaria a ésta última.</w:t>
      </w:r>
      <w:r>
        <w:rPr>
          <w:rFonts w:ascii="Arial" w:hAnsi="Arial" w:cs="Arial"/>
        </w:rPr>
        <w:t xml:space="preserve"> Por ESC </w:t>
      </w:r>
      <w:r>
        <w:rPr>
          <w:rFonts w:ascii="Arial" w:hAnsi="Arial" w:cs="Arial"/>
        </w:rPr>
        <w:lastRenderedPageBreak/>
        <w:t>EXT</w:t>
      </w:r>
      <w:r w:rsidR="0078567C">
        <w:rPr>
          <w:rFonts w:ascii="Arial" w:hAnsi="Arial" w:cs="Arial"/>
        </w:rPr>
        <w:t xml:space="preserve"> (actuación N° 5252648)</w:t>
      </w:r>
      <w:r>
        <w:rPr>
          <w:rFonts w:ascii="Arial" w:hAnsi="Arial" w:cs="Arial"/>
        </w:rPr>
        <w:t xml:space="preserve"> de fecha 08/03/16, </w:t>
      </w:r>
      <w:r w:rsidRPr="00F633C5">
        <w:rPr>
          <w:rFonts w:ascii="Arial" w:hAnsi="Arial" w:cs="Arial"/>
        </w:rPr>
        <w:t xml:space="preserve">funda el mismo </w:t>
      </w:r>
      <w:r>
        <w:rPr>
          <w:rFonts w:ascii="Arial" w:hAnsi="Arial" w:cs="Arial"/>
        </w:rPr>
        <w:t xml:space="preserve">en las </w:t>
      </w:r>
      <w:r w:rsidRPr="00F633C5">
        <w:rPr>
          <w:rFonts w:ascii="Arial" w:hAnsi="Arial" w:cs="Arial"/>
        </w:rPr>
        <w:t>causal</w:t>
      </w:r>
      <w:r>
        <w:rPr>
          <w:rFonts w:ascii="Arial" w:hAnsi="Arial" w:cs="Arial"/>
        </w:rPr>
        <w:t>es previstas</w:t>
      </w:r>
      <w:r w:rsidRPr="00F633C5">
        <w:rPr>
          <w:rFonts w:ascii="Arial" w:hAnsi="Arial" w:cs="Arial"/>
        </w:rPr>
        <w:t xml:space="preserve"> en </w:t>
      </w:r>
      <w:r>
        <w:rPr>
          <w:rFonts w:ascii="Arial" w:hAnsi="Arial" w:cs="Arial"/>
        </w:rPr>
        <w:t xml:space="preserve">los </w:t>
      </w:r>
      <w:proofErr w:type="spellStart"/>
      <w:r>
        <w:rPr>
          <w:rFonts w:ascii="Arial" w:hAnsi="Arial" w:cs="Arial"/>
        </w:rPr>
        <w:t>incs</w:t>
      </w:r>
      <w:proofErr w:type="spellEnd"/>
      <w:r>
        <w:rPr>
          <w:rFonts w:ascii="Arial" w:hAnsi="Arial" w:cs="Arial"/>
        </w:rPr>
        <w:t xml:space="preserve">. a) </w:t>
      </w:r>
      <w:proofErr w:type="gramStart"/>
      <w:r>
        <w:rPr>
          <w:rFonts w:ascii="Arial" w:hAnsi="Arial" w:cs="Arial"/>
        </w:rPr>
        <w:t>y</w:t>
      </w:r>
      <w:proofErr w:type="gramEnd"/>
      <w:r>
        <w:rPr>
          <w:rFonts w:ascii="Arial" w:hAnsi="Arial" w:cs="Arial"/>
        </w:rPr>
        <w:t xml:space="preserve"> b) del</w:t>
      </w:r>
      <w:r w:rsidR="0078567C">
        <w:rPr>
          <w:rFonts w:ascii="Arial" w:hAnsi="Arial" w:cs="Arial"/>
        </w:rPr>
        <w:t xml:space="preserve"> art. 287 del CP</w:t>
      </w:r>
      <w:r w:rsidRPr="00F633C5">
        <w:rPr>
          <w:rFonts w:ascii="Arial" w:hAnsi="Arial" w:cs="Arial"/>
        </w:rPr>
        <w:t>C</w:t>
      </w:r>
      <w:r w:rsidR="0078567C">
        <w:rPr>
          <w:rFonts w:ascii="Arial" w:hAnsi="Arial" w:cs="Arial"/>
        </w:rPr>
        <w:t xml:space="preserve"> y C</w:t>
      </w:r>
      <w:r w:rsidRPr="00F633C5">
        <w:rPr>
          <w:rFonts w:ascii="Arial" w:hAnsi="Arial" w:cs="Arial"/>
        </w:rPr>
        <w:t>.</w:t>
      </w:r>
      <w:r>
        <w:rPr>
          <w:rFonts w:ascii="Arial" w:hAnsi="Arial" w:cs="Arial"/>
        </w:rPr>
        <w:t xml:space="preserve"> </w:t>
      </w:r>
    </w:p>
    <w:p w:rsidR="00AF7300" w:rsidRDefault="004705A2" w:rsidP="004705A2">
      <w:pPr>
        <w:spacing w:line="360" w:lineRule="auto"/>
        <w:ind w:firstLine="1985"/>
        <w:jc w:val="both"/>
        <w:rPr>
          <w:rFonts w:ascii="Arial" w:hAnsi="Arial" w:cs="Arial"/>
        </w:rPr>
      </w:pPr>
      <w:r>
        <w:rPr>
          <w:rFonts w:ascii="Arial" w:hAnsi="Arial" w:cs="Arial"/>
        </w:rPr>
        <w:t>2</w:t>
      </w:r>
      <w:r w:rsidR="00AF7300">
        <w:rPr>
          <w:rFonts w:ascii="Arial" w:hAnsi="Arial" w:cs="Arial"/>
        </w:rPr>
        <w:t>) Entrando al análisis formal del recurso, s</w:t>
      </w:r>
      <w:r w:rsidR="00AF7300" w:rsidRPr="00F633C5">
        <w:rPr>
          <w:rFonts w:ascii="Arial" w:hAnsi="Arial" w:cs="Arial"/>
        </w:rPr>
        <w:t>urge de las constancias de la causa</w:t>
      </w:r>
      <w:r w:rsidR="00AF7300">
        <w:rPr>
          <w:rFonts w:ascii="Arial" w:hAnsi="Arial" w:cs="Arial"/>
        </w:rPr>
        <w:t>,</w:t>
      </w:r>
      <w:r w:rsidR="00AF7300" w:rsidRPr="00F633C5">
        <w:rPr>
          <w:rFonts w:ascii="Arial" w:hAnsi="Arial" w:cs="Arial"/>
        </w:rPr>
        <w:t xml:space="preserve"> que el </w:t>
      </w:r>
      <w:r w:rsidR="00AF7300">
        <w:rPr>
          <w:rFonts w:ascii="Arial" w:hAnsi="Arial" w:cs="Arial"/>
        </w:rPr>
        <w:t>mismo</w:t>
      </w:r>
      <w:r w:rsidR="00AF7300" w:rsidRPr="00F633C5">
        <w:rPr>
          <w:rFonts w:ascii="Arial" w:hAnsi="Arial" w:cs="Arial"/>
        </w:rPr>
        <w:t xml:space="preserve"> ha sido interpuesto y fundado en término,</w:t>
      </w:r>
      <w:r w:rsidR="00AF7300">
        <w:rPr>
          <w:rFonts w:ascii="Arial" w:hAnsi="Arial" w:cs="Arial"/>
        </w:rPr>
        <w:t xml:space="preserve"> dado que la sentencia recurrida le fue notificada al Dr. </w:t>
      </w:r>
      <w:r w:rsidR="00AF7300" w:rsidRPr="002F3A46">
        <w:rPr>
          <w:rFonts w:ascii="Arial" w:hAnsi="Arial" w:cs="Arial"/>
        </w:rPr>
        <w:t>Jorge Morales Coppola</w:t>
      </w:r>
      <w:r w:rsidR="00AF7300">
        <w:rPr>
          <w:rFonts w:ascii="Arial" w:hAnsi="Arial" w:cs="Arial"/>
        </w:rPr>
        <w:t>, en fecha 22/02/16 (según comprobante de cédula, actuación Nº 5171523) y la interposición del recurso lo fue en fecha 28/02/16</w:t>
      </w:r>
      <w:r w:rsidR="0078567C">
        <w:rPr>
          <w:rFonts w:ascii="Arial" w:hAnsi="Arial" w:cs="Arial"/>
        </w:rPr>
        <w:t xml:space="preserve"> (actuación N° 5202742)</w:t>
      </w:r>
      <w:r w:rsidR="00AF7300">
        <w:rPr>
          <w:rFonts w:ascii="Arial" w:hAnsi="Arial" w:cs="Arial"/>
        </w:rPr>
        <w:t xml:space="preserve">, debiendo tener en cuenta que el día 26/02/16, se dictó suspensión de términos en la Segunda Circunscripción Judicial (Resolución Nº 25/2016), asimismo los fundamentos fueron presentados el 08/03/16. </w:t>
      </w:r>
    </w:p>
    <w:p w:rsidR="00AF7300" w:rsidRPr="00F633C5" w:rsidRDefault="00AF7300" w:rsidP="004705A2">
      <w:pPr>
        <w:spacing w:line="360" w:lineRule="auto"/>
        <w:ind w:firstLine="1985"/>
        <w:jc w:val="both"/>
        <w:rPr>
          <w:rFonts w:ascii="Arial" w:hAnsi="Arial" w:cs="Arial"/>
        </w:rPr>
      </w:pPr>
      <w:r>
        <w:rPr>
          <w:rFonts w:ascii="Arial" w:hAnsi="Arial" w:cs="Arial"/>
        </w:rPr>
        <w:t xml:space="preserve">Por otra parte, la casación </w:t>
      </w:r>
      <w:r w:rsidRPr="00F633C5">
        <w:rPr>
          <w:rFonts w:ascii="Arial" w:hAnsi="Arial" w:cs="Arial"/>
        </w:rPr>
        <w:t>ataca una sentencia definitiva, encontrándose eximido el recurrente</w:t>
      </w:r>
      <w:r>
        <w:rPr>
          <w:rFonts w:ascii="Arial" w:hAnsi="Arial" w:cs="Arial"/>
        </w:rPr>
        <w:t xml:space="preserve"> (por ser trabajador),</w:t>
      </w:r>
      <w:r w:rsidRPr="00F633C5">
        <w:rPr>
          <w:rFonts w:ascii="Arial" w:hAnsi="Arial" w:cs="Arial"/>
        </w:rPr>
        <w:t xml:space="preserve"> de abonar el depósito e</w:t>
      </w:r>
      <w:r w:rsidR="000238E0">
        <w:rPr>
          <w:rFonts w:ascii="Arial" w:hAnsi="Arial" w:cs="Arial"/>
        </w:rPr>
        <w:t>stablecido en el art. 290 del C</w:t>
      </w:r>
      <w:r w:rsidRPr="00F633C5">
        <w:rPr>
          <w:rFonts w:ascii="Arial" w:hAnsi="Arial" w:cs="Arial"/>
        </w:rPr>
        <w:t>PC</w:t>
      </w:r>
      <w:r w:rsidR="000238E0">
        <w:rPr>
          <w:rFonts w:ascii="Arial" w:hAnsi="Arial" w:cs="Arial"/>
        </w:rPr>
        <w:t xml:space="preserve"> y C</w:t>
      </w:r>
      <w:r w:rsidRPr="00F633C5">
        <w:rPr>
          <w:rFonts w:ascii="Arial" w:hAnsi="Arial" w:cs="Arial"/>
        </w:rPr>
        <w:t>.</w:t>
      </w:r>
    </w:p>
    <w:p w:rsidR="00AF7300" w:rsidRPr="00F633C5" w:rsidRDefault="00AF7300" w:rsidP="004705A2">
      <w:pPr>
        <w:spacing w:line="360" w:lineRule="auto"/>
        <w:ind w:firstLine="1985"/>
        <w:jc w:val="both"/>
        <w:rPr>
          <w:rFonts w:ascii="Arial" w:hAnsi="Arial" w:cs="Arial"/>
        </w:rPr>
      </w:pPr>
      <w:r w:rsidRPr="00F633C5">
        <w:rPr>
          <w:rFonts w:ascii="Arial" w:hAnsi="Arial" w:cs="Arial"/>
        </w:rPr>
        <w:t>En consecuencia, debe considerarse en este estudio preliminar y en mérito a lo dispuesto por el inc. a) del art. 301 del CPC</w:t>
      </w:r>
      <w:r w:rsidR="00E814A6">
        <w:rPr>
          <w:rFonts w:ascii="Arial" w:hAnsi="Arial" w:cs="Arial"/>
        </w:rPr>
        <w:t xml:space="preserve"> y C.</w:t>
      </w:r>
      <w:r w:rsidRPr="00F633C5">
        <w:rPr>
          <w:rFonts w:ascii="Arial" w:hAnsi="Arial" w:cs="Arial"/>
        </w:rPr>
        <w:t>, que el recurso articulado deviene formalmente procedente.</w:t>
      </w:r>
    </w:p>
    <w:p w:rsidR="00AF7300" w:rsidRDefault="00AF7300" w:rsidP="004705A2">
      <w:pPr>
        <w:spacing w:line="360" w:lineRule="auto"/>
        <w:ind w:firstLine="1985"/>
        <w:jc w:val="both"/>
        <w:rPr>
          <w:rFonts w:ascii="Arial" w:hAnsi="Arial" w:cs="Arial"/>
        </w:rPr>
      </w:pPr>
      <w:r w:rsidRPr="00F633C5">
        <w:rPr>
          <w:rFonts w:ascii="Arial" w:hAnsi="Arial" w:cs="Arial"/>
        </w:rPr>
        <w:t>Por lo expue</w:t>
      </w:r>
      <w:r w:rsidR="004705A2">
        <w:rPr>
          <w:rFonts w:ascii="Arial" w:hAnsi="Arial" w:cs="Arial"/>
        </w:rPr>
        <w:t>sto, VOTO a esta PRIMERA CUESTIÓ</w:t>
      </w:r>
      <w:r w:rsidRPr="00F633C5">
        <w:rPr>
          <w:rFonts w:ascii="Arial" w:hAnsi="Arial" w:cs="Arial"/>
        </w:rPr>
        <w:t>N por la AFIRMATIVA.</w:t>
      </w:r>
    </w:p>
    <w:p w:rsidR="004705A2" w:rsidRPr="000C29DD" w:rsidRDefault="004705A2" w:rsidP="004705A2">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 xml:space="preserve">votan en igual sentido a esta </w:t>
      </w:r>
      <w:r w:rsidRPr="000C29DD">
        <w:rPr>
          <w:rFonts w:ascii="Arial" w:hAnsi="Arial" w:cs="Arial"/>
          <w:b/>
          <w:bCs/>
        </w:rPr>
        <w:t>PRIMERA CUESTIÓN.</w:t>
      </w:r>
    </w:p>
    <w:p w:rsidR="004705A2" w:rsidRPr="00F633C5" w:rsidRDefault="004705A2" w:rsidP="004705A2">
      <w:pPr>
        <w:spacing w:line="360" w:lineRule="auto"/>
        <w:ind w:firstLine="1985"/>
        <w:jc w:val="both"/>
        <w:rPr>
          <w:rFonts w:ascii="Arial" w:hAnsi="Arial" w:cs="Arial"/>
        </w:rPr>
      </w:pPr>
    </w:p>
    <w:p w:rsidR="00AF7300" w:rsidRDefault="00AF7300" w:rsidP="004705A2">
      <w:pPr>
        <w:spacing w:line="360" w:lineRule="auto"/>
        <w:jc w:val="both"/>
        <w:rPr>
          <w:rFonts w:ascii="Arial" w:hAnsi="Arial" w:cs="Arial"/>
        </w:rPr>
      </w:pPr>
      <w:r w:rsidRPr="00B67848">
        <w:rPr>
          <w:rFonts w:ascii="Arial" w:hAnsi="Arial"/>
          <w:b/>
          <w:u w:val="single"/>
        </w:rPr>
        <w:t>A LA SEGUNDA CUESTI</w:t>
      </w:r>
      <w:r w:rsidR="004705A2">
        <w:rPr>
          <w:rFonts w:ascii="Arial" w:hAnsi="Arial"/>
          <w:b/>
          <w:u w:val="single"/>
        </w:rPr>
        <w:t>Ó</w:t>
      </w:r>
      <w:r w:rsidRPr="00B67848">
        <w:rPr>
          <w:rFonts w:ascii="Arial" w:hAnsi="Arial"/>
          <w:b/>
          <w:u w:val="single"/>
        </w:rPr>
        <w:t xml:space="preserve">N, </w:t>
      </w:r>
      <w:r>
        <w:rPr>
          <w:rFonts w:ascii="Arial" w:hAnsi="Arial"/>
          <w:b/>
          <w:u w:val="single"/>
        </w:rPr>
        <w:t>la Dra.</w:t>
      </w:r>
      <w:r w:rsidRPr="00B67848">
        <w:rPr>
          <w:rFonts w:ascii="Arial" w:hAnsi="Arial"/>
          <w:b/>
          <w:u w:val="single"/>
        </w:rPr>
        <w:t xml:space="preserve"> </w:t>
      </w:r>
      <w:r w:rsidR="00C02BAB">
        <w:rPr>
          <w:rFonts w:ascii="Arial" w:hAnsi="Arial" w:cs="Arial"/>
          <w:b/>
          <w:bCs/>
          <w:u w:val="single"/>
        </w:rPr>
        <w:t>MARTHA RAQUEL CORVALÁ</w:t>
      </w:r>
      <w:r>
        <w:rPr>
          <w:rFonts w:ascii="Arial" w:hAnsi="Arial" w:cs="Arial"/>
          <w:b/>
          <w:bCs/>
          <w:u w:val="single"/>
        </w:rPr>
        <w:t>N</w:t>
      </w:r>
      <w:r w:rsidR="00E814A6">
        <w:rPr>
          <w:rFonts w:ascii="Arial" w:hAnsi="Arial" w:cs="Arial"/>
          <w:b/>
          <w:bCs/>
          <w:u w:val="single"/>
        </w:rPr>
        <w:t>,</w:t>
      </w:r>
      <w:r w:rsidRPr="00B67848">
        <w:rPr>
          <w:rFonts w:ascii="Arial" w:hAnsi="Arial"/>
          <w:b/>
          <w:u w:val="single"/>
        </w:rPr>
        <w:t xml:space="preserve"> dijo</w:t>
      </w:r>
      <w:r>
        <w:rPr>
          <w:rFonts w:ascii="Arial" w:hAnsi="Arial"/>
          <w:b/>
        </w:rPr>
        <w:t xml:space="preserve">: </w:t>
      </w:r>
      <w:r w:rsidR="00C02BAB" w:rsidRPr="00C02BAB">
        <w:rPr>
          <w:rFonts w:ascii="Arial" w:hAnsi="Arial"/>
        </w:rPr>
        <w:t>1</w:t>
      </w:r>
      <w:r w:rsidRPr="00C02BAB">
        <w:rPr>
          <w:rFonts w:ascii="Arial" w:hAnsi="Arial"/>
        </w:rPr>
        <w:t>)</w:t>
      </w:r>
      <w:r>
        <w:rPr>
          <w:rFonts w:ascii="Arial" w:hAnsi="Arial"/>
          <w:b/>
        </w:rPr>
        <w:t xml:space="preserve"> </w:t>
      </w:r>
      <w:r>
        <w:rPr>
          <w:rFonts w:ascii="Arial" w:hAnsi="Arial"/>
        </w:rPr>
        <w:t xml:space="preserve">El recurrente </w:t>
      </w:r>
      <w:r w:rsidRPr="00A2630C">
        <w:rPr>
          <w:rFonts w:ascii="Arial" w:hAnsi="Arial" w:cs="Arial"/>
        </w:rPr>
        <w:t xml:space="preserve">funda </w:t>
      </w:r>
      <w:r>
        <w:rPr>
          <w:rFonts w:ascii="Arial" w:hAnsi="Arial" w:cs="Arial"/>
        </w:rPr>
        <w:t xml:space="preserve">la casación </w:t>
      </w:r>
      <w:r w:rsidRPr="00A2630C">
        <w:rPr>
          <w:rFonts w:ascii="Arial" w:hAnsi="Arial" w:cs="Arial"/>
        </w:rPr>
        <w:t>en la</w:t>
      </w:r>
      <w:r>
        <w:rPr>
          <w:rFonts w:ascii="Arial" w:hAnsi="Arial" w:cs="Arial"/>
        </w:rPr>
        <w:t>s</w:t>
      </w:r>
      <w:r w:rsidRPr="00A2630C">
        <w:rPr>
          <w:rFonts w:ascii="Arial" w:hAnsi="Arial" w:cs="Arial"/>
        </w:rPr>
        <w:t xml:space="preserve"> causal</w:t>
      </w:r>
      <w:r>
        <w:rPr>
          <w:rFonts w:ascii="Arial" w:hAnsi="Arial" w:cs="Arial"/>
        </w:rPr>
        <w:t>es</w:t>
      </w:r>
      <w:r w:rsidRPr="00A2630C">
        <w:rPr>
          <w:rFonts w:ascii="Arial" w:hAnsi="Arial" w:cs="Arial"/>
        </w:rPr>
        <w:t xml:space="preserve"> contemplada</w:t>
      </w:r>
      <w:r>
        <w:rPr>
          <w:rFonts w:ascii="Arial" w:hAnsi="Arial" w:cs="Arial"/>
        </w:rPr>
        <w:t>s</w:t>
      </w:r>
      <w:r w:rsidRPr="00A2630C">
        <w:rPr>
          <w:rFonts w:ascii="Arial" w:hAnsi="Arial" w:cs="Arial"/>
        </w:rPr>
        <w:t xml:space="preserve"> en el art. 287 </w:t>
      </w:r>
      <w:proofErr w:type="gramStart"/>
      <w:r w:rsidRPr="00A2630C">
        <w:rPr>
          <w:rFonts w:ascii="Arial" w:hAnsi="Arial" w:cs="Arial"/>
        </w:rPr>
        <w:t>inc.</w:t>
      </w:r>
      <w:proofErr w:type="gramEnd"/>
      <w:r w:rsidRPr="00A2630C">
        <w:rPr>
          <w:rFonts w:ascii="Arial" w:hAnsi="Arial" w:cs="Arial"/>
        </w:rPr>
        <w:t xml:space="preserve"> a)</w:t>
      </w:r>
      <w:r>
        <w:rPr>
          <w:rFonts w:ascii="Arial" w:hAnsi="Arial" w:cs="Arial"/>
        </w:rPr>
        <w:t xml:space="preserve"> </w:t>
      </w:r>
      <w:proofErr w:type="gramStart"/>
      <w:r>
        <w:rPr>
          <w:rFonts w:ascii="Arial" w:hAnsi="Arial" w:cs="Arial"/>
        </w:rPr>
        <w:t>y</w:t>
      </w:r>
      <w:proofErr w:type="gramEnd"/>
      <w:r>
        <w:rPr>
          <w:rFonts w:ascii="Arial" w:hAnsi="Arial" w:cs="Arial"/>
        </w:rPr>
        <w:t xml:space="preserve"> b)</w:t>
      </w:r>
      <w:r w:rsidR="00E814A6">
        <w:rPr>
          <w:rFonts w:ascii="Arial" w:hAnsi="Arial" w:cs="Arial"/>
        </w:rPr>
        <w:t xml:space="preserve"> del CPC</w:t>
      </w:r>
      <w:r w:rsidRPr="00A2630C">
        <w:rPr>
          <w:rFonts w:ascii="Arial" w:hAnsi="Arial" w:cs="Arial"/>
        </w:rPr>
        <w:t xml:space="preserve"> y C.</w:t>
      </w:r>
      <w:r w:rsidR="00E814A6">
        <w:rPr>
          <w:rFonts w:ascii="Arial" w:hAnsi="Arial" w:cs="Arial"/>
        </w:rPr>
        <w:t>,</w:t>
      </w:r>
      <w:r w:rsidRPr="00A2630C">
        <w:rPr>
          <w:rFonts w:ascii="Arial" w:hAnsi="Arial" w:cs="Arial"/>
        </w:rPr>
        <w:t xml:space="preserve"> manifestando que no se ha aplicado la normativa que corresponde, </w:t>
      </w:r>
      <w:r>
        <w:rPr>
          <w:rFonts w:ascii="Arial" w:hAnsi="Arial" w:cs="Arial"/>
        </w:rPr>
        <w:t xml:space="preserve">por cuanto el fallo atacado </w:t>
      </w:r>
      <w:r w:rsidRPr="007F2640">
        <w:rPr>
          <w:rFonts w:ascii="Arial" w:hAnsi="Arial" w:cs="Arial"/>
        </w:rPr>
        <w:t>parte de una premisa equivocada</w:t>
      </w:r>
      <w:r w:rsidR="00235D0D">
        <w:rPr>
          <w:rFonts w:ascii="Arial" w:hAnsi="Arial" w:cs="Arial"/>
        </w:rPr>
        <w:t>,</w:t>
      </w:r>
      <w:r w:rsidRPr="007F2640">
        <w:rPr>
          <w:rFonts w:ascii="Arial" w:hAnsi="Arial" w:cs="Arial"/>
        </w:rPr>
        <w:t xml:space="preserve"> al </w:t>
      </w:r>
      <w:proofErr w:type="spellStart"/>
      <w:r w:rsidRPr="007F2640">
        <w:rPr>
          <w:rFonts w:ascii="Arial" w:hAnsi="Arial" w:cs="Arial"/>
        </w:rPr>
        <w:t>desinterpretar</w:t>
      </w:r>
      <w:proofErr w:type="spellEnd"/>
      <w:r w:rsidRPr="007F2640">
        <w:rPr>
          <w:rFonts w:ascii="Arial" w:hAnsi="Arial" w:cs="Arial"/>
        </w:rPr>
        <w:t xml:space="preserve"> en forma flagrante los arts</w:t>
      </w:r>
      <w:r>
        <w:rPr>
          <w:rFonts w:ascii="Arial" w:hAnsi="Arial" w:cs="Arial"/>
        </w:rPr>
        <w:t>.</w:t>
      </w:r>
      <w:r w:rsidR="00235D0D">
        <w:rPr>
          <w:rFonts w:ascii="Arial" w:hAnsi="Arial" w:cs="Arial"/>
        </w:rPr>
        <w:t xml:space="preserve"> 9, 29, 30 LCT, 833 CCCN, 59 C</w:t>
      </w:r>
      <w:r w:rsidRPr="007F2640">
        <w:rPr>
          <w:rFonts w:ascii="Arial" w:hAnsi="Arial" w:cs="Arial"/>
        </w:rPr>
        <w:t>P y 281 del CPC</w:t>
      </w:r>
      <w:r w:rsidR="00235D0D">
        <w:rPr>
          <w:rFonts w:ascii="Arial" w:hAnsi="Arial" w:cs="Arial"/>
        </w:rPr>
        <w:t xml:space="preserve"> y C.</w:t>
      </w:r>
      <w:r w:rsidRPr="007F2640">
        <w:rPr>
          <w:rFonts w:ascii="Arial" w:hAnsi="Arial" w:cs="Arial"/>
        </w:rPr>
        <w:t>, arribando a un fallo inconsistente con la cuestión fáctica y el derecho aplicable</w:t>
      </w:r>
      <w:r>
        <w:rPr>
          <w:rFonts w:ascii="Arial" w:hAnsi="Arial" w:cs="Arial"/>
        </w:rPr>
        <w:t>.</w:t>
      </w:r>
    </w:p>
    <w:p w:rsidR="00AF7300" w:rsidRDefault="00AF7300" w:rsidP="004705A2">
      <w:pPr>
        <w:spacing w:line="360" w:lineRule="auto"/>
        <w:ind w:firstLine="1985"/>
        <w:jc w:val="both"/>
        <w:rPr>
          <w:rFonts w:ascii="Arial" w:hAnsi="Arial" w:cs="Arial"/>
        </w:rPr>
      </w:pPr>
      <w:r>
        <w:rPr>
          <w:rFonts w:ascii="Arial" w:hAnsi="Arial" w:cs="Arial"/>
        </w:rPr>
        <w:t xml:space="preserve">En primer lugar, se refiere a los </w:t>
      </w:r>
      <w:r w:rsidRPr="00CE6AAC">
        <w:rPr>
          <w:rFonts w:ascii="Arial" w:hAnsi="Arial" w:cs="Arial"/>
        </w:rPr>
        <w:t>antecedentes</w:t>
      </w:r>
      <w:r>
        <w:rPr>
          <w:rFonts w:ascii="Arial" w:hAnsi="Arial" w:cs="Arial"/>
        </w:rPr>
        <w:t xml:space="preserve"> de la causa, relatando</w:t>
      </w:r>
      <w:r w:rsidR="00235D0D">
        <w:rPr>
          <w:rFonts w:ascii="Arial" w:hAnsi="Arial" w:cs="Arial"/>
        </w:rPr>
        <w:t>,</w:t>
      </w:r>
      <w:r>
        <w:rPr>
          <w:rFonts w:ascii="Arial" w:hAnsi="Arial" w:cs="Arial"/>
        </w:rPr>
        <w:t xml:space="preserve"> que</w:t>
      </w:r>
      <w:r w:rsidRPr="00CE6AAC">
        <w:rPr>
          <w:rFonts w:ascii="Arial" w:hAnsi="Arial" w:cs="Arial"/>
        </w:rPr>
        <w:t xml:space="preserve"> el </w:t>
      </w:r>
      <w:r>
        <w:rPr>
          <w:rFonts w:ascii="Arial" w:hAnsi="Arial" w:cs="Arial"/>
        </w:rPr>
        <w:t>a</w:t>
      </w:r>
      <w:r w:rsidRPr="00CE6AAC">
        <w:rPr>
          <w:rFonts w:ascii="Arial" w:hAnsi="Arial" w:cs="Arial"/>
        </w:rPr>
        <w:t xml:space="preserve">ctor </w:t>
      </w:r>
      <w:r>
        <w:rPr>
          <w:rFonts w:ascii="Arial" w:hAnsi="Arial" w:cs="Arial"/>
        </w:rPr>
        <w:t>i</w:t>
      </w:r>
      <w:r w:rsidRPr="00CE6AAC">
        <w:rPr>
          <w:rFonts w:ascii="Arial" w:hAnsi="Arial" w:cs="Arial"/>
        </w:rPr>
        <w:t xml:space="preserve">nició </w:t>
      </w:r>
      <w:r>
        <w:rPr>
          <w:rFonts w:ascii="Arial" w:hAnsi="Arial" w:cs="Arial"/>
        </w:rPr>
        <w:t>demanda</w:t>
      </w:r>
      <w:r w:rsidRPr="00CE6AAC">
        <w:rPr>
          <w:rFonts w:ascii="Arial" w:hAnsi="Arial" w:cs="Arial"/>
        </w:rPr>
        <w:t xml:space="preserve"> tendiente a percibir el pago de </w:t>
      </w:r>
      <w:r w:rsidRPr="00CE6AAC">
        <w:rPr>
          <w:rFonts w:ascii="Arial" w:hAnsi="Arial" w:cs="Arial"/>
        </w:rPr>
        <w:lastRenderedPageBreak/>
        <w:t>indemnizaciones por despido sin causa, diferencias salariales y derechos adquiridos, en contra de su empleador directo</w:t>
      </w:r>
      <w:r w:rsidR="00235D0D">
        <w:rPr>
          <w:rFonts w:ascii="Arial" w:hAnsi="Arial" w:cs="Arial"/>
        </w:rPr>
        <w:t>,</w:t>
      </w:r>
      <w:r w:rsidRPr="00CE6AAC">
        <w:rPr>
          <w:rFonts w:ascii="Arial" w:hAnsi="Arial" w:cs="Arial"/>
        </w:rPr>
        <w:t xml:space="preserve"> Centinela SRL (Empresa de Seguridad Privada) y en contra de Cerámica San Lorenzo ICSA, (empresa usuaria de los servicios de vigilancia), donde la Juez de grado hizo lugar </w:t>
      </w:r>
      <w:r w:rsidR="00235D0D">
        <w:rPr>
          <w:rFonts w:ascii="Arial" w:hAnsi="Arial" w:cs="Arial"/>
        </w:rPr>
        <w:t xml:space="preserve">a </w:t>
      </w:r>
      <w:r w:rsidRPr="00CE6AAC">
        <w:rPr>
          <w:rFonts w:ascii="Arial" w:hAnsi="Arial" w:cs="Arial"/>
        </w:rPr>
        <w:t>la demanda</w:t>
      </w:r>
      <w:r w:rsidR="00235D0D">
        <w:rPr>
          <w:rFonts w:ascii="Arial" w:hAnsi="Arial" w:cs="Arial"/>
        </w:rPr>
        <w:t>,</w:t>
      </w:r>
      <w:r w:rsidRPr="00CE6AAC">
        <w:rPr>
          <w:rFonts w:ascii="Arial" w:hAnsi="Arial" w:cs="Arial"/>
        </w:rPr>
        <w:t xml:space="preserve"> condenando a las demandadas e</w:t>
      </w:r>
      <w:r>
        <w:rPr>
          <w:rFonts w:ascii="Arial" w:hAnsi="Arial" w:cs="Arial"/>
        </w:rPr>
        <w:t xml:space="preserve">l pago de los rubros reclamados. </w:t>
      </w:r>
    </w:p>
    <w:p w:rsidR="00AF7300" w:rsidRDefault="00AF7300" w:rsidP="004705A2">
      <w:pPr>
        <w:spacing w:line="360" w:lineRule="auto"/>
        <w:ind w:firstLine="1985"/>
        <w:jc w:val="both"/>
        <w:rPr>
          <w:rFonts w:ascii="Arial" w:hAnsi="Arial" w:cs="Arial"/>
        </w:rPr>
      </w:pPr>
      <w:r>
        <w:rPr>
          <w:rFonts w:ascii="Arial" w:hAnsi="Arial" w:cs="Arial"/>
        </w:rPr>
        <w:t xml:space="preserve">Apelado dicho decisorio, </w:t>
      </w:r>
      <w:r w:rsidRPr="00CE6AAC">
        <w:rPr>
          <w:rFonts w:ascii="Arial" w:hAnsi="Arial" w:cs="Arial"/>
        </w:rPr>
        <w:t>la Cámara</w:t>
      </w:r>
      <w:r>
        <w:rPr>
          <w:rFonts w:ascii="Arial" w:hAnsi="Arial" w:cs="Arial"/>
        </w:rPr>
        <w:t xml:space="preserve"> </w:t>
      </w:r>
      <w:r w:rsidRPr="00F633C5">
        <w:rPr>
          <w:rFonts w:ascii="Arial" w:hAnsi="Arial" w:cs="Arial"/>
        </w:rPr>
        <w:t xml:space="preserve">Civil, Comercial, Minas y Laboral Nº </w:t>
      </w:r>
      <w:r>
        <w:rPr>
          <w:rFonts w:ascii="Arial" w:hAnsi="Arial" w:cs="Arial"/>
        </w:rPr>
        <w:t>2</w:t>
      </w:r>
      <w:r w:rsidRPr="00F633C5">
        <w:rPr>
          <w:rFonts w:ascii="Arial" w:hAnsi="Arial" w:cs="Arial"/>
        </w:rPr>
        <w:t xml:space="preserve"> de la Segunda Circunscripción Judicial</w:t>
      </w:r>
      <w:r>
        <w:rPr>
          <w:rFonts w:ascii="Arial" w:hAnsi="Arial" w:cs="Arial"/>
        </w:rPr>
        <w:t>,</w:t>
      </w:r>
      <w:r w:rsidRPr="00CE6AAC">
        <w:rPr>
          <w:rFonts w:ascii="Arial" w:hAnsi="Arial" w:cs="Arial"/>
        </w:rPr>
        <w:t xml:space="preserve"> por una interpretación pretoriana que la ley no autoriza, restringió la co</w:t>
      </w:r>
      <w:r w:rsidR="00235D0D">
        <w:rPr>
          <w:rFonts w:ascii="Arial" w:hAnsi="Arial" w:cs="Arial"/>
        </w:rPr>
        <w:t>n</w:t>
      </w:r>
      <w:r w:rsidRPr="00CE6AAC">
        <w:rPr>
          <w:rFonts w:ascii="Arial" w:hAnsi="Arial" w:cs="Arial"/>
        </w:rPr>
        <w:t xml:space="preserve">dena solo al </w:t>
      </w:r>
      <w:r w:rsidR="00235D0D">
        <w:rPr>
          <w:rFonts w:ascii="Arial" w:hAnsi="Arial" w:cs="Arial"/>
        </w:rPr>
        <w:t xml:space="preserve">empleador principal y dejando </w:t>
      </w:r>
      <w:r w:rsidRPr="00CE6AAC">
        <w:rPr>
          <w:rFonts w:ascii="Arial" w:hAnsi="Arial" w:cs="Arial"/>
        </w:rPr>
        <w:t>fuera de responsabilidad a la usuaria del servicio</w:t>
      </w:r>
      <w:r>
        <w:rPr>
          <w:rFonts w:ascii="Arial" w:hAnsi="Arial" w:cs="Arial"/>
        </w:rPr>
        <w:t xml:space="preserve"> </w:t>
      </w:r>
      <w:r w:rsidRPr="002F3A46">
        <w:rPr>
          <w:rFonts w:ascii="Arial" w:hAnsi="Arial" w:cs="Arial"/>
        </w:rPr>
        <w:t>(Cerámica San Lorenzo ICSA)</w:t>
      </w:r>
      <w:r w:rsidRPr="00CE6AAC">
        <w:rPr>
          <w:rFonts w:ascii="Arial" w:hAnsi="Arial" w:cs="Arial"/>
        </w:rPr>
        <w:t>, con fundamentos débiles y sin apego al criterio amplio de solidaridad laboral mantenido por el STJ en autos</w:t>
      </w:r>
      <w:r w:rsidR="00235D0D">
        <w:rPr>
          <w:rFonts w:ascii="Arial" w:hAnsi="Arial" w:cs="Arial"/>
        </w:rPr>
        <w:t>:</w:t>
      </w:r>
      <w:r w:rsidRPr="00CE6AAC">
        <w:rPr>
          <w:rFonts w:ascii="Arial" w:hAnsi="Arial" w:cs="Arial"/>
        </w:rPr>
        <w:t xml:space="preserve"> “CHAMORRO, OSCAR ALBERTO </w:t>
      </w:r>
      <w:r w:rsidR="00235D0D">
        <w:rPr>
          <w:rFonts w:ascii="Arial" w:hAnsi="Arial" w:cs="Arial"/>
        </w:rPr>
        <w:t>y</w:t>
      </w:r>
      <w:r w:rsidRPr="00CE6AAC">
        <w:rPr>
          <w:rFonts w:ascii="Arial" w:hAnsi="Arial" w:cs="Arial"/>
        </w:rPr>
        <w:t xml:space="preserve"> OTRO </w:t>
      </w:r>
      <w:r w:rsidR="00235D0D">
        <w:rPr>
          <w:rFonts w:ascii="Arial" w:hAnsi="Arial" w:cs="Arial"/>
        </w:rPr>
        <w:t>c</w:t>
      </w:r>
      <w:r w:rsidRPr="00CE6AAC">
        <w:rPr>
          <w:rFonts w:ascii="Arial" w:hAnsi="Arial" w:cs="Arial"/>
        </w:rPr>
        <w:t xml:space="preserve">/ VANGUARDIA S.A. </w:t>
      </w:r>
      <w:r w:rsidR="00235D0D">
        <w:rPr>
          <w:rFonts w:ascii="Arial" w:hAnsi="Arial" w:cs="Arial"/>
        </w:rPr>
        <w:t>y/o</w:t>
      </w:r>
      <w:r w:rsidRPr="00CE6AAC">
        <w:rPr>
          <w:rFonts w:ascii="Arial" w:hAnsi="Arial" w:cs="Arial"/>
        </w:rPr>
        <w:t xml:space="preserve"> TUBHIER S.A. </w:t>
      </w:r>
      <w:r w:rsidR="00235D0D">
        <w:rPr>
          <w:rFonts w:ascii="Arial" w:hAnsi="Arial" w:cs="Arial"/>
        </w:rPr>
        <w:t>s</w:t>
      </w:r>
      <w:r w:rsidRPr="00CE6AAC">
        <w:rPr>
          <w:rFonts w:ascii="Arial" w:hAnsi="Arial" w:cs="Arial"/>
        </w:rPr>
        <w:t xml:space="preserve">/ DEMANDA LABORAL – RECURSO DE CASACIÓN”, </w:t>
      </w:r>
      <w:proofErr w:type="spellStart"/>
      <w:r w:rsidRPr="00CE6AAC">
        <w:rPr>
          <w:rFonts w:ascii="Arial" w:hAnsi="Arial" w:cs="Arial"/>
        </w:rPr>
        <w:t>Expte</w:t>
      </w:r>
      <w:proofErr w:type="spellEnd"/>
      <w:r w:rsidRPr="00CE6AAC">
        <w:rPr>
          <w:rFonts w:ascii="Arial" w:hAnsi="Arial" w:cs="Arial"/>
        </w:rPr>
        <w:t>. N° 21-C-2005.-STJSL-S.J. Nº 49/07, violenta</w:t>
      </w:r>
      <w:r w:rsidR="00235D0D">
        <w:rPr>
          <w:rFonts w:ascii="Arial" w:hAnsi="Arial" w:cs="Arial"/>
        </w:rPr>
        <w:t>n</w:t>
      </w:r>
      <w:r w:rsidRPr="00CE6AAC">
        <w:rPr>
          <w:rFonts w:ascii="Arial" w:hAnsi="Arial" w:cs="Arial"/>
        </w:rPr>
        <w:t>do de esta manera</w:t>
      </w:r>
      <w:r w:rsidR="00235D0D">
        <w:rPr>
          <w:rFonts w:ascii="Arial" w:hAnsi="Arial" w:cs="Arial"/>
        </w:rPr>
        <w:t>,</w:t>
      </w:r>
      <w:r w:rsidRPr="00CE6AAC">
        <w:rPr>
          <w:rFonts w:ascii="Arial" w:hAnsi="Arial" w:cs="Arial"/>
        </w:rPr>
        <w:t xml:space="preserve"> las disposiciones del art</w:t>
      </w:r>
      <w:r>
        <w:rPr>
          <w:rFonts w:ascii="Arial" w:hAnsi="Arial" w:cs="Arial"/>
        </w:rPr>
        <w:t>.</w:t>
      </w:r>
      <w:r w:rsidRPr="00CE6AAC">
        <w:rPr>
          <w:rFonts w:ascii="Arial" w:hAnsi="Arial" w:cs="Arial"/>
        </w:rPr>
        <w:t xml:space="preserve"> 281 del CPC</w:t>
      </w:r>
      <w:r w:rsidR="00235D0D">
        <w:rPr>
          <w:rFonts w:ascii="Arial" w:hAnsi="Arial" w:cs="Arial"/>
        </w:rPr>
        <w:t xml:space="preserve"> y C</w:t>
      </w:r>
      <w:r w:rsidRPr="00CE6AAC">
        <w:rPr>
          <w:rFonts w:ascii="Arial" w:hAnsi="Arial" w:cs="Arial"/>
        </w:rPr>
        <w:t>, sobre la uniformidad y obligatoriedad de la jurisprudencia</w:t>
      </w:r>
      <w:r>
        <w:rPr>
          <w:rFonts w:ascii="Arial" w:hAnsi="Arial" w:cs="Arial"/>
        </w:rPr>
        <w:t>.</w:t>
      </w:r>
    </w:p>
    <w:p w:rsidR="00AF7300" w:rsidRDefault="00AF7300" w:rsidP="004705A2">
      <w:pPr>
        <w:spacing w:line="360" w:lineRule="auto"/>
        <w:ind w:firstLine="1985"/>
        <w:jc w:val="both"/>
        <w:rPr>
          <w:rFonts w:ascii="Arial" w:hAnsi="Arial" w:cs="Arial"/>
        </w:rPr>
      </w:pPr>
      <w:r>
        <w:rPr>
          <w:rFonts w:ascii="Arial" w:hAnsi="Arial" w:cs="Arial"/>
        </w:rPr>
        <w:t xml:space="preserve">En cuanto a los fundamentos, manifiesta que la sentencia de </w:t>
      </w:r>
      <w:r w:rsidRPr="00F949CD">
        <w:rPr>
          <w:rFonts w:ascii="Arial" w:hAnsi="Arial" w:cs="Arial"/>
        </w:rPr>
        <w:t>Cámara</w:t>
      </w:r>
      <w:r>
        <w:rPr>
          <w:rFonts w:ascii="Arial" w:hAnsi="Arial" w:cs="Arial"/>
        </w:rPr>
        <w:t xml:space="preserve"> ha</w:t>
      </w:r>
      <w:r w:rsidR="00235D0D">
        <w:rPr>
          <w:rFonts w:ascii="Arial" w:hAnsi="Arial" w:cs="Arial"/>
        </w:rPr>
        <w:t xml:space="preserve"> efectua</w:t>
      </w:r>
      <w:r w:rsidRPr="00F949CD">
        <w:rPr>
          <w:rFonts w:ascii="Arial" w:hAnsi="Arial" w:cs="Arial"/>
        </w:rPr>
        <w:t>do una interpretación diferente del derecho vigente</w:t>
      </w:r>
      <w:r>
        <w:rPr>
          <w:rFonts w:ascii="Arial" w:hAnsi="Arial" w:cs="Arial"/>
        </w:rPr>
        <w:t>, por cuanto</w:t>
      </w:r>
      <w:r w:rsidRPr="00F949CD">
        <w:rPr>
          <w:rFonts w:ascii="Arial" w:hAnsi="Arial" w:cs="Arial"/>
        </w:rPr>
        <w:t xml:space="preserve"> s</w:t>
      </w:r>
      <w:r>
        <w:rPr>
          <w:rFonts w:ascii="Arial" w:hAnsi="Arial" w:cs="Arial"/>
        </w:rPr>
        <w:t>ostiene</w:t>
      </w:r>
      <w:r w:rsidRPr="00F949CD">
        <w:rPr>
          <w:rFonts w:ascii="Arial" w:hAnsi="Arial" w:cs="Arial"/>
        </w:rPr>
        <w:t xml:space="preserve"> la irresponsabilidad de la usuaria</w:t>
      </w:r>
      <w:r>
        <w:rPr>
          <w:rFonts w:ascii="Arial" w:hAnsi="Arial" w:cs="Arial"/>
        </w:rPr>
        <w:t>,</w:t>
      </w:r>
      <w:r w:rsidRPr="00F949CD">
        <w:rPr>
          <w:rFonts w:ascii="Arial" w:hAnsi="Arial" w:cs="Arial"/>
        </w:rPr>
        <w:t xml:space="preserve"> cuando se ha señalado que la circunstancia de haber contratado a través de una agencia autorizada</w:t>
      </w:r>
      <w:r>
        <w:rPr>
          <w:rFonts w:ascii="Arial" w:hAnsi="Arial" w:cs="Arial"/>
        </w:rPr>
        <w:t>,</w:t>
      </w:r>
      <w:r w:rsidRPr="00F949CD">
        <w:rPr>
          <w:rFonts w:ascii="Arial" w:hAnsi="Arial" w:cs="Arial"/>
        </w:rPr>
        <w:t xml:space="preserve"> no produce la liberación de toda responsabilidad de la beneficiaria</w:t>
      </w:r>
      <w:r>
        <w:rPr>
          <w:rFonts w:ascii="Arial" w:hAnsi="Arial" w:cs="Arial"/>
        </w:rPr>
        <w:t>.</w:t>
      </w:r>
    </w:p>
    <w:p w:rsidR="00AF7300" w:rsidRDefault="00AF7300" w:rsidP="004705A2">
      <w:pPr>
        <w:spacing w:line="360" w:lineRule="auto"/>
        <w:ind w:firstLine="1985"/>
        <w:jc w:val="both"/>
        <w:rPr>
          <w:rFonts w:ascii="Arial" w:hAnsi="Arial" w:cs="Arial"/>
        </w:rPr>
      </w:pPr>
      <w:r>
        <w:rPr>
          <w:rFonts w:ascii="Arial" w:hAnsi="Arial" w:cs="Arial"/>
        </w:rPr>
        <w:t>Expresa, que l</w:t>
      </w:r>
      <w:r w:rsidRPr="00F949CD">
        <w:rPr>
          <w:rFonts w:ascii="Arial" w:hAnsi="Arial" w:cs="Arial"/>
        </w:rPr>
        <w:t xml:space="preserve">a regla general </w:t>
      </w:r>
      <w:r>
        <w:rPr>
          <w:rFonts w:ascii="Arial" w:hAnsi="Arial" w:cs="Arial"/>
        </w:rPr>
        <w:t xml:space="preserve">que se debería haber seguido, es </w:t>
      </w:r>
      <w:r w:rsidRPr="00F949CD">
        <w:rPr>
          <w:rFonts w:ascii="Arial" w:hAnsi="Arial" w:cs="Arial"/>
        </w:rPr>
        <w:t>que cuando una empresa contrata personal a través de otra, aquél debe considerarse empleado de ambas en virtud de la solidaridad de la usuaria y el principal</w:t>
      </w:r>
      <w:r w:rsidR="00235D0D">
        <w:rPr>
          <w:rFonts w:ascii="Arial" w:hAnsi="Arial" w:cs="Arial"/>
        </w:rPr>
        <w:t>,</w:t>
      </w:r>
      <w:r w:rsidRPr="00F949CD">
        <w:rPr>
          <w:rFonts w:ascii="Arial" w:hAnsi="Arial" w:cs="Arial"/>
        </w:rPr>
        <w:t xml:space="preserve"> respecto de todas las obligaciones nacidas del vínculo laboral</w:t>
      </w:r>
      <w:r>
        <w:rPr>
          <w:rFonts w:ascii="Arial" w:hAnsi="Arial" w:cs="Arial"/>
        </w:rPr>
        <w:t>.</w:t>
      </w:r>
      <w:r w:rsidRPr="00F949CD">
        <w:rPr>
          <w:rFonts w:ascii="Arial" w:hAnsi="Arial" w:cs="Arial"/>
        </w:rPr>
        <w:t xml:space="preserve"> </w:t>
      </w:r>
      <w:r w:rsidR="00235D0D">
        <w:rPr>
          <w:rFonts w:ascii="Arial" w:hAnsi="Arial" w:cs="Arial"/>
        </w:rPr>
        <w:t>Por lo que</w:t>
      </w:r>
      <w:r>
        <w:rPr>
          <w:rFonts w:ascii="Arial" w:hAnsi="Arial" w:cs="Arial"/>
        </w:rPr>
        <w:t xml:space="preserve"> conforme a lo establecido por </w:t>
      </w:r>
      <w:r w:rsidRPr="00F949CD">
        <w:rPr>
          <w:rFonts w:ascii="Arial" w:hAnsi="Arial" w:cs="Arial"/>
        </w:rPr>
        <w:t>los arts. 29, 30 de la LCT</w:t>
      </w:r>
      <w:r w:rsidR="00235D0D">
        <w:rPr>
          <w:rFonts w:ascii="Arial" w:hAnsi="Arial" w:cs="Arial"/>
        </w:rPr>
        <w:t>,</w:t>
      </w:r>
      <w:r w:rsidRPr="00F949CD">
        <w:rPr>
          <w:rFonts w:ascii="Arial" w:hAnsi="Arial" w:cs="Arial"/>
        </w:rPr>
        <w:t xml:space="preserve"> ambas codemandadas deben ser consideradas empleadoras en forma conjunta de los ser</w:t>
      </w:r>
      <w:r>
        <w:rPr>
          <w:rFonts w:ascii="Arial" w:hAnsi="Arial" w:cs="Arial"/>
        </w:rPr>
        <w:t>vicios de la trabajadora, como dos</w:t>
      </w:r>
      <w:r w:rsidRPr="00F949CD">
        <w:rPr>
          <w:rFonts w:ascii="Arial" w:hAnsi="Arial" w:cs="Arial"/>
        </w:rPr>
        <w:t xml:space="preserve"> integrantes de un sujeto "empleador" pluripersonal (art. 26, LCT) y</w:t>
      </w:r>
      <w:r>
        <w:rPr>
          <w:rFonts w:ascii="Arial" w:hAnsi="Arial" w:cs="Arial"/>
        </w:rPr>
        <w:t xml:space="preserve"> en consecuencia,</w:t>
      </w:r>
      <w:r w:rsidRPr="00F949CD">
        <w:rPr>
          <w:rFonts w:ascii="Arial" w:hAnsi="Arial" w:cs="Arial"/>
        </w:rPr>
        <w:t xml:space="preserve"> son solidariamente responsables de las obligaciones emergentes del vínculo establecido</w:t>
      </w:r>
      <w:r w:rsidR="00235D0D">
        <w:rPr>
          <w:rFonts w:ascii="Arial" w:hAnsi="Arial" w:cs="Arial"/>
        </w:rPr>
        <w:t>,</w:t>
      </w:r>
      <w:r w:rsidRPr="00F949CD">
        <w:rPr>
          <w:rFonts w:ascii="Arial" w:hAnsi="Arial" w:cs="Arial"/>
        </w:rPr>
        <w:t xml:space="preserve"> con </w:t>
      </w:r>
      <w:r w:rsidR="00235D0D">
        <w:rPr>
          <w:rFonts w:ascii="Arial" w:hAnsi="Arial" w:cs="Arial"/>
        </w:rPr>
        <w:t xml:space="preserve">el </w:t>
      </w:r>
      <w:r w:rsidRPr="00F949CD">
        <w:rPr>
          <w:rFonts w:ascii="Arial" w:hAnsi="Arial" w:cs="Arial"/>
        </w:rPr>
        <w:t>actor accionante</w:t>
      </w:r>
      <w:r>
        <w:rPr>
          <w:rFonts w:ascii="Arial" w:hAnsi="Arial" w:cs="Arial"/>
        </w:rPr>
        <w:t>,</w:t>
      </w:r>
      <w:r w:rsidRPr="00F949CD">
        <w:rPr>
          <w:rFonts w:ascii="Arial" w:hAnsi="Arial" w:cs="Arial"/>
        </w:rPr>
        <w:t xml:space="preserve"> sin tener presente si existe un empleador principal y otro usuario, dado que</w:t>
      </w:r>
      <w:r>
        <w:rPr>
          <w:rFonts w:ascii="Arial" w:hAnsi="Arial" w:cs="Arial"/>
        </w:rPr>
        <w:t xml:space="preserve"> el</w:t>
      </w:r>
      <w:r w:rsidRPr="00F949CD">
        <w:rPr>
          <w:rFonts w:ascii="Arial" w:hAnsi="Arial" w:cs="Arial"/>
        </w:rPr>
        <w:t xml:space="preserve"> esquema legal dispone </w:t>
      </w:r>
      <w:r>
        <w:rPr>
          <w:rFonts w:ascii="Arial" w:hAnsi="Arial" w:cs="Arial"/>
        </w:rPr>
        <w:t xml:space="preserve">que </w:t>
      </w:r>
      <w:r w:rsidRPr="00F949CD">
        <w:rPr>
          <w:rFonts w:ascii="Arial" w:hAnsi="Arial" w:cs="Arial"/>
        </w:rPr>
        <w:t>son solidariamente responsables.</w:t>
      </w:r>
    </w:p>
    <w:p w:rsidR="00AF7300" w:rsidRDefault="00AF7300" w:rsidP="004705A2">
      <w:pPr>
        <w:spacing w:line="360" w:lineRule="auto"/>
        <w:ind w:firstLine="1985"/>
        <w:jc w:val="both"/>
        <w:rPr>
          <w:rFonts w:ascii="Arial" w:hAnsi="Arial" w:cs="Arial"/>
        </w:rPr>
      </w:pPr>
      <w:r w:rsidRPr="00A90A83">
        <w:rPr>
          <w:rFonts w:ascii="Arial" w:hAnsi="Arial" w:cs="Arial"/>
        </w:rPr>
        <w:lastRenderedPageBreak/>
        <w:t xml:space="preserve">Por otro lado, </w:t>
      </w:r>
      <w:r>
        <w:rPr>
          <w:rFonts w:ascii="Arial" w:hAnsi="Arial" w:cs="Arial"/>
        </w:rPr>
        <w:t xml:space="preserve">afirma que </w:t>
      </w:r>
      <w:r w:rsidRPr="00A90A83">
        <w:rPr>
          <w:rFonts w:ascii="Arial" w:hAnsi="Arial" w:cs="Arial"/>
        </w:rPr>
        <w:t xml:space="preserve">el nuevo CCCN </w:t>
      </w:r>
      <w:r w:rsidR="00235D0D">
        <w:rPr>
          <w:rFonts w:ascii="Arial" w:hAnsi="Arial" w:cs="Arial"/>
        </w:rPr>
        <w:t>-</w:t>
      </w:r>
      <w:r w:rsidRPr="00A90A83">
        <w:rPr>
          <w:rFonts w:ascii="Arial" w:hAnsi="Arial" w:cs="Arial"/>
        </w:rPr>
        <w:t>art</w:t>
      </w:r>
      <w:r>
        <w:rPr>
          <w:rFonts w:ascii="Arial" w:hAnsi="Arial" w:cs="Arial"/>
        </w:rPr>
        <w:t>.</w:t>
      </w:r>
      <w:r w:rsidRPr="00A90A83">
        <w:rPr>
          <w:rFonts w:ascii="Arial" w:hAnsi="Arial" w:cs="Arial"/>
        </w:rPr>
        <w:t xml:space="preserve"> 833</w:t>
      </w:r>
      <w:r w:rsidR="00235D0D">
        <w:rPr>
          <w:rFonts w:ascii="Arial" w:hAnsi="Arial" w:cs="Arial"/>
        </w:rPr>
        <w:t>-</w:t>
      </w:r>
      <w:r w:rsidRPr="00A90A83">
        <w:rPr>
          <w:rFonts w:ascii="Arial" w:hAnsi="Arial" w:cs="Arial"/>
        </w:rPr>
        <w:t xml:space="preserve"> dispone</w:t>
      </w:r>
      <w:r w:rsidR="00235D0D">
        <w:rPr>
          <w:rFonts w:ascii="Arial" w:hAnsi="Arial" w:cs="Arial"/>
        </w:rPr>
        <w:t>,</w:t>
      </w:r>
      <w:r w:rsidRPr="00A90A83">
        <w:rPr>
          <w:rFonts w:ascii="Arial" w:hAnsi="Arial" w:cs="Arial"/>
        </w:rPr>
        <w:t xml:space="preserve"> que el acreedor tiene derecho a requerir el pago a uno</w:t>
      </w:r>
      <w:r w:rsidR="00235D0D">
        <w:rPr>
          <w:rFonts w:ascii="Arial" w:hAnsi="Arial" w:cs="Arial"/>
        </w:rPr>
        <w:t>,</w:t>
      </w:r>
      <w:r w:rsidRPr="00A90A83">
        <w:rPr>
          <w:rFonts w:ascii="Arial" w:hAnsi="Arial" w:cs="Arial"/>
        </w:rPr>
        <w:t xml:space="preserve"> a varios</w:t>
      </w:r>
      <w:r w:rsidR="00235D0D">
        <w:rPr>
          <w:rFonts w:ascii="Arial" w:hAnsi="Arial" w:cs="Arial"/>
        </w:rPr>
        <w:t>,</w:t>
      </w:r>
      <w:r w:rsidRPr="00A90A83">
        <w:rPr>
          <w:rFonts w:ascii="Arial" w:hAnsi="Arial" w:cs="Arial"/>
        </w:rPr>
        <w:t xml:space="preserve"> o a todos</w:t>
      </w:r>
      <w:r w:rsidR="00235D0D">
        <w:rPr>
          <w:rFonts w:ascii="Arial" w:hAnsi="Arial" w:cs="Arial"/>
        </w:rPr>
        <w:t xml:space="preserve"> los codeudores, simultá</w:t>
      </w:r>
      <w:r w:rsidRPr="00A90A83">
        <w:rPr>
          <w:rFonts w:ascii="Arial" w:hAnsi="Arial" w:cs="Arial"/>
        </w:rPr>
        <w:t>nea o sucesivamente</w:t>
      </w:r>
      <w:r>
        <w:rPr>
          <w:rFonts w:ascii="Arial" w:hAnsi="Arial" w:cs="Arial"/>
        </w:rPr>
        <w:t xml:space="preserve">, </w:t>
      </w:r>
      <w:r w:rsidRPr="00A90A83">
        <w:rPr>
          <w:rFonts w:ascii="Arial" w:hAnsi="Arial" w:cs="Arial"/>
        </w:rPr>
        <w:t>no pudi</w:t>
      </w:r>
      <w:r>
        <w:rPr>
          <w:rFonts w:ascii="Arial" w:hAnsi="Arial" w:cs="Arial"/>
        </w:rPr>
        <w:t>endo el fallo recurrido,</w:t>
      </w:r>
      <w:r w:rsidRPr="00A90A83">
        <w:rPr>
          <w:rFonts w:ascii="Arial" w:hAnsi="Arial" w:cs="Arial"/>
        </w:rPr>
        <w:t xml:space="preserve"> bajo interpretación </w:t>
      </w:r>
      <w:proofErr w:type="spellStart"/>
      <w:r w:rsidRPr="00A90A83">
        <w:rPr>
          <w:rFonts w:ascii="Arial" w:hAnsi="Arial" w:cs="Arial"/>
          <w:i/>
        </w:rPr>
        <w:t>contran</w:t>
      </w:r>
      <w:proofErr w:type="spellEnd"/>
      <w:r w:rsidRPr="00A90A83">
        <w:rPr>
          <w:rFonts w:ascii="Arial" w:hAnsi="Arial" w:cs="Arial"/>
          <w:i/>
        </w:rPr>
        <w:t xml:space="preserve"> </w:t>
      </w:r>
      <w:proofErr w:type="spellStart"/>
      <w:r w:rsidRPr="00A90A83">
        <w:rPr>
          <w:rFonts w:ascii="Arial" w:hAnsi="Arial" w:cs="Arial"/>
          <w:i/>
        </w:rPr>
        <w:t>legem</w:t>
      </w:r>
      <w:proofErr w:type="spellEnd"/>
      <w:r>
        <w:rPr>
          <w:rFonts w:ascii="Arial" w:hAnsi="Arial" w:cs="Arial"/>
        </w:rPr>
        <w:t>,</w:t>
      </w:r>
      <w:r w:rsidRPr="00A90A83">
        <w:rPr>
          <w:rFonts w:ascii="Arial" w:hAnsi="Arial" w:cs="Arial"/>
        </w:rPr>
        <w:t xml:space="preserve"> </w:t>
      </w:r>
      <w:proofErr w:type="spellStart"/>
      <w:r w:rsidRPr="00A90A83">
        <w:rPr>
          <w:rFonts w:ascii="Arial" w:hAnsi="Arial" w:cs="Arial"/>
        </w:rPr>
        <w:t>irresponsabilizar</w:t>
      </w:r>
      <w:proofErr w:type="spellEnd"/>
      <w:r w:rsidRPr="00A90A83">
        <w:rPr>
          <w:rFonts w:ascii="Arial" w:hAnsi="Arial" w:cs="Arial"/>
        </w:rPr>
        <w:t xml:space="preserve"> a la usuaria de los servicios de vigilancia, cuando la literalidad de las normas</w:t>
      </w:r>
      <w:r>
        <w:rPr>
          <w:rFonts w:ascii="Arial" w:hAnsi="Arial" w:cs="Arial"/>
        </w:rPr>
        <w:t>,</w:t>
      </w:r>
      <w:r w:rsidRPr="00A90A83">
        <w:rPr>
          <w:rFonts w:ascii="Arial" w:hAnsi="Arial" w:cs="Arial"/>
        </w:rPr>
        <w:t xml:space="preserve"> resulta</w:t>
      </w:r>
      <w:r>
        <w:rPr>
          <w:rFonts w:ascii="Arial" w:hAnsi="Arial" w:cs="Arial"/>
        </w:rPr>
        <w:t>n</w:t>
      </w:r>
      <w:r w:rsidRPr="00A90A83">
        <w:rPr>
          <w:rFonts w:ascii="Arial" w:hAnsi="Arial" w:cs="Arial"/>
        </w:rPr>
        <w:t xml:space="preserve"> palmarias</w:t>
      </w:r>
      <w:r w:rsidR="00235D0D">
        <w:rPr>
          <w:rFonts w:ascii="Arial" w:hAnsi="Arial" w:cs="Arial"/>
        </w:rPr>
        <w:t xml:space="preserve">; </w:t>
      </w:r>
      <w:r w:rsidRPr="00A90A83">
        <w:rPr>
          <w:rFonts w:ascii="Arial" w:hAnsi="Arial" w:cs="Arial"/>
        </w:rPr>
        <w:t>desconoc</w:t>
      </w:r>
      <w:r>
        <w:rPr>
          <w:rFonts w:ascii="Arial" w:hAnsi="Arial" w:cs="Arial"/>
        </w:rPr>
        <w:t>er</w:t>
      </w:r>
      <w:r w:rsidRPr="00A90A83">
        <w:rPr>
          <w:rFonts w:ascii="Arial" w:hAnsi="Arial" w:cs="Arial"/>
        </w:rPr>
        <w:t xml:space="preserve"> el principio protector que le asiste al actor</w:t>
      </w:r>
      <w:r>
        <w:rPr>
          <w:rFonts w:ascii="Arial" w:hAnsi="Arial" w:cs="Arial"/>
        </w:rPr>
        <w:t>,</w:t>
      </w:r>
      <w:r w:rsidRPr="00A90A83">
        <w:rPr>
          <w:rFonts w:ascii="Arial" w:hAnsi="Arial" w:cs="Arial"/>
        </w:rPr>
        <w:t xml:space="preserve"> por aplicación lata del art. 17 bis L</w:t>
      </w:r>
      <w:r>
        <w:rPr>
          <w:rFonts w:ascii="Arial" w:hAnsi="Arial" w:cs="Arial"/>
        </w:rPr>
        <w:t>ey</w:t>
      </w:r>
      <w:r w:rsidRPr="00A90A83">
        <w:rPr>
          <w:rFonts w:ascii="Arial" w:hAnsi="Arial" w:cs="Arial"/>
        </w:rPr>
        <w:t xml:space="preserve"> </w:t>
      </w:r>
      <w:r w:rsidR="00235D0D">
        <w:rPr>
          <w:rFonts w:ascii="Arial" w:hAnsi="Arial" w:cs="Arial"/>
        </w:rPr>
        <w:t xml:space="preserve">N° </w:t>
      </w:r>
      <w:r w:rsidRPr="00A90A83">
        <w:rPr>
          <w:rFonts w:ascii="Arial" w:hAnsi="Arial" w:cs="Arial"/>
        </w:rPr>
        <w:t>20</w:t>
      </w:r>
      <w:r>
        <w:rPr>
          <w:rFonts w:ascii="Arial" w:hAnsi="Arial" w:cs="Arial"/>
        </w:rPr>
        <w:t>.</w:t>
      </w:r>
      <w:r w:rsidRPr="00A90A83">
        <w:rPr>
          <w:rFonts w:ascii="Arial" w:hAnsi="Arial" w:cs="Arial"/>
        </w:rPr>
        <w:t>744</w:t>
      </w:r>
      <w:r>
        <w:rPr>
          <w:rFonts w:ascii="Arial" w:hAnsi="Arial" w:cs="Arial"/>
        </w:rPr>
        <w:t>,</w:t>
      </w:r>
      <w:r w:rsidRPr="00A90A83">
        <w:rPr>
          <w:rFonts w:ascii="Arial" w:hAnsi="Arial" w:cs="Arial"/>
        </w:rPr>
        <w:t xml:space="preserve"> art. 9 íd., y art</w:t>
      </w:r>
      <w:r>
        <w:rPr>
          <w:rFonts w:ascii="Arial" w:hAnsi="Arial" w:cs="Arial"/>
        </w:rPr>
        <w:t>. 59 Constitución de San Luis</w:t>
      </w:r>
      <w:r w:rsidRPr="00A90A83">
        <w:rPr>
          <w:rFonts w:ascii="Arial" w:hAnsi="Arial" w:cs="Arial"/>
        </w:rPr>
        <w:t>, que deben tener preeminencia superior bajo cualquier interpretación judicial en contrario.</w:t>
      </w:r>
    </w:p>
    <w:p w:rsidR="00AF7300" w:rsidRDefault="00AF7300" w:rsidP="004705A2">
      <w:pPr>
        <w:spacing w:line="360" w:lineRule="auto"/>
        <w:ind w:firstLine="1985"/>
        <w:jc w:val="both"/>
        <w:rPr>
          <w:rFonts w:ascii="Arial" w:hAnsi="Arial" w:cs="Arial"/>
        </w:rPr>
      </w:pPr>
      <w:r>
        <w:rPr>
          <w:rFonts w:ascii="Arial" w:hAnsi="Arial" w:cs="Arial"/>
        </w:rPr>
        <w:t>Reprocha, que el decisorio impugnado</w:t>
      </w:r>
      <w:r w:rsidRPr="002F3A46">
        <w:rPr>
          <w:rFonts w:ascii="Arial" w:hAnsi="Arial" w:cs="Arial"/>
        </w:rPr>
        <w:t xml:space="preserve"> </w:t>
      </w:r>
      <w:proofErr w:type="gramStart"/>
      <w:r w:rsidRPr="002F3A46">
        <w:rPr>
          <w:rFonts w:ascii="Arial" w:hAnsi="Arial" w:cs="Arial"/>
        </w:rPr>
        <w:t>interpreta</w:t>
      </w:r>
      <w:proofErr w:type="gramEnd"/>
      <w:r>
        <w:rPr>
          <w:rFonts w:ascii="Arial" w:hAnsi="Arial" w:cs="Arial"/>
        </w:rPr>
        <w:t xml:space="preserve"> erróneamente</w:t>
      </w:r>
      <w:r w:rsidR="00235D0D">
        <w:rPr>
          <w:rFonts w:ascii="Arial" w:hAnsi="Arial" w:cs="Arial"/>
        </w:rPr>
        <w:t>,</w:t>
      </w:r>
      <w:r w:rsidRPr="002F3A46">
        <w:rPr>
          <w:rFonts w:ascii="Arial" w:hAnsi="Arial" w:cs="Arial"/>
        </w:rPr>
        <w:t xml:space="preserve"> que para que sea procedente la solidaridad, es menester que una empresa contrate o subcontrate servicios, que complementan su actividad propia, específica y normal, debiendo existir una unidad técnica de ejecución ent</w:t>
      </w:r>
      <w:r>
        <w:rPr>
          <w:rFonts w:ascii="Arial" w:hAnsi="Arial" w:cs="Arial"/>
        </w:rPr>
        <w:t>re la empresa y su contratista.</w:t>
      </w:r>
    </w:p>
    <w:p w:rsidR="00AF7300" w:rsidRDefault="00AF7300" w:rsidP="004705A2">
      <w:pPr>
        <w:spacing w:line="360" w:lineRule="auto"/>
        <w:ind w:firstLine="1985"/>
        <w:jc w:val="both"/>
        <w:rPr>
          <w:rFonts w:ascii="Arial" w:hAnsi="Arial" w:cs="Arial"/>
          <w:i/>
        </w:rPr>
      </w:pPr>
      <w:r>
        <w:rPr>
          <w:rFonts w:ascii="Arial" w:hAnsi="Arial" w:cs="Arial"/>
        </w:rPr>
        <w:t>Agrega, que</w:t>
      </w:r>
      <w:r w:rsidRPr="006707C7">
        <w:rPr>
          <w:rFonts w:ascii="Arial" w:hAnsi="Arial" w:cs="Arial"/>
        </w:rPr>
        <w:t xml:space="preserve"> el razonamiento restrictivo</w:t>
      </w:r>
      <w:r>
        <w:rPr>
          <w:rFonts w:ascii="Arial" w:hAnsi="Arial" w:cs="Arial"/>
        </w:rPr>
        <w:t xml:space="preserve"> efectuado por la Cámara,</w:t>
      </w:r>
      <w:r w:rsidRPr="006707C7">
        <w:rPr>
          <w:rFonts w:ascii="Arial" w:hAnsi="Arial" w:cs="Arial"/>
        </w:rPr>
        <w:t xml:space="preserve"> resulta alejado del criterio tomado por STJ en fallo </w:t>
      </w:r>
      <w:r>
        <w:rPr>
          <w:rFonts w:ascii="Arial" w:hAnsi="Arial" w:cs="Arial"/>
        </w:rPr>
        <w:t>“</w:t>
      </w:r>
      <w:r w:rsidRPr="006707C7">
        <w:rPr>
          <w:rFonts w:ascii="Arial" w:hAnsi="Arial" w:cs="Arial"/>
        </w:rPr>
        <w:t>Chamarro</w:t>
      </w:r>
      <w:r>
        <w:rPr>
          <w:rFonts w:ascii="Arial" w:hAnsi="Arial" w:cs="Arial"/>
        </w:rPr>
        <w:t>”</w:t>
      </w:r>
      <w:r w:rsidRPr="006707C7">
        <w:rPr>
          <w:rFonts w:ascii="Arial" w:hAnsi="Arial" w:cs="Arial"/>
        </w:rPr>
        <w:t>, donde surge como doctrina obligatoria</w:t>
      </w:r>
      <w:r w:rsidR="00235D0D">
        <w:rPr>
          <w:rFonts w:ascii="Arial" w:hAnsi="Arial" w:cs="Arial"/>
        </w:rPr>
        <w:t>,</w:t>
      </w:r>
      <w:r w:rsidRPr="006707C7">
        <w:rPr>
          <w:rFonts w:ascii="Arial" w:hAnsi="Arial" w:cs="Arial"/>
        </w:rPr>
        <w:t xml:space="preserve"> </w:t>
      </w:r>
      <w:r>
        <w:rPr>
          <w:rFonts w:ascii="Arial" w:hAnsi="Arial" w:cs="Arial"/>
        </w:rPr>
        <w:t>que</w:t>
      </w:r>
      <w:r w:rsidR="00235D0D">
        <w:rPr>
          <w:rFonts w:ascii="Arial" w:hAnsi="Arial" w:cs="Arial"/>
        </w:rPr>
        <w:t>:</w:t>
      </w:r>
      <w:r>
        <w:rPr>
          <w:rFonts w:ascii="Arial" w:hAnsi="Arial" w:cs="Arial"/>
        </w:rPr>
        <w:t xml:space="preserve"> </w:t>
      </w:r>
      <w:r w:rsidRPr="006707C7">
        <w:rPr>
          <w:rFonts w:ascii="Arial" w:hAnsi="Arial" w:cs="Arial"/>
          <w:i/>
        </w:rPr>
        <w:t>“La vigilancia de la planta en todos sus aspectos (exterior, interior, actuación de terceros, del mismo personal, etc.) es una actividad accesoria del proceso productivo, pero esencial y conducente para que la empresa pueda desarrollar con normalidad aquella actividad específica</w:t>
      </w:r>
      <w:r>
        <w:rPr>
          <w:rFonts w:ascii="Arial" w:hAnsi="Arial" w:cs="Arial"/>
          <w:i/>
        </w:rPr>
        <w:t xml:space="preserve">” </w:t>
      </w:r>
      <w:r>
        <w:rPr>
          <w:rFonts w:ascii="Arial" w:hAnsi="Arial" w:cs="Arial"/>
        </w:rPr>
        <w:t>y donde se concluyó que:</w:t>
      </w:r>
      <w:r w:rsidRPr="00192E7A">
        <w:rPr>
          <w:rFonts w:ascii="Arial" w:hAnsi="Arial" w:cs="Arial"/>
          <w:i/>
        </w:rPr>
        <w:t xml:space="preserve"> “La relación entre ambas empresas se encuentra regulada por el art. 30 de la ley de contrato de trabajo</w:t>
      </w:r>
      <w:r>
        <w:rPr>
          <w:rFonts w:ascii="Arial" w:hAnsi="Arial" w:cs="Arial"/>
          <w:i/>
        </w:rPr>
        <w:t>” …</w:t>
      </w:r>
      <w:r w:rsidRPr="00192E7A">
        <w:rPr>
          <w:rFonts w:ascii="Arial" w:hAnsi="Arial" w:cs="Arial"/>
          <w:i/>
        </w:rPr>
        <w:t xml:space="preserve"> </w:t>
      </w:r>
      <w:r>
        <w:rPr>
          <w:rFonts w:ascii="Arial" w:hAnsi="Arial" w:cs="Arial"/>
          <w:i/>
        </w:rPr>
        <w:t>“</w:t>
      </w:r>
      <w:r w:rsidRPr="00192E7A">
        <w:rPr>
          <w:rFonts w:ascii="Arial" w:hAnsi="Arial" w:cs="Arial"/>
          <w:i/>
        </w:rPr>
        <w:t>no puede caber duda que las tareas de “vigilancia” cumplidas por los actores, en el interior de la planta de la demandada, constituyen “SERVICIOS CORRESPONDIENTES A LA ACTIVIDAD NORMAL Y ESPECÍFICA PROPIA DEL ESTABLECIMIENTO”</w:t>
      </w:r>
      <w:r>
        <w:rPr>
          <w:rFonts w:ascii="Arial" w:hAnsi="Arial" w:cs="Arial"/>
        </w:rPr>
        <w:t xml:space="preserve"> (</w:t>
      </w:r>
      <w:r w:rsidRPr="00CE6AAC">
        <w:rPr>
          <w:rFonts w:ascii="Arial" w:hAnsi="Arial" w:cs="Arial"/>
        </w:rPr>
        <w:t>STJSL-S.J. Nº 49/07</w:t>
      </w:r>
      <w:r>
        <w:rPr>
          <w:rFonts w:ascii="Arial" w:hAnsi="Arial" w:cs="Arial"/>
        </w:rPr>
        <w:t>)</w:t>
      </w:r>
      <w:r w:rsidRPr="00192E7A">
        <w:rPr>
          <w:rFonts w:ascii="Arial" w:hAnsi="Arial" w:cs="Arial"/>
          <w:i/>
        </w:rPr>
        <w:t>.</w:t>
      </w:r>
    </w:p>
    <w:p w:rsidR="00AF7300" w:rsidRDefault="00C02BAB" w:rsidP="004705A2">
      <w:pPr>
        <w:pStyle w:val="Textoindependiente"/>
        <w:ind w:firstLine="1985"/>
      </w:pPr>
      <w:r>
        <w:t>2</w:t>
      </w:r>
      <w:r w:rsidR="00AF7300" w:rsidRPr="00A2630C">
        <w:t xml:space="preserve">) Que </w:t>
      </w:r>
      <w:r w:rsidR="00AF7300">
        <w:t>por decreto de fecha 25/04/1</w:t>
      </w:r>
      <w:r w:rsidR="00235D0D">
        <w:t>6</w:t>
      </w:r>
      <w:r w:rsidR="00AF7300">
        <w:t xml:space="preserve"> (actuación </w:t>
      </w:r>
      <w:r w:rsidR="00235D0D">
        <w:t xml:space="preserve">N° </w:t>
      </w:r>
      <w:r w:rsidR="00AF7300">
        <w:t>5467541), se dio por perdido el derecho dejado de usar</w:t>
      </w:r>
      <w:r w:rsidR="00235D0D">
        <w:t>,</w:t>
      </w:r>
      <w:r w:rsidR="00AF7300">
        <w:t xml:space="preserve"> a la demandada </w:t>
      </w:r>
      <w:r w:rsidR="00AF7300" w:rsidRPr="002F3A46">
        <w:t>Centinela S.R.L.</w:t>
      </w:r>
      <w:r w:rsidR="00AF7300">
        <w:t xml:space="preserve"> y </w:t>
      </w:r>
      <w:r w:rsidR="00AF7300" w:rsidRPr="002F3A46">
        <w:t>codemandada Cerámica San Lorenzo ICSA</w:t>
      </w:r>
      <w:r w:rsidR="00AF7300">
        <w:t>, de contestar el traslado del recurso de casación interpuesto por la actora.</w:t>
      </w:r>
    </w:p>
    <w:p w:rsidR="00AF7300" w:rsidRDefault="00C02BAB" w:rsidP="004705A2">
      <w:pPr>
        <w:spacing w:line="360" w:lineRule="auto"/>
        <w:ind w:firstLine="1985"/>
        <w:jc w:val="both"/>
        <w:rPr>
          <w:rFonts w:ascii="Arial" w:hAnsi="Arial" w:cs="Arial"/>
          <w:i/>
        </w:rPr>
      </w:pPr>
      <w:r>
        <w:rPr>
          <w:rFonts w:ascii="Arial" w:hAnsi="Arial" w:cs="Arial"/>
        </w:rPr>
        <w:t>3</w:t>
      </w:r>
      <w:r w:rsidR="00AF7300" w:rsidRPr="00A2630C">
        <w:rPr>
          <w:rFonts w:ascii="Arial" w:hAnsi="Arial" w:cs="Arial"/>
        </w:rPr>
        <w:t>)</w:t>
      </w:r>
      <w:r w:rsidR="00235D0D">
        <w:rPr>
          <w:rFonts w:ascii="Arial" w:hAnsi="Arial" w:cs="Arial"/>
        </w:rPr>
        <w:t xml:space="preserve"> Que por actuación Nº 6909476</w:t>
      </w:r>
      <w:r w:rsidR="00AF7300">
        <w:rPr>
          <w:rFonts w:ascii="Arial" w:hAnsi="Arial" w:cs="Arial"/>
        </w:rPr>
        <w:t xml:space="preserve"> de fecha 21/03/17</w:t>
      </w:r>
      <w:r w:rsidR="00AF7300" w:rsidRPr="00A2630C">
        <w:rPr>
          <w:rFonts w:ascii="Arial" w:hAnsi="Arial" w:cs="Arial"/>
        </w:rPr>
        <w:t>,</w:t>
      </w:r>
      <w:r w:rsidR="00AF7300">
        <w:rPr>
          <w:rFonts w:ascii="Arial" w:hAnsi="Arial" w:cs="Arial"/>
        </w:rPr>
        <w:t xml:space="preserve"> </w:t>
      </w:r>
      <w:r w:rsidR="00AF7300" w:rsidRPr="00A2630C">
        <w:rPr>
          <w:rFonts w:ascii="Arial" w:hAnsi="Arial" w:cs="Arial"/>
        </w:rPr>
        <w:t>el Sr. Procurador General</w:t>
      </w:r>
      <w:r w:rsidR="00AF7300">
        <w:rPr>
          <w:rFonts w:ascii="Arial" w:hAnsi="Arial" w:cs="Arial"/>
        </w:rPr>
        <w:t xml:space="preserve"> emite dictamen</w:t>
      </w:r>
      <w:r w:rsidR="00AF7300" w:rsidRPr="00A2630C">
        <w:rPr>
          <w:rFonts w:ascii="Arial" w:hAnsi="Arial" w:cs="Arial"/>
        </w:rPr>
        <w:t>, opina</w:t>
      </w:r>
      <w:r w:rsidR="00AF7300">
        <w:rPr>
          <w:rFonts w:ascii="Arial" w:hAnsi="Arial" w:cs="Arial"/>
        </w:rPr>
        <w:t>ndo</w:t>
      </w:r>
      <w:r w:rsidR="00AF7300" w:rsidRPr="00A2630C">
        <w:rPr>
          <w:rFonts w:ascii="Arial" w:hAnsi="Arial" w:cs="Arial"/>
        </w:rPr>
        <w:t xml:space="preserve"> que debe </w:t>
      </w:r>
      <w:r w:rsidR="00AF7300">
        <w:rPr>
          <w:rFonts w:ascii="Arial" w:hAnsi="Arial" w:cs="Arial"/>
        </w:rPr>
        <w:t>rechazarse el</w:t>
      </w:r>
      <w:r w:rsidR="00AF7300" w:rsidRPr="00A2630C">
        <w:rPr>
          <w:rFonts w:ascii="Arial" w:hAnsi="Arial" w:cs="Arial"/>
        </w:rPr>
        <w:t xml:space="preserve"> Recurso de Casac</w:t>
      </w:r>
      <w:r w:rsidR="00AF7300">
        <w:rPr>
          <w:rFonts w:ascii="Arial" w:hAnsi="Arial" w:cs="Arial"/>
        </w:rPr>
        <w:t>ión interpuesto, por considerar</w:t>
      </w:r>
      <w:r w:rsidR="00AF7300" w:rsidRPr="00A2630C">
        <w:rPr>
          <w:rFonts w:ascii="Arial" w:hAnsi="Arial" w:cs="Arial"/>
        </w:rPr>
        <w:t xml:space="preserve"> que</w:t>
      </w:r>
      <w:r w:rsidR="00AF7300">
        <w:rPr>
          <w:rFonts w:ascii="Arial" w:hAnsi="Arial" w:cs="Arial"/>
        </w:rPr>
        <w:t xml:space="preserve"> e</w:t>
      </w:r>
      <w:r w:rsidR="00AF7300" w:rsidRPr="00AE0A82">
        <w:rPr>
          <w:rFonts w:ascii="Arial" w:hAnsi="Arial" w:cs="Arial"/>
        </w:rPr>
        <w:t xml:space="preserve">l trabajo de vigilancia, así como el </w:t>
      </w:r>
      <w:r w:rsidR="00AF7300" w:rsidRPr="00AE0A82">
        <w:rPr>
          <w:rFonts w:ascii="Arial" w:hAnsi="Arial" w:cs="Arial"/>
        </w:rPr>
        <w:lastRenderedPageBreak/>
        <w:t>de limpieza</w:t>
      </w:r>
      <w:r w:rsidR="00AF7300">
        <w:rPr>
          <w:rFonts w:ascii="Arial" w:hAnsi="Arial" w:cs="Arial"/>
        </w:rPr>
        <w:t>,</w:t>
      </w:r>
      <w:r w:rsidR="00AF7300" w:rsidRPr="00AE0A82">
        <w:rPr>
          <w:rFonts w:ascii="Arial" w:hAnsi="Arial" w:cs="Arial"/>
        </w:rPr>
        <w:t xml:space="preserve"> contribuyen a desarrollar más cómodamente la actividad propia de la codemandada</w:t>
      </w:r>
      <w:r w:rsidR="00AF7300">
        <w:rPr>
          <w:rFonts w:ascii="Arial" w:hAnsi="Arial" w:cs="Arial"/>
        </w:rPr>
        <w:t xml:space="preserve"> Cerámica San Lorenzo</w:t>
      </w:r>
      <w:r w:rsidR="00AF7300" w:rsidRPr="00AE0A82">
        <w:rPr>
          <w:rFonts w:ascii="Arial" w:hAnsi="Arial" w:cs="Arial"/>
        </w:rPr>
        <w:t xml:space="preserve">, pero </w:t>
      </w:r>
      <w:r w:rsidR="00AF7300">
        <w:rPr>
          <w:rFonts w:ascii="Arial" w:hAnsi="Arial" w:cs="Arial"/>
        </w:rPr>
        <w:t>el</w:t>
      </w:r>
      <w:r w:rsidR="00AF7300" w:rsidRPr="00AE0A82">
        <w:rPr>
          <w:rFonts w:ascii="Arial" w:hAnsi="Arial" w:cs="Arial"/>
        </w:rPr>
        <w:t xml:space="preserve"> objeto y fin</w:t>
      </w:r>
      <w:r w:rsidR="00AF7300">
        <w:rPr>
          <w:rFonts w:ascii="Arial" w:hAnsi="Arial" w:cs="Arial"/>
        </w:rPr>
        <w:t xml:space="preserve"> de ésta,</w:t>
      </w:r>
      <w:r w:rsidR="00AF7300" w:rsidRPr="00AE0A82">
        <w:rPr>
          <w:rFonts w:ascii="Arial" w:hAnsi="Arial" w:cs="Arial"/>
        </w:rPr>
        <w:t xml:space="preserve"> nada tiene que ver con la seguridad. </w:t>
      </w:r>
      <w:r w:rsidR="00AF7300">
        <w:rPr>
          <w:rFonts w:ascii="Arial" w:hAnsi="Arial" w:cs="Arial"/>
        </w:rPr>
        <w:t>“</w:t>
      </w:r>
      <w:r w:rsidR="00AF7300" w:rsidRPr="00AE0A82">
        <w:rPr>
          <w:rFonts w:ascii="Arial" w:hAnsi="Arial" w:cs="Arial"/>
          <w:i/>
        </w:rPr>
        <w:t>Es decir, la línea se encuentra en cuánto contribuye al proceso de producción, manufacturación, explotación, comercialización etc. y en el presente caso con o sin vigilancia la concreción de su objeto y fin social se desenvuelve</w:t>
      </w:r>
      <w:r w:rsidR="00AF7300">
        <w:rPr>
          <w:rFonts w:ascii="Arial" w:hAnsi="Arial" w:cs="Arial"/>
          <w:i/>
        </w:rPr>
        <w:t>”.</w:t>
      </w:r>
    </w:p>
    <w:p w:rsidR="00AF7300" w:rsidRDefault="00C02BAB" w:rsidP="004705A2">
      <w:pPr>
        <w:spacing w:line="360" w:lineRule="auto"/>
        <w:ind w:firstLine="1985"/>
        <w:jc w:val="both"/>
        <w:rPr>
          <w:rFonts w:ascii="Arial" w:hAnsi="Arial" w:cs="Arial"/>
        </w:rPr>
      </w:pPr>
      <w:r>
        <w:rPr>
          <w:rFonts w:ascii="Arial" w:hAnsi="Arial" w:cs="Arial"/>
        </w:rPr>
        <w:t>4</w:t>
      </w:r>
      <w:r w:rsidR="00AF7300" w:rsidRPr="00A2630C">
        <w:rPr>
          <w:rFonts w:ascii="Arial" w:hAnsi="Arial" w:cs="Arial"/>
        </w:rPr>
        <w:t xml:space="preserve">) </w:t>
      </w:r>
      <w:r w:rsidR="00AF7300">
        <w:rPr>
          <w:rFonts w:ascii="Arial" w:hAnsi="Arial" w:cs="Arial"/>
        </w:rPr>
        <w:t>Entrando al análisis de la causa,</w:t>
      </w:r>
      <w:r w:rsidR="00AF7300" w:rsidRPr="007B1C31">
        <w:rPr>
          <w:rFonts w:ascii="Arial" w:hAnsi="Arial" w:cs="Arial"/>
        </w:rPr>
        <w:t xml:space="preserve"> </w:t>
      </w:r>
      <w:r w:rsidR="00AF7300">
        <w:rPr>
          <w:rFonts w:ascii="Arial" w:hAnsi="Arial" w:cs="Arial"/>
        </w:rPr>
        <w:t>en primer lugar cabe destacar</w:t>
      </w:r>
      <w:r w:rsidR="00235D0D">
        <w:rPr>
          <w:rFonts w:ascii="Arial" w:hAnsi="Arial" w:cs="Arial"/>
        </w:rPr>
        <w:t>,</w:t>
      </w:r>
      <w:r w:rsidR="00AF7300">
        <w:rPr>
          <w:rFonts w:ascii="Arial" w:hAnsi="Arial" w:cs="Arial"/>
        </w:rPr>
        <w:t xml:space="preserve"> que contra la misma sentencia de Cámara </w:t>
      </w:r>
      <w:r w:rsidR="00AF7300" w:rsidRPr="00F633C5">
        <w:rPr>
          <w:rFonts w:ascii="Arial" w:hAnsi="Arial" w:cs="Arial"/>
        </w:rPr>
        <w:t xml:space="preserve">N° </w:t>
      </w:r>
      <w:r w:rsidR="00AF7300">
        <w:rPr>
          <w:rFonts w:ascii="Arial" w:hAnsi="Arial" w:cs="Arial"/>
        </w:rPr>
        <w:t>20</w:t>
      </w:r>
      <w:r w:rsidR="00AF7300" w:rsidRPr="00F633C5">
        <w:rPr>
          <w:rFonts w:ascii="Arial" w:hAnsi="Arial" w:cs="Arial"/>
        </w:rPr>
        <w:t xml:space="preserve">, de fecha </w:t>
      </w:r>
      <w:r w:rsidR="00AF7300">
        <w:rPr>
          <w:rFonts w:ascii="Arial" w:hAnsi="Arial" w:cs="Arial"/>
        </w:rPr>
        <w:t>18</w:t>
      </w:r>
      <w:r w:rsidR="00235D0D">
        <w:rPr>
          <w:rFonts w:ascii="Arial" w:hAnsi="Arial" w:cs="Arial"/>
        </w:rPr>
        <w:t>/</w:t>
      </w:r>
      <w:r w:rsidR="00AF7300" w:rsidRPr="00F633C5">
        <w:rPr>
          <w:rFonts w:ascii="Arial" w:hAnsi="Arial" w:cs="Arial"/>
        </w:rPr>
        <w:t>0</w:t>
      </w:r>
      <w:r w:rsidR="00AF7300">
        <w:rPr>
          <w:rFonts w:ascii="Arial" w:hAnsi="Arial" w:cs="Arial"/>
        </w:rPr>
        <w:t>2</w:t>
      </w:r>
      <w:r w:rsidR="00235D0D">
        <w:rPr>
          <w:rFonts w:ascii="Arial" w:hAnsi="Arial" w:cs="Arial"/>
        </w:rPr>
        <w:t>/</w:t>
      </w:r>
      <w:r w:rsidR="00AF7300">
        <w:rPr>
          <w:rFonts w:ascii="Arial" w:hAnsi="Arial" w:cs="Arial"/>
        </w:rPr>
        <w:t>16, la parte actora también interpuso</w:t>
      </w:r>
      <w:r w:rsidR="00AF7300" w:rsidRPr="00A835E8">
        <w:rPr>
          <w:rFonts w:ascii="Arial" w:hAnsi="Arial" w:cs="Arial"/>
        </w:rPr>
        <w:t xml:space="preserve"> </w:t>
      </w:r>
      <w:r w:rsidR="00AF7300">
        <w:rPr>
          <w:rFonts w:ascii="Arial" w:hAnsi="Arial" w:cs="Arial"/>
        </w:rPr>
        <w:t xml:space="preserve">recurso de inconstitucionalidad, que al ser denegado, ocurrió en queja ante este Alto Cuerpo, quien </w:t>
      </w:r>
      <w:r w:rsidR="00AF7300" w:rsidRPr="00A835E8">
        <w:rPr>
          <w:rFonts w:ascii="Arial" w:hAnsi="Arial" w:cs="Arial"/>
        </w:rPr>
        <w:t xml:space="preserve">resolvió rechazar </w:t>
      </w:r>
      <w:r w:rsidR="00AF7300">
        <w:rPr>
          <w:rFonts w:ascii="Arial" w:hAnsi="Arial" w:cs="Arial"/>
        </w:rPr>
        <w:t>dicho recurso por</w:t>
      </w:r>
      <w:r w:rsidR="00235D0D">
        <w:rPr>
          <w:rFonts w:ascii="Arial" w:hAnsi="Arial" w:cs="Arial"/>
        </w:rPr>
        <w:t xml:space="preserve"> STJSL.–</w:t>
      </w:r>
      <w:r w:rsidR="002C4D96">
        <w:rPr>
          <w:rFonts w:ascii="Arial" w:hAnsi="Arial" w:cs="Arial"/>
        </w:rPr>
        <w:t>S.J.-</w:t>
      </w:r>
      <w:r w:rsidR="00AF7300" w:rsidRPr="00A835E8">
        <w:rPr>
          <w:rFonts w:ascii="Arial" w:hAnsi="Arial" w:cs="Arial"/>
        </w:rPr>
        <w:t>S.I. Nº 126/17</w:t>
      </w:r>
      <w:r w:rsidR="00AF7300">
        <w:rPr>
          <w:rFonts w:ascii="Arial" w:hAnsi="Arial" w:cs="Arial"/>
        </w:rPr>
        <w:t>, en fecha 14/06/17, autos: “</w:t>
      </w:r>
      <w:r w:rsidR="00AF7300" w:rsidRPr="004C5DFA">
        <w:rPr>
          <w:rFonts w:ascii="Arial" w:hAnsi="Arial" w:cs="Arial"/>
        </w:rPr>
        <w:t>QUEVEDO ALDO OSCAR ROBERT C/ CENTINELA SRL Y OTROS - S/ COBRO DE PESOS - LABORAL- RECURSO DE QUEJA</w:t>
      </w:r>
      <w:r w:rsidR="00AF7300">
        <w:rPr>
          <w:rFonts w:ascii="Arial" w:hAnsi="Arial" w:cs="Arial"/>
        </w:rPr>
        <w:t>”, IURIX EXP 303069/16.</w:t>
      </w:r>
    </w:p>
    <w:p w:rsidR="00AF7300" w:rsidRPr="004C5DFA" w:rsidRDefault="00AF7300" w:rsidP="004705A2">
      <w:pPr>
        <w:spacing w:line="360" w:lineRule="auto"/>
        <w:ind w:firstLine="1985"/>
        <w:jc w:val="both"/>
        <w:rPr>
          <w:rFonts w:ascii="Arial" w:hAnsi="Arial" w:cs="Arial"/>
          <w:i/>
        </w:rPr>
      </w:pPr>
      <w:r>
        <w:rPr>
          <w:rFonts w:ascii="Arial" w:hAnsi="Arial" w:cs="Arial"/>
        </w:rPr>
        <w:t xml:space="preserve">En dicho decisorio, este Superior Tribunal, analizó el tema de la solidaridad y sostuvo que: </w:t>
      </w:r>
      <w:r w:rsidRPr="004C5DFA">
        <w:rPr>
          <w:rFonts w:ascii="Arial" w:hAnsi="Arial" w:cs="Arial"/>
          <w:i/>
        </w:rPr>
        <w:t>“…  el fallo recurrido cuenta con fundamentos suficientes, habiendo analizado las cuestiones planteadas por el apelante, debiendo resaltar que dicho Tribunal, ha tomado como objeto de análisis, aquellas cuestiones que consideró propicias para la solución del caso.”</w:t>
      </w:r>
    </w:p>
    <w:p w:rsidR="00AF7300" w:rsidRDefault="00AF7300" w:rsidP="004705A2">
      <w:pPr>
        <w:spacing w:line="360" w:lineRule="auto"/>
        <w:ind w:firstLine="1985"/>
        <w:jc w:val="both"/>
        <w:rPr>
          <w:rFonts w:ascii="Arial" w:hAnsi="Arial" w:cs="Arial"/>
        </w:rPr>
      </w:pPr>
      <w:r w:rsidRPr="004C5DFA">
        <w:rPr>
          <w:rFonts w:ascii="Arial" w:hAnsi="Arial" w:cs="Arial"/>
          <w:i/>
        </w:rPr>
        <w:t xml:space="preserve">“Al respecto, la jurisprudencia ha sostenido que: “La interpretación del art. 30, LCT, debe ser estricta toda vez que es una excepción a la regla general del derecho común. Pero también dentro del sistema de la propia ley laboral, es evidente que el citado art. 30 contempla supuestos que guardan cierta analogía, y por ello es necesario interpretar que la contratación en el caso de una actividad normal y específica, debe tener alguna relación con los supuestos de subcontrato, es decir, con actividades propias que se delegan con dependencia unilateral. La lógica de esta norma es evidente, ya que no es posible responsabilizar a un sujeto por las deudas laborales que tengan las empresas que contrate, aunque los bienes o servicios sean necesarios o coadyuvantes para la actividad que desempeñe, porque en tal caso habría de responder por las deudas laborales de los proveedores de luz, teléfono, aire acondicionado, informática, publicidad, servicios educativos, alimentación, vigilancia, gerenciamiento, y muchos otros.” (Del voto en disidencia del Dr. </w:t>
      </w:r>
      <w:proofErr w:type="spellStart"/>
      <w:r w:rsidRPr="004C5DFA">
        <w:rPr>
          <w:rFonts w:ascii="Arial" w:hAnsi="Arial" w:cs="Arial"/>
          <w:i/>
        </w:rPr>
        <w:t>Lorenzetti</w:t>
      </w:r>
      <w:proofErr w:type="spellEnd"/>
      <w:r w:rsidRPr="004C5DFA">
        <w:rPr>
          <w:rFonts w:ascii="Arial" w:hAnsi="Arial" w:cs="Arial"/>
          <w:i/>
        </w:rPr>
        <w:t xml:space="preserve"> - Por la mayoría: art. 280 </w:t>
      </w:r>
      <w:r w:rsidRPr="004C5DFA">
        <w:rPr>
          <w:rFonts w:ascii="Arial" w:hAnsi="Arial" w:cs="Arial"/>
          <w:i/>
        </w:rPr>
        <w:lastRenderedPageBreak/>
        <w:t xml:space="preserve">CPCCN.) Obra Social del Personal de la Construcción (OSPECON) s. Recurso de hecho en: </w:t>
      </w:r>
      <w:proofErr w:type="spellStart"/>
      <w:r w:rsidRPr="004C5DFA">
        <w:rPr>
          <w:rFonts w:ascii="Arial" w:hAnsi="Arial" w:cs="Arial"/>
          <w:i/>
        </w:rPr>
        <w:t>Fiorentino</w:t>
      </w:r>
      <w:proofErr w:type="spellEnd"/>
      <w:r w:rsidRPr="004C5DFA">
        <w:rPr>
          <w:rFonts w:ascii="Arial" w:hAnsi="Arial" w:cs="Arial"/>
          <w:i/>
        </w:rPr>
        <w:t xml:space="preserve">, Roxana María Luján vs. </w:t>
      </w:r>
      <w:proofErr w:type="spellStart"/>
      <w:r w:rsidRPr="004C5DFA">
        <w:rPr>
          <w:rFonts w:ascii="Arial" w:hAnsi="Arial" w:cs="Arial"/>
          <w:i/>
        </w:rPr>
        <w:t>Socialmed</w:t>
      </w:r>
      <w:proofErr w:type="spellEnd"/>
      <w:r w:rsidRPr="004C5DFA">
        <w:rPr>
          <w:rFonts w:ascii="Arial" w:hAnsi="Arial" w:cs="Arial"/>
          <w:i/>
        </w:rPr>
        <w:t xml:space="preserve"> S.A. y otro /// Corte Suprema de Justicia de la Nación; 29-may-2007; </w:t>
      </w:r>
      <w:proofErr w:type="spellStart"/>
      <w:r w:rsidRPr="004C5DFA">
        <w:rPr>
          <w:rFonts w:ascii="Arial" w:hAnsi="Arial" w:cs="Arial"/>
          <w:i/>
        </w:rPr>
        <w:t>Rubinzal</w:t>
      </w:r>
      <w:proofErr w:type="spellEnd"/>
      <w:r w:rsidRPr="004C5DFA">
        <w:rPr>
          <w:rFonts w:ascii="Arial" w:hAnsi="Arial" w:cs="Arial"/>
          <w:i/>
        </w:rPr>
        <w:t xml:space="preserve"> Online; RC J 8227/07, en</w:t>
      </w:r>
      <w:r w:rsidR="00C02BAB">
        <w:rPr>
          <w:rFonts w:ascii="Arial" w:hAnsi="Arial" w:cs="Arial"/>
          <w:i/>
        </w:rPr>
        <w:t xml:space="preserve"> </w:t>
      </w:r>
      <w:r w:rsidRPr="004C5DFA">
        <w:rPr>
          <w:rFonts w:ascii="Arial" w:hAnsi="Arial" w:cs="Arial"/>
          <w:i/>
        </w:rPr>
        <w:t>http://www.rubinzalonline.com.ar/index.php?m=jurisprudencia&amp;c=jurisprudencia&amp;a = jurisprudencia, acceso 14/03/17.</w:t>
      </w:r>
      <w:r>
        <w:rPr>
          <w:rFonts w:ascii="Arial" w:hAnsi="Arial" w:cs="Arial"/>
          <w:i/>
        </w:rPr>
        <w:t>”</w:t>
      </w:r>
      <w:r w:rsidRPr="00667196">
        <w:rPr>
          <w:rFonts w:ascii="Arial" w:hAnsi="Arial" w:cs="Arial"/>
        </w:rPr>
        <w:t xml:space="preserve"> </w:t>
      </w:r>
    </w:p>
    <w:p w:rsidR="00AF7300" w:rsidRDefault="00AF7300" w:rsidP="004705A2">
      <w:pPr>
        <w:spacing w:line="360" w:lineRule="auto"/>
        <w:ind w:firstLine="1985"/>
        <w:jc w:val="both"/>
        <w:rPr>
          <w:rFonts w:ascii="Arial" w:hAnsi="Arial" w:cs="Arial"/>
        </w:rPr>
      </w:pPr>
      <w:r>
        <w:rPr>
          <w:rFonts w:ascii="Arial" w:hAnsi="Arial" w:cs="Arial"/>
        </w:rPr>
        <w:t xml:space="preserve"> Por otra parte, y coincidiendo en un todo con el dictamen del Sr. Procurador General, entiendo que e</w:t>
      </w:r>
      <w:r w:rsidRPr="00C529C1">
        <w:rPr>
          <w:rFonts w:ascii="Arial" w:hAnsi="Arial" w:cs="Arial"/>
        </w:rPr>
        <w:t>l meollo de la cuestión</w:t>
      </w:r>
      <w:r w:rsidR="00443EDB">
        <w:rPr>
          <w:rFonts w:ascii="Arial" w:hAnsi="Arial" w:cs="Arial"/>
        </w:rPr>
        <w:t>,</w:t>
      </w:r>
      <w:r w:rsidRPr="00C529C1">
        <w:rPr>
          <w:rFonts w:ascii="Arial" w:hAnsi="Arial" w:cs="Arial"/>
        </w:rPr>
        <w:t xml:space="preserve"> </w:t>
      </w:r>
      <w:r>
        <w:rPr>
          <w:rFonts w:ascii="Arial" w:hAnsi="Arial" w:cs="Arial"/>
        </w:rPr>
        <w:t xml:space="preserve">radica </w:t>
      </w:r>
      <w:r w:rsidRPr="00C529C1">
        <w:rPr>
          <w:rFonts w:ascii="Arial" w:hAnsi="Arial" w:cs="Arial"/>
        </w:rPr>
        <w:t>en la interpretación de</w:t>
      </w:r>
      <w:r>
        <w:rPr>
          <w:rFonts w:ascii="Arial" w:hAnsi="Arial" w:cs="Arial"/>
        </w:rPr>
        <w:t>l art 30 LCT, en cuanto a qué se entiende por</w:t>
      </w:r>
      <w:r w:rsidRPr="00C529C1">
        <w:rPr>
          <w:rFonts w:ascii="Arial" w:hAnsi="Arial" w:cs="Arial"/>
        </w:rPr>
        <w:t xml:space="preserve"> "</w:t>
      </w:r>
      <w:r w:rsidRPr="00C529C1">
        <w:rPr>
          <w:rFonts w:ascii="Arial" w:hAnsi="Arial" w:cs="Arial"/>
          <w:i/>
        </w:rPr>
        <w:t>la actividad normal y específica propia del establecimiento".</w:t>
      </w:r>
    </w:p>
    <w:p w:rsidR="00AF7300" w:rsidRDefault="00AF7300" w:rsidP="004705A2">
      <w:pPr>
        <w:spacing w:line="360" w:lineRule="auto"/>
        <w:ind w:firstLine="1985"/>
        <w:jc w:val="both"/>
        <w:rPr>
          <w:rFonts w:ascii="Arial" w:hAnsi="Arial" w:cs="Arial"/>
        </w:rPr>
      </w:pPr>
      <w:r>
        <w:rPr>
          <w:rFonts w:ascii="Arial" w:hAnsi="Arial" w:cs="Arial"/>
        </w:rPr>
        <w:t xml:space="preserve">Siguiendo la línea argumental del dictamen de Procuración, debemos </w:t>
      </w:r>
      <w:r w:rsidRPr="00C529C1">
        <w:rPr>
          <w:rFonts w:ascii="Arial" w:hAnsi="Arial" w:cs="Arial"/>
        </w:rPr>
        <w:t>partir de lo que se entiende por "establecimiento" y cuáles son las implicancias o relaciones del mismo</w:t>
      </w:r>
      <w:r>
        <w:rPr>
          <w:rFonts w:ascii="Arial" w:hAnsi="Arial" w:cs="Arial"/>
        </w:rPr>
        <w:t>.</w:t>
      </w:r>
    </w:p>
    <w:p w:rsidR="00AF7300" w:rsidRDefault="00AF7300" w:rsidP="004705A2">
      <w:pPr>
        <w:spacing w:line="360" w:lineRule="auto"/>
        <w:ind w:firstLine="1985"/>
        <w:jc w:val="both"/>
        <w:rPr>
          <w:rFonts w:ascii="Arial" w:hAnsi="Arial" w:cs="Arial"/>
        </w:rPr>
      </w:pPr>
      <w:r>
        <w:rPr>
          <w:rFonts w:ascii="Arial" w:hAnsi="Arial" w:cs="Arial"/>
        </w:rPr>
        <w:t>Así, el art</w:t>
      </w:r>
      <w:r w:rsidRPr="00C529C1">
        <w:rPr>
          <w:rFonts w:ascii="Arial" w:hAnsi="Arial" w:cs="Arial"/>
        </w:rPr>
        <w:t>. 6 de la LCT</w:t>
      </w:r>
      <w:r>
        <w:rPr>
          <w:rFonts w:ascii="Arial" w:hAnsi="Arial" w:cs="Arial"/>
        </w:rPr>
        <w:t xml:space="preserve"> dice</w:t>
      </w:r>
      <w:r w:rsidRPr="00C529C1">
        <w:rPr>
          <w:rFonts w:ascii="Arial" w:hAnsi="Arial" w:cs="Arial"/>
        </w:rPr>
        <w:t>: "</w:t>
      </w:r>
      <w:r w:rsidRPr="00C529C1">
        <w:rPr>
          <w:rFonts w:ascii="Arial" w:hAnsi="Arial" w:cs="Arial"/>
          <w:i/>
        </w:rPr>
        <w:t>Se entiende por ‘</w:t>
      </w:r>
      <w:r w:rsidRPr="00C529C1">
        <w:rPr>
          <w:rFonts w:ascii="Arial" w:hAnsi="Arial" w:cs="Arial"/>
          <w:b/>
          <w:i/>
        </w:rPr>
        <w:t>establecimiento'</w:t>
      </w:r>
      <w:r w:rsidRPr="00C529C1">
        <w:rPr>
          <w:rFonts w:ascii="Arial" w:hAnsi="Arial" w:cs="Arial"/>
          <w:i/>
        </w:rPr>
        <w:t xml:space="preserve"> la unidad técnica o de ejecución destinada al logro de los fines de la empresa, a través de una o más explotaciones</w:t>
      </w:r>
      <w:r w:rsidRPr="00C529C1">
        <w:rPr>
          <w:rFonts w:ascii="Arial" w:hAnsi="Arial" w:cs="Arial"/>
        </w:rPr>
        <w:t xml:space="preserve">".- </w:t>
      </w:r>
    </w:p>
    <w:p w:rsidR="00AF7300" w:rsidRDefault="00AF7300" w:rsidP="004705A2">
      <w:pPr>
        <w:spacing w:line="360" w:lineRule="auto"/>
        <w:ind w:firstLine="1985"/>
        <w:jc w:val="both"/>
        <w:rPr>
          <w:rFonts w:ascii="Arial" w:hAnsi="Arial" w:cs="Arial"/>
          <w:i/>
        </w:rPr>
      </w:pPr>
      <w:r>
        <w:rPr>
          <w:rFonts w:ascii="Arial" w:hAnsi="Arial" w:cs="Arial"/>
        </w:rPr>
        <w:t>Por su parte, el</w:t>
      </w:r>
      <w:r w:rsidRPr="00C529C1">
        <w:rPr>
          <w:rFonts w:ascii="Arial" w:hAnsi="Arial" w:cs="Arial"/>
        </w:rPr>
        <w:t xml:space="preserve"> art. 5 LCT,</w:t>
      </w:r>
      <w:r>
        <w:rPr>
          <w:rFonts w:ascii="Arial" w:hAnsi="Arial" w:cs="Arial"/>
        </w:rPr>
        <w:t xml:space="preserve"> nos define a</w:t>
      </w:r>
      <w:r w:rsidRPr="00C529C1">
        <w:rPr>
          <w:rFonts w:ascii="Arial" w:hAnsi="Arial" w:cs="Arial"/>
        </w:rPr>
        <w:t xml:space="preserve"> "</w:t>
      </w:r>
      <w:r w:rsidRPr="00C529C1">
        <w:rPr>
          <w:rFonts w:ascii="Arial" w:hAnsi="Arial" w:cs="Arial"/>
          <w:b/>
          <w:i/>
        </w:rPr>
        <w:t>empresa"</w:t>
      </w:r>
      <w:r>
        <w:rPr>
          <w:rFonts w:ascii="Arial" w:hAnsi="Arial" w:cs="Arial"/>
        </w:rPr>
        <w:t>, como</w:t>
      </w:r>
      <w:r w:rsidRPr="00C529C1">
        <w:rPr>
          <w:rFonts w:ascii="Arial" w:hAnsi="Arial" w:cs="Arial"/>
        </w:rPr>
        <w:t xml:space="preserve"> </w:t>
      </w:r>
      <w:r w:rsidRPr="00C529C1">
        <w:rPr>
          <w:rFonts w:ascii="Arial" w:hAnsi="Arial" w:cs="Arial"/>
          <w:i/>
        </w:rPr>
        <w:t>"la organización instrumental de medios personales, materiales e inmateriales, ordenados bajo una dirección para el logro de fines económicos o benéficos"</w:t>
      </w:r>
      <w:r>
        <w:rPr>
          <w:rFonts w:ascii="Arial" w:hAnsi="Arial" w:cs="Arial"/>
          <w:i/>
        </w:rPr>
        <w:t>.</w:t>
      </w:r>
    </w:p>
    <w:p w:rsidR="00AF7300" w:rsidRDefault="00AF7300" w:rsidP="004705A2">
      <w:pPr>
        <w:spacing w:line="360" w:lineRule="auto"/>
        <w:ind w:firstLine="1985"/>
        <w:jc w:val="both"/>
        <w:rPr>
          <w:rFonts w:ascii="Arial" w:hAnsi="Arial" w:cs="Arial"/>
        </w:rPr>
      </w:pPr>
      <w:r>
        <w:rPr>
          <w:rFonts w:ascii="Arial" w:hAnsi="Arial" w:cs="Arial"/>
        </w:rPr>
        <w:t>A</w:t>
      </w:r>
      <w:r w:rsidRPr="004B608C">
        <w:rPr>
          <w:rFonts w:ascii="Arial" w:hAnsi="Arial" w:cs="Arial"/>
        </w:rPr>
        <w:t>mbos términos</w:t>
      </w:r>
      <w:r>
        <w:rPr>
          <w:rFonts w:ascii="Arial" w:hAnsi="Arial" w:cs="Arial"/>
        </w:rPr>
        <w:t>, (establecimiento y empresa)</w:t>
      </w:r>
      <w:r w:rsidR="00443EDB">
        <w:rPr>
          <w:rFonts w:ascii="Arial" w:hAnsi="Arial" w:cs="Arial"/>
        </w:rPr>
        <w:t xml:space="preserve">, </w:t>
      </w:r>
      <w:r w:rsidRPr="004B608C">
        <w:rPr>
          <w:rFonts w:ascii="Arial" w:hAnsi="Arial" w:cs="Arial"/>
        </w:rPr>
        <w:t>guardan estrecha e indisoluble relación, y no pueden ser analizados por separado</w:t>
      </w:r>
      <w:r>
        <w:rPr>
          <w:rFonts w:ascii="Arial" w:hAnsi="Arial" w:cs="Arial"/>
        </w:rPr>
        <w:t>. En efecto, l</w:t>
      </w:r>
      <w:r w:rsidRPr="004B608C">
        <w:rPr>
          <w:rFonts w:ascii="Arial" w:hAnsi="Arial" w:cs="Arial"/>
        </w:rPr>
        <w:t>os "establecimientos" son las unidades técnicas o ejecución que tienden al logro de los fines de la "empresa", se encuentran insertos en la "empresa" y tienen sentido en cuanto y en tanto tributan al logro de sus fines, siendo indispensable por ende</w:t>
      </w:r>
      <w:r w:rsidR="00443EDB">
        <w:rPr>
          <w:rFonts w:ascii="Arial" w:hAnsi="Arial" w:cs="Arial"/>
        </w:rPr>
        <w:t>,</w:t>
      </w:r>
      <w:r w:rsidRPr="004B608C">
        <w:rPr>
          <w:rFonts w:ascii="Arial" w:hAnsi="Arial" w:cs="Arial"/>
        </w:rPr>
        <w:t xml:space="preserve"> a la "empresa" contar con establecimientos, en número y diver</w:t>
      </w:r>
      <w:r>
        <w:rPr>
          <w:rFonts w:ascii="Arial" w:hAnsi="Arial" w:cs="Arial"/>
        </w:rPr>
        <w:t>sidad dependiente de sus fines.</w:t>
      </w:r>
    </w:p>
    <w:p w:rsidR="00AF7300" w:rsidRDefault="00AF7300" w:rsidP="004705A2">
      <w:pPr>
        <w:spacing w:line="360" w:lineRule="auto"/>
        <w:ind w:firstLine="1985"/>
        <w:jc w:val="both"/>
        <w:rPr>
          <w:rFonts w:ascii="Arial" w:hAnsi="Arial" w:cs="Arial"/>
        </w:rPr>
      </w:pPr>
      <w:r>
        <w:rPr>
          <w:rFonts w:ascii="Arial" w:hAnsi="Arial" w:cs="Arial"/>
        </w:rPr>
        <w:t xml:space="preserve">A su vez, </w:t>
      </w:r>
      <w:r w:rsidRPr="004B608C">
        <w:rPr>
          <w:rFonts w:ascii="Arial" w:hAnsi="Arial" w:cs="Arial"/>
        </w:rPr>
        <w:t xml:space="preserve">no </w:t>
      </w:r>
      <w:r>
        <w:rPr>
          <w:rFonts w:ascii="Arial" w:hAnsi="Arial" w:cs="Arial"/>
        </w:rPr>
        <w:t>debe</w:t>
      </w:r>
      <w:r w:rsidRPr="004B608C">
        <w:rPr>
          <w:rFonts w:ascii="Arial" w:hAnsi="Arial" w:cs="Arial"/>
        </w:rPr>
        <w:t xml:space="preserve"> confund</w:t>
      </w:r>
      <w:r>
        <w:rPr>
          <w:rFonts w:ascii="Arial" w:hAnsi="Arial" w:cs="Arial"/>
        </w:rPr>
        <w:t>irse</w:t>
      </w:r>
      <w:r w:rsidRPr="004B608C">
        <w:rPr>
          <w:rFonts w:ascii="Arial" w:hAnsi="Arial" w:cs="Arial"/>
        </w:rPr>
        <w:t xml:space="preserve"> </w:t>
      </w:r>
      <w:r w:rsidRPr="004B608C">
        <w:rPr>
          <w:rFonts w:ascii="Arial" w:hAnsi="Arial" w:cs="Arial"/>
          <w:b/>
          <w:i/>
        </w:rPr>
        <w:t>fin</w:t>
      </w:r>
      <w:r w:rsidRPr="004B608C">
        <w:rPr>
          <w:rFonts w:ascii="Arial" w:hAnsi="Arial" w:cs="Arial"/>
        </w:rPr>
        <w:t xml:space="preserve"> de la empresa con el </w:t>
      </w:r>
      <w:r w:rsidRPr="004B608C">
        <w:rPr>
          <w:rFonts w:ascii="Arial" w:hAnsi="Arial" w:cs="Arial"/>
          <w:b/>
          <w:i/>
        </w:rPr>
        <w:t>objeto social</w:t>
      </w:r>
      <w:r>
        <w:rPr>
          <w:rFonts w:ascii="Arial" w:hAnsi="Arial" w:cs="Arial"/>
        </w:rPr>
        <w:t xml:space="preserve"> de la misma</w:t>
      </w:r>
      <w:r w:rsidRPr="004B608C">
        <w:rPr>
          <w:rFonts w:ascii="Arial" w:hAnsi="Arial" w:cs="Arial"/>
        </w:rPr>
        <w:t xml:space="preserve">, </w:t>
      </w:r>
      <w:r>
        <w:rPr>
          <w:rFonts w:ascii="Arial" w:hAnsi="Arial" w:cs="Arial"/>
        </w:rPr>
        <w:t xml:space="preserve">dado </w:t>
      </w:r>
      <w:r w:rsidRPr="004B608C">
        <w:rPr>
          <w:rFonts w:ascii="Arial" w:hAnsi="Arial" w:cs="Arial"/>
        </w:rPr>
        <w:t xml:space="preserve">que los </w:t>
      </w:r>
      <w:r w:rsidRPr="004B608C">
        <w:rPr>
          <w:rFonts w:ascii="Arial" w:hAnsi="Arial" w:cs="Arial"/>
          <w:b/>
          <w:i/>
        </w:rPr>
        <w:t>fines</w:t>
      </w:r>
      <w:r w:rsidRPr="004B608C">
        <w:rPr>
          <w:rFonts w:ascii="Arial" w:hAnsi="Arial" w:cs="Arial"/>
        </w:rPr>
        <w:t xml:space="preserve"> </w:t>
      </w:r>
      <w:r w:rsidRPr="004B608C">
        <w:rPr>
          <w:rFonts w:ascii="Arial" w:hAnsi="Arial" w:cs="Arial"/>
          <w:b/>
        </w:rPr>
        <w:t>superan</w:t>
      </w:r>
      <w:r w:rsidRPr="004B608C">
        <w:rPr>
          <w:rFonts w:ascii="Arial" w:hAnsi="Arial" w:cs="Arial"/>
        </w:rPr>
        <w:t xml:space="preserve"> normalmente el </w:t>
      </w:r>
      <w:r w:rsidRPr="004B608C">
        <w:rPr>
          <w:rFonts w:ascii="Arial" w:hAnsi="Arial" w:cs="Arial"/>
          <w:b/>
          <w:i/>
        </w:rPr>
        <w:t>objeto</w:t>
      </w:r>
      <w:r>
        <w:rPr>
          <w:rFonts w:ascii="Arial" w:hAnsi="Arial" w:cs="Arial"/>
        </w:rPr>
        <w:t>. E</w:t>
      </w:r>
      <w:r w:rsidRPr="004B608C">
        <w:rPr>
          <w:rFonts w:ascii="Arial" w:hAnsi="Arial" w:cs="Arial"/>
        </w:rPr>
        <w:t>l objeto social puede ser un indicador, una fuente de indicios, para indagar luego, cu</w:t>
      </w:r>
      <w:r w:rsidR="00443EDB">
        <w:rPr>
          <w:rFonts w:ascii="Arial" w:hAnsi="Arial" w:cs="Arial"/>
        </w:rPr>
        <w:t>á</w:t>
      </w:r>
      <w:r w:rsidRPr="004B608C">
        <w:rPr>
          <w:rFonts w:ascii="Arial" w:hAnsi="Arial" w:cs="Arial"/>
        </w:rPr>
        <w:t>les son los fines de la empresa, lo que pueden exceder dicho objeto social, pero no excluirlo. En la medida que el trabajo o servicio del sujeto trabajador</w:t>
      </w:r>
      <w:r w:rsidR="00443EDB">
        <w:rPr>
          <w:rFonts w:ascii="Arial" w:hAnsi="Arial" w:cs="Arial"/>
        </w:rPr>
        <w:t>,</w:t>
      </w:r>
      <w:r w:rsidRPr="004B608C">
        <w:rPr>
          <w:rFonts w:ascii="Arial" w:hAnsi="Arial" w:cs="Arial"/>
        </w:rPr>
        <w:t xml:space="preserve"> contribuya a los fines propios de la empresa, más aun cuando se trata de un fin de lucro y la </w:t>
      </w:r>
      <w:r w:rsidRPr="004B608C">
        <w:rPr>
          <w:rFonts w:ascii="Arial" w:hAnsi="Arial" w:cs="Arial"/>
        </w:rPr>
        <w:lastRenderedPageBreak/>
        <w:t>actividad del trabajador produjo ganancias para la empr</w:t>
      </w:r>
      <w:r w:rsidR="00443EDB">
        <w:rPr>
          <w:rFonts w:ascii="Arial" w:hAnsi="Arial" w:cs="Arial"/>
        </w:rPr>
        <w:t>esa, é</w:t>
      </w:r>
      <w:r w:rsidRPr="004B608C">
        <w:rPr>
          <w:rFonts w:ascii="Arial" w:hAnsi="Arial" w:cs="Arial"/>
        </w:rPr>
        <w:t>sta resulta responsable solidaria en el cumplimiento de los derechos del trabajador</w:t>
      </w:r>
      <w:r>
        <w:rPr>
          <w:rFonts w:ascii="Arial" w:hAnsi="Arial" w:cs="Arial"/>
        </w:rPr>
        <w:t>.</w:t>
      </w:r>
    </w:p>
    <w:p w:rsidR="00AF7300" w:rsidRDefault="00AF7300" w:rsidP="004705A2">
      <w:pPr>
        <w:spacing w:line="360" w:lineRule="auto"/>
        <w:ind w:firstLine="1985"/>
        <w:jc w:val="both"/>
        <w:rPr>
          <w:rFonts w:ascii="Arial" w:hAnsi="Arial" w:cs="Arial"/>
        </w:rPr>
      </w:pPr>
      <w:r>
        <w:rPr>
          <w:rFonts w:ascii="Arial" w:hAnsi="Arial" w:cs="Arial"/>
        </w:rPr>
        <w:t>Y en este sentido, coincido con el criterio sostenido por la Excma. Cámara cuando dice: “</w:t>
      </w:r>
      <w:r w:rsidRPr="00AC6CAB">
        <w:rPr>
          <w:rFonts w:ascii="Arial" w:hAnsi="Arial" w:cs="Arial"/>
          <w:i/>
        </w:rPr>
        <w:t>Que los trabajos vinculados con la vigilancia, salvo que se trate de un Banco, que no es el caso concreto, son accesorios, nada tienen que ver con las actividades de seguridad que brinda la empresa demandada Centinela SRL que presta un servicio que no hace a la actividad específica, propia y común de la codemandada que es una empresa que fabrica y comercializa cerámicos. No corresponde aplicar la solidaridad del art. 30 LCT para actividades secundarias aunque hagan a una actividad habitual y permanente del Establecimiento</w:t>
      </w:r>
      <w:r>
        <w:rPr>
          <w:rFonts w:ascii="Arial" w:hAnsi="Arial" w:cs="Arial"/>
          <w:i/>
        </w:rPr>
        <w:t>”.</w:t>
      </w:r>
    </w:p>
    <w:p w:rsidR="00AF7300" w:rsidRDefault="00AF7300" w:rsidP="004705A2">
      <w:pPr>
        <w:spacing w:line="360" w:lineRule="auto"/>
        <w:ind w:firstLine="1985"/>
        <w:jc w:val="both"/>
        <w:rPr>
          <w:rFonts w:ascii="Arial" w:hAnsi="Arial" w:cs="Arial"/>
        </w:rPr>
      </w:pPr>
      <w:r>
        <w:rPr>
          <w:rFonts w:ascii="Arial" w:hAnsi="Arial" w:cs="Arial"/>
        </w:rPr>
        <w:t xml:space="preserve">Es que no debe perderse de vista, que </w:t>
      </w:r>
      <w:r w:rsidRPr="00AC6CAB">
        <w:rPr>
          <w:rFonts w:ascii="Arial" w:hAnsi="Arial" w:cs="Arial"/>
        </w:rPr>
        <w:t>la actividad de la codemandada Cerámica San Lorenzo</w:t>
      </w:r>
      <w:r>
        <w:rPr>
          <w:rFonts w:ascii="Arial" w:hAnsi="Arial" w:cs="Arial"/>
        </w:rPr>
        <w:t>,</w:t>
      </w:r>
      <w:r w:rsidRPr="00AC6CAB">
        <w:rPr>
          <w:rFonts w:ascii="Arial" w:hAnsi="Arial" w:cs="Arial"/>
        </w:rPr>
        <w:t xml:space="preserve"> es la producción fabril de cerámicas y nada más, de modo que la actividad de vigilancia del ingreso y egreso de personas y vehículos a la planta, para nada se vincula con la actividad propia, específica, esencial, </w:t>
      </w:r>
      <w:r w:rsidR="00443EDB">
        <w:rPr>
          <w:rFonts w:ascii="Arial" w:hAnsi="Arial" w:cs="Arial"/>
        </w:rPr>
        <w:t xml:space="preserve">y </w:t>
      </w:r>
      <w:r w:rsidRPr="00AC6CAB">
        <w:rPr>
          <w:rFonts w:ascii="Arial" w:hAnsi="Arial" w:cs="Arial"/>
        </w:rPr>
        <w:t>normal de la codemandada</w:t>
      </w:r>
      <w:r w:rsidRPr="004B608C">
        <w:rPr>
          <w:rFonts w:ascii="Arial" w:hAnsi="Arial" w:cs="Arial"/>
        </w:rPr>
        <w:t>.</w:t>
      </w:r>
    </w:p>
    <w:p w:rsidR="00AF7300" w:rsidRDefault="00AF7300" w:rsidP="004705A2">
      <w:pPr>
        <w:spacing w:line="360" w:lineRule="auto"/>
        <w:ind w:firstLine="1985"/>
        <w:jc w:val="both"/>
        <w:rPr>
          <w:rFonts w:ascii="Arial" w:hAnsi="Arial" w:cs="Arial"/>
        </w:rPr>
      </w:pPr>
      <w:r>
        <w:rPr>
          <w:rFonts w:ascii="Arial" w:hAnsi="Arial" w:cs="Arial"/>
        </w:rPr>
        <w:t>Es decir, e</w:t>
      </w:r>
      <w:r w:rsidRPr="004B608C">
        <w:rPr>
          <w:rFonts w:ascii="Arial" w:hAnsi="Arial" w:cs="Arial"/>
        </w:rPr>
        <w:t xml:space="preserve">l trabajo de vigilancia, contribuye a desarrollar la actividad propia de la codemandada, pero </w:t>
      </w:r>
      <w:r>
        <w:rPr>
          <w:rFonts w:ascii="Arial" w:hAnsi="Arial" w:cs="Arial"/>
        </w:rPr>
        <w:t>el</w:t>
      </w:r>
      <w:r w:rsidRPr="004B608C">
        <w:rPr>
          <w:rFonts w:ascii="Arial" w:hAnsi="Arial" w:cs="Arial"/>
        </w:rPr>
        <w:t xml:space="preserve"> objeto</w:t>
      </w:r>
      <w:r>
        <w:rPr>
          <w:rFonts w:ascii="Arial" w:hAnsi="Arial" w:cs="Arial"/>
        </w:rPr>
        <w:t xml:space="preserve"> y fin</w:t>
      </w:r>
      <w:r w:rsidRPr="004B608C">
        <w:rPr>
          <w:rFonts w:ascii="Arial" w:hAnsi="Arial" w:cs="Arial"/>
        </w:rPr>
        <w:t xml:space="preserve"> </w:t>
      </w:r>
      <w:r>
        <w:rPr>
          <w:rFonts w:ascii="Arial" w:hAnsi="Arial" w:cs="Arial"/>
        </w:rPr>
        <w:t>d</w:t>
      </w:r>
      <w:r w:rsidRPr="00AC6CAB">
        <w:rPr>
          <w:rFonts w:ascii="Arial" w:hAnsi="Arial" w:cs="Arial"/>
        </w:rPr>
        <w:t>e ésta</w:t>
      </w:r>
      <w:r>
        <w:rPr>
          <w:rFonts w:ascii="Arial" w:hAnsi="Arial" w:cs="Arial"/>
        </w:rPr>
        <w:t>,</w:t>
      </w:r>
      <w:r w:rsidRPr="00AC6CAB">
        <w:rPr>
          <w:rFonts w:ascii="Arial" w:hAnsi="Arial" w:cs="Arial"/>
        </w:rPr>
        <w:t xml:space="preserve"> consistente en la elaboración de piezas de cerámica</w:t>
      </w:r>
      <w:r>
        <w:rPr>
          <w:rFonts w:ascii="Arial" w:hAnsi="Arial" w:cs="Arial"/>
        </w:rPr>
        <w:t>,</w:t>
      </w:r>
      <w:r w:rsidRPr="004B608C">
        <w:rPr>
          <w:rFonts w:ascii="Arial" w:hAnsi="Arial" w:cs="Arial"/>
        </w:rPr>
        <w:t xml:space="preserve"> nada tie</w:t>
      </w:r>
      <w:r>
        <w:rPr>
          <w:rFonts w:ascii="Arial" w:hAnsi="Arial" w:cs="Arial"/>
        </w:rPr>
        <w:t xml:space="preserve">ne que ver con la seguridad el cual, </w:t>
      </w:r>
      <w:r w:rsidRPr="004B608C">
        <w:rPr>
          <w:rFonts w:ascii="Arial" w:hAnsi="Arial" w:cs="Arial"/>
        </w:rPr>
        <w:t>con o sin vigilancia</w:t>
      </w:r>
      <w:r>
        <w:rPr>
          <w:rFonts w:ascii="Arial" w:hAnsi="Arial" w:cs="Arial"/>
        </w:rPr>
        <w:t>,</w:t>
      </w:r>
      <w:r w:rsidRPr="004B608C">
        <w:rPr>
          <w:rFonts w:ascii="Arial" w:hAnsi="Arial" w:cs="Arial"/>
        </w:rPr>
        <w:t xml:space="preserve"> se desenvuelve</w:t>
      </w:r>
      <w:r>
        <w:rPr>
          <w:rFonts w:ascii="Arial" w:hAnsi="Arial" w:cs="Arial"/>
        </w:rPr>
        <w:t>.</w:t>
      </w:r>
    </w:p>
    <w:p w:rsidR="00AF7300" w:rsidRPr="008C3570" w:rsidRDefault="00AF7300" w:rsidP="004705A2">
      <w:pPr>
        <w:spacing w:line="360" w:lineRule="auto"/>
        <w:ind w:firstLine="1985"/>
        <w:jc w:val="both"/>
        <w:rPr>
          <w:rFonts w:ascii="Arial" w:hAnsi="Arial" w:cs="Arial"/>
        </w:rPr>
      </w:pPr>
      <w:r w:rsidRPr="008C3570">
        <w:rPr>
          <w:rFonts w:ascii="Arial" w:hAnsi="Arial" w:cs="Arial"/>
          <w:i/>
        </w:rPr>
        <w:t xml:space="preserve">“La contratación de los servicios en virtud de los cuales se pretende enlazar la solidaridad de la codemandada -seguridad y vigilancia- no encuadra en el caso en las que específicamente se </w:t>
      </w:r>
      <w:proofErr w:type="spellStart"/>
      <w:r w:rsidRPr="008C3570">
        <w:rPr>
          <w:rFonts w:ascii="Arial" w:hAnsi="Arial" w:cs="Arial"/>
          <w:i/>
        </w:rPr>
        <w:t>preveen</w:t>
      </w:r>
      <w:proofErr w:type="spellEnd"/>
      <w:r w:rsidRPr="008C3570">
        <w:rPr>
          <w:rFonts w:ascii="Arial" w:hAnsi="Arial" w:cs="Arial"/>
          <w:i/>
        </w:rPr>
        <w:t xml:space="preserve"> a los fines laborales para la operatividad del art. 30 de la Ley de Contrato de Trabajo</w:t>
      </w:r>
      <w:r>
        <w:rPr>
          <w:rFonts w:ascii="Arial" w:hAnsi="Arial" w:cs="Arial"/>
          <w:i/>
        </w:rPr>
        <w:t>”</w:t>
      </w:r>
      <w:r w:rsidRPr="008C3570">
        <w:rPr>
          <w:rFonts w:ascii="Arial" w:hAnsi="Arial" w:cs="Arial"/>
          <w:i/>
        </w:rPr>
        <w:t>.</w:t>
      </w:r>
      <w:r w:rsidRPr="008C3570">
        <w:t xml:space="preserve"> </w:t>
      </w:r>
      <w:r w:rsidRPr="008C3570">
        <w:rPr>
          <w:lang w:val="es-AR"/>
        </w:rPr>
        <w:t>(</w:t>
      </w:r>
      <w:r w:rsidRPr="008C3570">
        <w:rPr>
          <w:rFonts w:ascii="Arial" w:hAnsi="Arial" w:cs="Arial"/>
          <w:lang w:val="es-AR"/>
        </w:rPr>
        <w:t>SCBA LP L 75703 S “Corzo, Ramón F y otro c/</w:t>
      </w:r>
      <w:proofErr w:type="spellStart"/>
      <w:r w:rsidRPr="008C3570">
        <w:rPr>
          <w:rFonts w:ascii="Arial" w:hAnsi="Arial" w:cs="Arial"/>
          <w:lang w:val="es-AR"/>
        </w:rPr>
        <w:t>Rupol</w:t>
      </w:r>
      <w:proofErr w:type="spellEnd"/>
      <w:r w:rsidRPr="008C3570">
        <w:rPr>
          <w:rFonts w:ascii="Arial" w:hAnsi="Arial" w:cs="Arial"/>
          <w:lang w:val="es-AR"/>
        </w:rPr>
        <w:t xml:space="preserve"> SRL y otros s/Indemnización por despido, </w:t>
      </w:r>
      <w:proofErr w:type="spellStart"/>
      <w:r w:rsidRPr="008C3570">
        <w:rPr>
          <w:rFonts w:ascii="Arial" w:hAnsi="Arial" w:cs="Arial"/>
          <w:lang w:val="es-AR"/>
        </w:rPr>
        <w:t>etc</w:t>
      </w:r>
      <w:proofErr w:type="spellEnd"/>
      <w:r>
        <w:rPr>
          <w:rFonts w:ascii="Arial" w:hAnsi="Arial" w:cs="Arial"/>
          <w:lang w:val="es-AR"/>
        </w:rPr>
        <w:t>”</w:t>
      </w:r>
      <w:r w:rsidRPr="008C3570">
        <w:rPr>
          <w:rFonts w:ascii="Arial" w:hAnsi="Arial" w:cs="Arial"/>
          <w:lang w:val="es-AR"/>
        </w:rPr>
        <w:t>. 27/11/2002</w:t>
      </w:r>
      <w:r>
        <w:rPr>
          <w:rFonts w:ascii="Arial" w:hAnsi="Arial" w:cs="Arial"/>
          <w:lang w:val="es-AR"/>
        </w:rPr>
        <w:t xml:space="preserve">. </w:t>
      </w:r>
      <w:hyperlink r:id="rId6" w:history="1">
        <w:r w:rsidRPr="00084299">
          <w:rPr>
            <w:rStyle w:val="Hipervnculo"/>
            <w:rFonts w:ascii="Arial" w:hAnsi="Arial" w:cs="Arial"/>
            <w:lang w:val="es-AR"/>
          </w:rPr>
          <w:t>www.scba.gov.ar</w:t>
        </w:r>
      </w:hyperlink>
      <w:r>
        <w:rPr>
          <w:rFonts w:ascii="Arial" w:hAnsi="Arial" w:cs="Arial"/>
        </w:rPr>
        <w:t>).</w:t>
      </w:r>
    </w:p>
    <w:p w:rsidR="00AF7300" w:rsidRDefault="00AF7300" w:rsidP="004705A2">
      <w:pPr>
        <w:spacing w:line="360" w:lineRule="auto"/>
        <w:ind w:firstLine="1985"/>
        <w:jc w:val="both"/>
        <w:rPr>
          <w:rFonts w:ascii="Arial" w:hAnsi="Arial" w:cs="Arial"/>
        </w:rPr>
      </w:pPr>
      <w:r w:rsidRPr="005B0148">
        <w:rPr>
          <w:rFonts w:ascii="Arial" w:hAnsi="Arial" w:cs="Arial"/>
        </w:rPr>
        <w:t xml:space="preserve">Surge </w:t>
      </w:r>
      <w:r>
        <w:rPr>
          <w:rFonts w:ascii="Arial" w:hAnsi="Arial" w:cs="Arial"/>
        </w:rPr>
        <w:t>así</w:t>
      </w:r>
      <w:r w:rsidR="00443EDB">
        <w:rPr>
          <w:rFonts w:ascii="Arial" w:hAnsi="Arial" w:cs="Arial"/>
        </w:rPr>
        <w:t>,</w:t>
      </w:r>
      <w:r>
        <w:rPr>
          <w:rFonts w:ascii="Arial" w:hAnsi="Arial" w:cs="Arial"/>
        </w:rPr>
        <w:t xml:space="preserve"> </w:t>
      </w:r>
      <w:r w:rsidR="00443EDB">
        <w:rPr>
          <w:rFonts w:ascii="Arial" w:hAnsi="Arial" w:cs="Arial"/>
        </w:rPr>
        <w:t>que</w:t>
      </w:r>
      <w:r w:rsidRPr="005B0148">
        <w:rPr>
          <w:rFonts w:ascii="Arial" w:hAnsi="Arial" w:cs="Arial"/>
        </w:rPr>
        <w:t xml:space="preserve"> </w:t>
      </w:r>
      <w:r w:rsidRPr="005B0148">
        <w:rPr>
          <w:rStyle w:val="textrunscx254604224"/>
          <w:rFonts w:ascii="Arial" w:hAnsi="Arial" w:cs="Arial"/>
        </w:rPr>
        <w:t>si bien se ha alegado como fundamento de la casación</w:t>
      </w:r>
      <w:r w:rsidR="00443EDB">
        <w:rPr>
          <w:rStyle w:val="textrunscx254604224"/>
          <w:rFonts w:ascii="Arial" w:hAnsi="Arial" w:cs="Arial"/>
        </w:rPr>
        <w:t>,</w:t>
      </w:r>
      <w:r w:rsidRPr="005B0148">
        <w:rPr>
          <w:rStyle w:val="textrunscx254604224"/>
          <w:rFonts w:ascii="Arial" w:hAnsi="Arial" w:cs="Arial"/>
        </w:rPr>
        <w:t xml:space="preserve"> la omisión de la aplicación de</w:t>
      </w:r>
      <w:r w:rsidRPr="005B0148">
        <w:rPr>
          <w:rFonts w:ascii="Arial" w:hAnsi="Arial" w:cs="Arial"/>
        </w:rPr>
        <w:t xml:space="preserve"> la normativa que corresponde, y la interpretación errónea de los arts</w:t>
      </w:r>
      <w:r w:rsidR="00443EDB">
        <w:rPr>
          <w:rFonts w:ascii="Arial" w:hAnsi="Arial" w:cs="Arial"/>
        </w:rPr>
        <w:t>. 9, 29, 30 LCT, 833 CCCN, 59 C</w:t>
      </w:r>
      <w:r w:rsidRPr="005B0148">
        <w:rPr>
          <w:rFonts w:ascii="Arial" w:hAnsi="Arial" w:cs="Arial"/>
        </w:rPr>
        <w:t>P y 281 del CPC</w:t>
      </w:r>
      <w:r w:rsidR="00443EDB">
        <w:rPr>
          <w:rFonts w:ascii="Arial" w:hAnsi="Arial" w:cs="Arial"/>
        </w:rPr>
        <w:t xml:space="preserve"> y C.</w:t>
      </w:r>
      <w:r w:rsidRPr="005B0148">
        <w:rPr>
          <w:rFonts w:ascii="Arial" w:hAnsi="Arial" w:cs="Arial"/>
        </w:rPr>
        <w:t>, arribando a un fallo inconsistente con la cuestión fáctica y el derecho aplicable, se advierte que</w:t>
      </w:r>
      <w:r w:rsidRPr="005B0148">
        <w:rPr>
          <w:rStyle w:val="textrunscx254604224"/>
          <w:rFonts w:ascii="Arial" w:hAnsi="Arial" w:cs="Arial"/>
        </w:rPr>
        <w:t xml:space="preserve"> los argumentos del recurrente </w:t>
      </w:r>
      <w:r w:rsidRPr="005B0148">
        <w:rPr>
          <w:rFonts w:ascii="Arial" w:hAnsi="Arial" w:cs="Arial"/>
        </w:rPr>
        <w:t xml:space="preserve">intentan obtener una </w:t>
      </w:r>
      <w:r w:rsidRPr="005B0148">
        <w:rPr>
          <w:rFonts w:ascii="Arial" w:hAnsi="Arial" w:cs="Arial"/>
        </w:rPr>
        <w:lastRenderedPageBreak/>
        <w:t>revisión del criterio de la Alzada, el cual luce fundado en derecho</w:t>
      </w:r>
      <w:r w:rsidR="00443EDB">
        <w:rPr>
          <w:rFonts w:ascii="Arial" w:hAnsi="Arial" w:cs="Arial"/>
        </w:rPr>
        <w:t>,</w:t>
      </w:r>
      <w:r w:rsidRPr="005B0148">
        <w:rPr>
          <w:rFonts w:ascii="Arial" w:hAnsi="Arial" w:cs="Arial"/>
        </w:rPr>
        <w:t xml:space="preserve"> conforme a las circunstancias comprobadas de la causa, lo cual excluye del ámbito </w:t>
      </w:r>
      <w:proofErr w:type="spellStart"/>
      <w:r w:rsidRPr="005B0148">
        <w:rPr>
          <w:rFonts w:ascii="Arial" w:hAnsi="Arial" w:cs="Arial"/>
        </w:rPr>
        <w:t>casatorio</w:t>
      </w:r>
      <w:proofErr w:type="spellEnd"/>
      <w:r>
        <w:rPr>
          <w:rFonts w:ascii="Arial" w:hAnsi="Arial" w:cs="Arial"/>
        </w:rPr>
        <w:t>.</w:t>
      </w:r>
      <w:r w:rsidRPr="005B0148">
        <w:rPr>
          <w:rFonts w:ascii="Arial" w:hAnsi="Arial" w:cs="Arial"/>
        </w:rPr>
        <w:t xml:space="preserve"> </w:t>
      </w:r>
    </w:p>
    <w:p w:rsidR="00AF7300" w:rsidRDefault="00AF7300" w:rsidP="004705A2">
      <w:pPr>
        <w:spacing w:line="360" w:lineRule="auto"/>
        <w:ind w:firstLine="1985"/>
        <w:jc w:val="both"/>
        <w:rPr>
          <w:rFonts w:ascii="Arial" w:hAnsi="Arial" w:cs="Arial"/>
        </w:rPr>
      </w:pPr>
      <w:r>
        <w:rPr>
          <w:rFonts w:ascii="Arial" w:hAnsi="Arial" w:cs="Arial"/>
        </w:rPr>
        <w:t>En este sentido</w:t>
      </w:r>
      <w:r w:rsidRPr="00A2630C">
        <w:rPr>
          <w:rFonts w:ascii="Arial" w:hAnsi="Arial" w:cs="Arial"/>
        </w:rPr>
        <w:t xml:space="preserve"> cabe señalar</w:t>
      </w:r>
      <w:r w:rsidR="00443EDB">
        <w:rPr>
          <w:rFonts w:ascii="Arial" w:hAnsi="Arial" w:cs="Arial"/>
        </w:rPr>
        <w:t>,</w:t>
      </w:r>
      <w:r w:rsidRPr="00A2630C">
        <w:rPr>
          <w:rFonts w:ascii="Arial" w:hAnsi="Arial" w:cs="Arial"/>
        </w:rPr>
        <w:t xml:space="preserve"> que los jueces son </w:t>
      </w:r>
      <w:r>
        <w:rPr>
          <w:rFonts w:ascii="Arial" w:hAnsi="Arial" w:cs="Arial"/>
        </w:rPr>
        <w:t>libres</w:t>
      </w:r>
      <w:r w:rsidRPr="00A2630C">
        <w:rPr>
          <w:rFonts w:ascii="Arial" w:hAnsi="Arial" w:cs="Arial"/>
        </w:rPr>
        <w:t xml:space="preserve"> de optar por aquellos </w:t>
      </w:r>
      <w:r>
        <w:rPr>
          <w:rFonts w:ascii="Arial" w:hAnsi="Arial" w:cs="Arial"/>
        </w:rPr>
        <w:t xml:space="preserve">elementos </w:t>
      </w:r>
      <w:r w:rsidRPr="00A2630C">
        <w:rPr>
          <w:rFonts w:ascii="Arial" w:hAnsi="Arial" w:cs="Arial"/>
        </w:rPr>
        <w:t>que les ofrecen mayores garantías de eficacia en el descubrimiento de la verdad, ya sea omitiendo o haciendo prevalecer unos u otros</w:t>
      </w:r>
      <w:r>
        <w:rPr>
          <w:rFonts w:ascii="Arial" w:hAnsi="Arial" w:cs="Arial"/>
        </w:rPr>
        <w:t xml:space="preserve"> y en consecuencia</w:t>
      </w:r>
      <w:r w:rsidR="00443EDB">
        <w:rPr>
          <w:rFonts w:ascii="Arial" w:hAnsi="Arial" w:cs="Arial"/>
        </w:rPr>
        <w:t>,</w:t>
      </w:r>
      <w:r w:rsidRPr="00A2630C">
        <w:rPr>
          <w:rFonts w:ascii="Arial" w:hAnsi="Arial" w:cs="Arial"/>
          <w:lang w:val="es-MX"/>
        </w:rPr>
        <w:t xml:space="preserve"> esta temática queda -por regla-</w:t>
      </w:r>
      <w:r w:rsidR="00443EDB">
        <w:rPr>
          <w:rFonts w:ascii="Arial" w:hAnsi="Arial" w:cs="Arial"/>
          <w:lang w:val="es-MX"/>
        </w:rPr>
        <w:t xml:space="preserve"> </w:t>
      </w:r>
      <w:proofErr w:type="spellStart"/>
      <w:r w:rsidR="00443EDB">
        <w:rPr>
          <w:rFonts w:ascii="Arial" w:hAnsi="Arial" w:cs="Arial"/>
          <w:lang w:val="es-MX"/>
        </w:rPr>
        <w:t>excluí</w:t>
      </w:r>
      <w:r w:rsidRPr="00A2630C">
        <w:rPr>
          <w:rFonts w:ascii="Arial" w:hAnsi="Arial" w:cs="Arial"/>
          <w:lang w:val="es-MX"/>
        </w:rPr>
        <w:t>da</w:t>
      </w:r>
      <w:proofErr w:type="spellEnd"/>
      <w:r w:rsidRPr="00A2630C">
        <w:rPr>
          <w:rFonts w:ascii="Arial" w:hAnsi="Arial" w:cs="Arial"/>
          <w:lang w:val="es-MX"/>
        </w:rPr>
        <w:t xml:space="preserve"> del control </w:t>
      </w:r>
      <w:proofErr w:type="spellStart"/>
      <w:r w:rsidRPr="00A2630C">
        <w:rPr>
          <w:rFonts w:ascii="Arial" w:hAnsi="Arial" w:cs="Arial"/>
          <w:lang w:val="es-MX"/>
        </w:rPr>
        <w:t>casatorio</w:t>
      </w:r>
      <w:proofErr w:type="spellEnd"/>
      <w:r w:rsidRPr="00A2630C">
        <w:rPr>
          <w:rFonts w:ascii="Arial" w:hAnsi="Arial" w:cs="Arial"/>
          <w:lang w:val="es-MX"/>
        </w:rPr>
        <w:t xml:space="preserve">, </w:t>
      </w:r>
      <w:r w:rsidRPr="00A2630C">
        <w:rPr>
          <w:rFonts w:ascii="Arial" w:hAnsi="Arial" w:cs="Arial"/>
        </w:rPr>
        <w:t>puesto que la finalidad institucional de este carril impugnatorio busca el cumplimiento de la ley, la unificación de la interpretación del derecho y por ende</w:t>
      </w:r>
      <w:r w:rsidR="00443EDB">
        <w:rPr>
          <w:rFonts w:ascii="Arial" w:hAnsi="Arial" w:cs="Arial"/>
        </w:rPr>
        <w:t>,</w:t>
      </w:r>
      <w:r w:rsidRPr="00A2630C">
        <w:rPr>
          <w:rFonts w:ascii="Arial" w:hAnsi="Arial" w:cs="Arial"/>
        </w:rPr>
        <w:t xml:space="preserve"> debe aprehender los hechos como vienen relatados por los jueces de grado (conf. STJSL-S.J.N° 64/08 “Peralta Raúl Humberto C/ </w:t>
      </w:r>
      <w:proofErr w:type="spellStart"/>
      <w:r w:rsidRPr="00A2630C">
        <w:rPr>
          <w:rFonts w:ascii="Arial" w:hAnsi="Arial" w:cs="Arial"/>
        </w:rPr>
        <w:t>Naturel</w:t>
      </w:r>
      <w:proofErr w:type="spellEnd"/>
      <w:r w:rsidRPr="00A2630C">
        <w:rPr>
          <w:rFonts w:ascii="Arial" w:hAnsi="Arial" w:cs="Arial"/>
        </w:rPr>
        <w:t xml:space="preserve"> S. A. Y O. – D. y  P. - Recurso de Casación”).</w:t>
      </w:r>
    </w:p>
    <w:p w:rsidR="00AF7300" w:rsidRDefault="00AF7300" w:rsidP="004705A2">
      <w:pPr>
        <w:spacing w:line="360" w:lineRule="auto"/>
        <w:ind w:firstLine="1985"/>
        <w:jc w:val="both"/>
        <w:rPr>
          <w:rFonts w:ascii="Arial" w:hAnsi="Arial" w:cs="Arial"/>
        </w:rPr>
      </w:pPr>
      <w:r>
        <w:rPr>
          <w:rFonts w:ascii="Arial" w:hAnsi="Arial" w:cs="Arial"/>
          <w:i/>
        </w:rPr>
        <w:t>“</w:t>
      </w:r>
      <w:r w:rsidRPr="00084299">
        <w:rPr>
          <w:rFonts w:ascii="Arial" w:hAnsi="Arial" w:cs="Arial"/>
          <w:i/>
        </w:rPr>
        <w:t>La evaluación de las circunstancias fácticas necesarias para la configuración de la situación contemplada por el art. 30 de la Ley de Contrato de Trabajo constituye una típica cuestión de hecho y prueba propia de los jueces de la instancia ordinaria irrevisable en casación, salvo absurdo, que debe ser eficazmente invocado y demostrado por la parte interesada.</w:t>
      </w:r>
      <w:r>
        <w:rPr>
          <w:rFonts w:ascii="Arial" w:hAnsi="Arial" w:cs="Arial"/>
          <w:i/>
        </w:rPr>
        <w:t>”</w:t>
      </w:r>
      <w:r w:rsidRPr="00084299">
        <w:rPr>
          <w:rFonts w:ascii="Arial" w:hAnsi="Arial" w:cs="Arial"/>
          <w:i/>
        </w:rPr>
        <w:t xml:space="preserve"> </w:t>
      </w:r>
      <w:r>
        <w:t>(</w:t>
      </w:r>
      <w:r w:rsidRPr="00084299">
        <w:rPr>
          <w:rFonts w:ascii="Arial" w:hAnsi="Arial" w:cs="Arial"/>
        </w:rPr>
        <w:t>SCBA LP L 11708</w:t>
      </w:r>
      <w:r>
        <w:rPr>
          <w:rFonts w:ascii="Arial" w:hAnsi="Arial" w:cs="Arial"/>
        </w:rPr>
        <w:t>7 S “</w:t>
      </w:r>
      <w:r w:rsidRPr="00084299">
        <w:rPr>
          <w:rFonts w:ascii="Arial" w:hAnsi="Arial" w:cs="Arial"/>
        </w:rPr>
        <w:t xml:space="preserve">Benavidez, Walter Javier c/Mario H. </w:t>
      </w:r>
      <w:proofErr w:type="spellStart"/>
      <w:r w:rsidRPr="00084299">
        <w:rPr>
          <w:rFonts w:ascii="Arial" w:hAnsi="Arial" w:cs="Arial"/>
        </w:rPr>
        <w:t>Bastari</w:t>
      </w:r>
      <w:proofErr w:type="spellEnd"/>
      <w:r w:rsidRPr="00084299">
        <w:rPr>
          <w:rFonts w:ascii="Arial" w:hAnsi="Arial" w:cs="Arial"/>
        </w:rPr>
        <w:t xml:space="preserve"> S.A. y </w:t>
      </w:r>
      <w:proofErr w:type="spellStart"/>
      <w:r w:rsidRPr="00084299">
        <w:rPr>
          <w:rFonts w:ascii="Arial" w:hAnsi="Arial" w:cs="Arial"/>
        </w:rPr>
        <w:t>Arcor</w:t>
      </w:r>
      <w:proofErr w:type="spellEnd"/>
      <w:r w:rsidRPr="00084299">
        <w:rPr>
          <w:rFonts w:ascii="Arial" w:hAnsi="Arial" w:cs="Arial"/>
        </w:rPr>
        <w:t xml:space="preserve"> S.A.I.C. s/Despido</w:t>
      </w:r>
      <w:r>
        <w:rPr>
          <w:rFonts w:ascii="Arial" w:hAnsi="Arial" w:cs="Arial"/>
        </w:rPr>
        <w:t>”,</w:t>
      </w:r>
      <w:r w:rsidRPr="00084299">
        <w:rPr>
          <w:rFonts w:ascii="Arial" w:hAnsi="Arial" w:cs="Arial"/>
        </w:rPr>
        <w:t xml:space="preserve"> </w:t>
      </w:r>
      <w:r>
        <w:rPr>
          <w:rFonts w:ascii="Arial" w:hAnsi="Arial" w:cs="Arial"/>
        </w:rPr>
        <w:t xml:space="preserve">04/06/2014. </w:t>
      </w:r>
      <w:hyperlink r:id="rId7" w:history="1">
        <w:r w:rsidRPr="00084299">
          <w:rPr>
            <w:rStyle w:val="Hipervnculo"/>
            <w:rFonts w:ascii="Arial" w:hAnsi="Arial" w:cs="Arial"/>
            <w:lang w:val="es-AR"/>
          </w:rPr>
          <w:t>www.scba.gov.ar</w:t>
        </w:r>
      </w:hyperlink>
      <w:r w:rsidRPr="00084299">
        <w:rPr>
          <w:rFonts w:ascii="Arial" w:hAnsi="Arial" w:cs="Arial"/>
          <w:lang w:val="es-AR"/>
        </w:rPr>
        <w:t>).</w:t>
      </w:r>
    </w:p>
    <w:p w:rsidR="00AF7300" w:rsidRPr="00084299" w:rsidRDefault="00443EDB" w:rsidP="004705A2">
      <w:pPr>
        <w:spacing w:line="360" w:lineRule="auto"/>
        <w:ind w:firstLine="1985"/>
        <w:jc w:val="both"/>
        <w:rPr>
          <w:rFonts w:ascii="Arial" w:hAnsi="Arial" w:cs="Arial"/>
        </w:rPr>
      </w:pPr>
      <w:r>
        <w:rPr>
          <w:rFonts w:ascii="Arial" w:eastAsia="MS Mincho" w:hAnsi="Arial"/>
        </w:rPr>
        <w:t>5</w:t>
      </w:r>
      <w:r w:rsidR="00AF7300">
        <w:rPr>
          <w:rFonts w:ascii="Arial" w:eastAsia="MS Mincho" w:hAnsi="Arial"/>
        </w:rPr>
        <w:t>) Debo recordar que</w:t>
      </w:r>
      <w:r w:rsidR="00AF7300">
        <w:rPr>
          <w:rFonts w:ascii="Arial" w:hAnsi="Arial" w:cs="Arial"/>
        </w:rPr>
        <w:t xml:space="preserve"> el Superior Tribunal de San Luis</w:t>
      </w:r>
      <w:r>
        <w:rPr>
          <w:rFonts w:ascii="Arial" w:hAnsi="Arial" w:cs="Arial"/>
        </w:rPr>
        <w:t>,</w:t>
      </w:r>
      <w:r w:rsidR="00AF7300">
        <w:rPr>
          <w:rFonts w:ascii="Arial" w:hAnsi="Arial" w:cs="Arial"/>
        </w:rPr>
        <w:t xml:space="preserve"> ha dicho que: “</w:t>
      </w:r>
      <w:r w:rsidR="00AF7300" w:rsidRPr="0071717B">
        <w:rPr>
          <w:rFonts w:ascii="Arial" w:eastAsia="MS Mincho" w:hAnsi="Arial"/>
          <w:i/>
        </w:rPr>
        <w:t>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r w:rsidR="00AF7300">
        <w:rPr>
          <w:rFonts w:ascii="Arial" w:eastAsia="MS Mincho" w:hAnsi="Arial"/>
          <w:i/>
        </w:rPr>
        <w:t>”</w:t>
      </w:r>
      <w:r w:rsidR="00AF7300" w:rsidRPr="0071717B">
        <w:rPr>
          <w:rFonts w:ascii="Arial" w:eastAsia="MS Mincho" w:hAnsi="Arial"/>
        </w:rPr>
        <w:t xml:space="preserve"> (</w:t>
      </w:r>
      <w:r>
        <w:rPr>
          <w:rFonts w:ascii="Arial" w:eastAsia="MS Mincho" w:hAnsi="Arial"/>
          <w:bCs/>
        </w:rPr>
        <w:t>STJSL-S.J.–</w:t>
      </w:r>
      <w:r w:rsidR="00AF7300" w:rsidRPr="0071717B">
        <w:rPr>
          <w:rFonts w:ascii="Arial" w:eastAsia="MS Mincho" w:hAnsi="Arial"/>
          <w:bCs/>
        </w:rPr>
        <w:t>S.D. Nº 024/16</w:t>
      </w:r>
      <w:r w:rsidR="00AF7300" w:rsidRPr="0071717B">
        <w:rPr>
          <w:rFonts w:ascii="Arial" w:hAnsi="Arial" w:cs="Arial"/>
          <w:bCs/>
        </w:rPr>
        <w:t xml:space="preserve"> “</w:t>
      </w:r>
      <w:r w:rsidR="00AF7300" w:rsidRPr="0071717B">
        <w:rPr>
          <w:rFonts w:ascii="Arial" w:hAnsi="Arial" w:cs="Arial"/>
        </w:rPr>
        <w:t>ROMERO, CINTIA MARINA c/ PERRONE, CIRÍACO ARIEL ARGENTINO s/ LABORAL – RECURSO DE CASACIÓN</w:t>
      </w:r>
      <w:r w:rsidR="00AF7300" w:rsidRPr="0071717B">
        <w:rPr>
          <w:rFonts w:ascii="Arial" w:hAnsi="Arial" w:cs="Arial"/>
          <w:bCs/>
        </w:rPr>
        <w:t>”</w:t>
      </w:r>
      <w:r w:rsidR="00AF7300" w:rsidRPr="0071717B">
        <w:rPr>
          <w:rFonts w:ascii="Arial" w:hAnsi="Arial" w:cs="Arial"/>
        </w:rPr>
        <w:t xml:space="preserve"> - IURIX Nº 249982/13</w:t>
      </w:r>
      <w:r w:rsidR="00AF7300">
        <w:rPr>
          <w:rFonts w:ascii="Arial" w:hAnsi="Arial" w:cs="Arial"/>
        </w:rPr>
        <w:t>, en fecha 09/03/16).</w:t>
      </w:r>
    </w:p>
    <w:p w:rsidR="00AF7300" w:rsidRDefault="00AF7300" w:rsidP="004705A2">
      <w:pPr>
        <w:pStyle w:val="Sangra2detindependiente"/>
        <w:ind w:firstLine="1985"/>
        <w:rPr>
          <w:rFonts w:ascii="Arial" w:hAnsi="Arial" w:cs="Arial"/>
        </w:rPr>
      </w:pPr>
      <w:r w:rsidRPr="00DC7597">
        <w:rPr>
          <w:rFonts w:ascii="Arial" w:hAnsi="Arial" w:cs="Arial"/>
        </w:rPr>
        <w:t xml:space="preserve">Por ello, </w:t>
      </w:r>
      <w:r>
        <w:rPr>
          <w:rFonts w:ascii="Arial" w:hAnsi="Arial" w:cs="Arial"/>
        </w:rPr>
        <w:t>no advirtiéndose en la sentencia en crisis, error en la aplicación del derecho</w:t>
      </w:r>
      <w:r w:rsidR="00443EDB">
        <w:rPr>
          <w:rFonts w:ascii="Arial" w:hAnsi="Arial" w:cs="Arial"/>
        </w:rPr>
        <w:t>,</w:t>
      </w:r>
      <w:r>
        <w:rPr>
          <w:rFonts w:ascii="Arial" w:hAnsi="Arial" w:cs="Arial"/>
        </w:rPr>
        <w:t xml:space="preserve"> ni error en la interpretación del mismo, </w:t>
      </w:r>
      <w:r w:rsidRPr="00DC7597">
        <w:rPr>
          <w:rFonts w:ascii="Arial" w:hAnsi="Arial" w:cs="Arial"/>
        </w:rPr>
        <w:t>la casación</w:t>
      </w:r>
      <w:r>
        <w:rPr>
          <w:rFonts w:ascii="Arial" w:hAnsi="Arial" w:cs="Arial"/>
        </w:rPr>
        <w:t xml:space="preserve"> planteada debe ser rechazada y en consecuencia</w:t>
      </w:r>
      <w:r w:rsidR="00443EDB">
        <w:rPr>
          <w:rFonts w:ascii="Arial" w:hAnsi="Arial" w:cs="Arial"/>
        </w:rPr>
        <w:t>,</w:t>
      </w:r>
      <w:r>
        <w:rPr>
          <w:rFonts w:ascii="Arial" w:hAnsi="Arial" w:cs="Arial"/>
        </w:rPr>
        <w:t xml:space="preserve"> </w:t>
      </w:r>
      <w:r w:rsidRPr="00A2630C">
        <w:rPr>
          <w:rFonts w:ascii="Arial" w:hAnsi="Arial" w:cs="Arial"/>
          <w:color w:val="000000"/>
        </w:rPr>
        <w:t>V</w:t>
      </w:r>
      <w:r w:rsidRPr="00A2630C">
        <w:rPr>
          <w:rFonts w:ascii="Arial" w:hAnsi="Arial" w:cs="Arial"/>
        </w:rPr>
        <w:t>OTO a esta CUESTIÓ</w:t>
      </w:r>
      <w:r>
        <w:rPr>
          <w:rFonts w:ascii="Arial" w:hAnsi="Arial" w:cs="Arial"/>
        </w:rPr>
        <w:t>N por la NEGATIVA.</w:t>
      </w:r>
    </w:p>
    <w:p w:rsidR="00C02BAB" w:rsidRPr="000C29DD" w:rsidRDefault="00C02BAB" w:rsidP="00C02BAB">
      <w:pPr>
        <w:spacing w:line="360" w:lineRule="auto"/>
        <w:ind w:firstLine="1985"/>
        <w:jc w:val="both"/>
        <w:rPr>
          <w:rFonts w:ascii="Arial" w:hAnsi="Arial" w:cs="Calibri"/>
        </w:rPr>
      </w:pPr>
      <w:r w:rsidRPr="000C29DD">
        <w:rPr>
          <w:rFonts w:ascii="Arial" w:hAnsi="Arial" w:cs="Arial"/>
        </w:rPr>
        <w:lastRenderedPageBreak/>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 xml:space="preserve">votan en igual sentido a esta </w:t>
      </w:r>
      <w:r>
        <w:rPr>
          <w:rFonts w:ascii="Arial" w:hAnsi="Arial" w:cs="Arial"/>
          <w:b/>
          <w:bCs/>
        </w:rPr>
        <w:t>SEGUNDA</w:t>
      </w:r>
      <w:r w:rsidRPr="000C29DD">
        <w:rPr>
          <w:rFonts w:ascii="Arial" w:hAnsi="Arial" w:cs="Arial"/>
          <w:b/>
          <w:bCs/>
        </w:rPr>
        <w:t xml:space="preserve"> CUESTIÓN.</w:t>
      </w:r>
    </w:p>
    <w:p w:rsidR="00C02BAB" w:rsidRPr="00A2630C" w:rsidRDefault="00C02BAB" w:rsidP="004705A2">
      <w:pPr>
        <w:pStyle w:val="Sangra2detindependiente"/>
        <w:ind w:firstLine="1985"/>
        <w:rPr>
          <w:rFonts w:ascii="Arial" w:hAnsi="Arial" w:cs="Arial"/>
        </w:rPr>
      </w:pPr>
    </w:p>
    <w:p w:rsidR="00AF7300" w:rsidRPr="00A2630C" w:rsidRDefault="00AF7300" w:rsidP="00C02BAB">
      <w:pPr>
        <w:spacing w:line="360" w:lineRule="auto"/>
        <w:jc w:val="both"/>
        <w:rPr>
          <w:rFonts w:ascii="Arial" w:hAnsi="Arial" w:cs="Arial"/>
        </w:rPr>
      </w:pPr>
      <w:r w:rsidRPr="00A2630C">
        <w:rPr>
          <w:rFonts w:ascii="Arial" w:hAnsi="Arial" w:cs="Arial"/>
          <w:b/>
          <w:bCs/>
          <w:u w:val="single"/>
        </w:rPr>
        <w:t xml:space="preserve">A LA TERCERA CUESTIÓN, </w:t>
      </w:r>
      <w:r>
        <w:rPr>
          <w:rFonts w:ascii="Arial" w:hAnsi="Arial" w:cs="Arial"/>
          <w:b/>
          <w:bCs/>
          <w:u w:val="single"/>
        </w:rPr>
        <w:t>la Dra.</w:t>
      </w:r>
      <w:r w:rsidRPr="00A2630C">
        <w:rPr>
          <w:rFonts w:ascii="Arial" w:hAnsi="Arial" w:cs="Arial"/>
          <w:b/>
          <w:bCs/>
          <w:u w:val="single"/>
        </w:rPr>
        <w:t xml:space="preserve"> </w:t>
      </w:r>
      <w:r>
        <w:rPr>
          <w:rFonts w:ascii="Arial" w:hAnsi="Arial" w:cs="Arial"/>
          <w:b/>
          <w:bCs/>
          <w:u w:val="single"/>
        </w:rPr>
        <w:t>MARTHA RAQUEL CORVAL</w:t>
      </w:r>
      <w:r w:rsidR="00C02BAB">
        <w:rPr>
          <w:rFonts w:ascii="Arial" w:hAnsi="Arial" w:cs="Arial"/>
          <w:b/>
          <w:bCs/>
          <w:u w:val="single"/>
        </w:rPr>
        <w:t>Á</w:t>
      </w:r>
      <w:r>
        <w:rPr>
          <w:rFonts w:ascii="Arial" w:hAnsi="Arial" w:cs="Arial"/>
          <w:b/>
          <w:bCs/>
          <w:u w:val="single"/>
        </w:rPr>
        <w:t>N</w:t>
      </w:r>
      <w:r w:rsidR="00443EDB">
        <w:rPr>
          <w:rFonts w:ascii="Arial" w:hAnsi="Arial" w:cs="Arial"/>
          <w:b/>
          <w:bCs/>
          <w:u w:val="single"/>
        </w:rPr>
        <w:t>,</w:t>
      </w:r>
      <w:r w:rsidRPr="00A2630C">
        <w:rPr>
          <w:rFonts w:ascii="Arial" w:hAnsi="Arial" w:cs="Arial"/>
          <w:b/>
          <w:bCs/>
          <w:u w:val="single"/>
        </w:rPr>
        <w:t xml:space="preserve"> dijo</w:t>
      </w:r>
      <w:r w:rsidRPr="00A2630C">
        <w:rPr>
          <w:rFonts w:ascii="Arial" w:hAnsi="Arial" w:cs="Arial"/>
          <w:b/>
          <w:bCs/>
        </w:rPr>
        <w:t>:</w:t>
      </w:r>
      <w:r w:rsidRPr="00A2630C">
        <w:rPr>
          <w:rFonts w:ascii="Arial" w:hAnsi="Arial" w:cs="Arial"/>
        </w:rPr>
        <w:t xml:space="preserve"> Que conforme se ha votado la cuestión</w:t>
      </w:r>
      <w:r>
        <w:rPr>
          <w:rFonts w:ascii="Arial" w:hAnsi="Arial" w:cs="Arial"/>
        </w:rPr>
        <w:t xml:space="preserve"> anterior</w:t>
      </w:r>
      <w:r w:rsidRPr="00A2630C">
        <w:rPr>
          <w:rFonts w:ascii="Arial" w:hAnsi="Arial" w:cs="Arial"/>
        </w:rPr>
        <w:t>,</w:t>
      </w:r>
      <w:r>
        <w:rPr>
          <w:rFonts w:ascii="Arial" w:hAnsi="Arial" w:cs="Arial"/>
        </w:rPr>
        <w:t xml:space="preserve"> no corresponde su tratamiento.</w:t>
      </w:r>
      <w:r w:rsidR="00C02BAB">
        <w:rPr>
          <w:rFonts w:ascii="Arial" w:hAnsi="Arial" w:cs="Arial"/>
        </w:rPr>
        <w:t xml:space="preserve"> ASÍ LO VOTO.</w:t>
      </w:r>
    </w:p>
    <w:p w:rsidR="00C02BAB" w:rsidRPr="000C29DD" w:rsidRDefault="00C02BAB" w:rsidP="00C02BAB">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 xml:space="preserve">votan en igual sentido a esta </w:t>
      </w:r>
      <w:r>
        <w:rPr>
          <w:rFonts w:ascii="Arial" w:hAnsi="Arial" w:cs="Arial"/>
          <w:b/>
          <w:bCs/>
        </w:rPr>
        <w:t>TERCERA</w:t>
      </w:r>
      <w:r w:rsidRPr="000C29DD">
        <w:rPr>
          <w:rFonts w:ascii="Arial" w:hAnsi="Arial" w:cs="Arial"/>
          <w:b/>
          <w:bCs/>
        </w:rPr>
        <w:t xml:space="preserve"> CUESTIÓN.</w:t>
      </w:r>
    </w:p>
    <w:p w:rsidR="00C02BAB" w:rsidRDefault="00C02BAB" w:rsidP="004705A2">
      <w:pPr>
        <w:pStyle w:val="Textoindependiente"/>
        <w:ind w:firstLine="1985"/>
        <w:rPr>
          <w:b/>
          <w:bCs/>
          <w:u w:val="single"/>
        </w:rPr>
      </w:pPr>
    </w:p>
    <w:p w:rsidR="00AF7300" w:rsidRPr="00A2630C" w:rsidRDefault="00AF7300" w:rsidP="00C02BAB">
      <w:pPr>
        <w:pStyle w:val="Textoindependiente"/>
        <w:rPr>
          <w:b/>
          <w:bCs/>
        </w:rPr>
      </w:pPr>
      <w:r w:rsidRPr="00A2630C">
        <w:rPr>
          <w:b/>
          <w:bCs/>
          <w:u w:val="single"/>
        </w:rPr>
        <w:t xml:space="preserve">A LA CUARTA CUESTIÓN, </w:t>
      </w:r>
      <w:r>
        <w:rPr>
          <w:b/>
          <w:bCs/>
          <w:u w:val="single"/>
        </w:rPr>
        <w:t>la Dra.</w:t>
      </w:r>
      <w:r w:rsidRPr="00A2630C">
        <w:rPr>
          <w:b/>
          <w:bCs/>
          <w:u w:val="single"/>
        </w:rPr>
        <w:t xml:space="preserve"> </w:t>
      </w:r>
      <w:r w:rsidR="00C02BAB">
        <w:rPr>
          <w:b/>
          <w:bCs/>
          <w:u w:val="single"/>
        </w:rPr>
        <w:t>MARTHA RAQUEL CORVALÁ</w:t>
      </w:r>
      <w:r>
        <w:rPr>
          <w:b/>
          <w:bCs/>
          <w:u w:val="single"/>
        </w:rPr>
        <w:t>N</w:t>
      </w:r>
      <w:r w:rsidR="00443EDB">
        <w:rPr>
          <w:b/>
          <w:bCs/>
          <w:u w:val="single"/>
        </w:rPr>
        <w:t>,</w:t>
      </w:r>
      <w:r w:rsidRPr="00A2630C">
        <w:rPr>
          <w:b/>
          <w:bCs/>
          <w:u w:val="single"/>
        </w:rPr>
        <w:t xml:space="preserve"> dijo</w:t>
      </w:r>
      <w:r w:rsidRPr="00A2630C">
        <w:rPr>
          <w:b/>
          <w:bCs/>
        </w:rPr>
        <w:t xml:space="preserve">: </w:t>
      </w:r>
      <w:r>
        <w:t>A</w:t>
      </w:r>
      <w:r w:rsidRPr="00A2630C">
        <w:t>tento a la forma en que se han votado las cuestiones anteriores, corresponde el rechazo del recurso de Casación interpuesto, confirmando la resolución recurrida. ASÍ LO VOTO</w:t>
      </w:r>
      <w:r>
        <w:t>.</w:t>
      </w:r>
    </w:p>
    <w:p w:rsidR="00C02BAB" w:rsidRPr="000C29DD" w:rsidRDefault="00C02BAB" w:rsidP="00C02BAB">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 xml:space="preserve">votan en igual sentido a esta </w:t>
      </w:r>
      <w:r>
        <w:rPr>
          <w:rFonts w:ascii="Arial" w:hAnsi="Arial" w:cs="Arial"/>
          <w:b/>
          <w:bCs/>
        </w:rPr>
        <w:t>CUARTA</w:t>
      </w:r>
      <w:r w:rsidRPr="000C29DD">
        <w:rPr>
          <w:rFonts w:ascii="Arial" w:hAnsi="Arial" w:cs="Arial"/>
          <w:b/>
          <w:bCs/>
        </w:rPr>
        <w:t xml:space="preserve"> CUESTIÓN.</w:t>
      </w:r>
    </w:p>
    <w:p w:rsidR="00C02BAB" w:rsidRDefault="00C02BAB" w:rsidP="004705A2">
      <w:pPr>
        <w:spacing w:line="360" w:lineRule="auto"/>
        <w:ind w:firstLine="1985"/>
        <w:jc w:val="both"/>
        <w:rPr>
          <w:rFonts w:ascii="Arial" w:hAnsi="Arial" w:cs="Arial"/>
          <w:b/>
          <w:bCs/>
          <w:u w:val="single"/>
        </w:rPr>
      </w:pPr>
    </w:p>
    <w:p w:rsidR="00AF7300" w:rsidRPr="003856BB" w:rsidRDefault="00AF7300" w:rsidP="00AD6779">
      <w:pPr>
        <w:spacing w:line="360" w:lineRule="auto"/>
        <w:jc w:val="both"/>
        <w:rPr>
          <w:rFonts w:ascii="Arial" w:hAnsi="Arial" w:cs="Arial"/>
          <w:b/>
          <w:bCs/>
        </w:rPr>
      </w:pPr>
      <w:r w:rsidRPr="00A2630C">
        <w:rPr>
          <w:rFonts w:ascii="Arial" w:hAnsi="Arial" w:cs="Arial"/>
          <w:b/>
          <w:bCs/>
          <w:u w:val="single"/>
        </w:rPr>
        <w:t xml:space="preserve">A LA QUINTA CUESTIÓN, </w:t>
      </w:r>
      <w:r>
        <w:rPr>
          <w:rFonts w:ascii="Arial" w:hAnsi="Arial" w:cs="Arial"/>
          <w:b/>
          <w:bCs/>
          <w:u w:val="single"/>
        </w:rPr>
        <w:t>la Dra.</w:t>
      </w:r>
      <w:r w:rsidRPr="00A2630C">
        <w:rPr>
          <w:rFonts w:ascii="Arial" w:hAnsi="Arial" w:cs="Arial"/>
          <w:b/>
          <w:bCs/>
          <w:u w:val="single"/>
        </w:rPr>
        <w:t xml:space="preserve"> </w:t>
      </w:r>
      <w:r w:rsidR="00AD6779">
        <w:rPr>
          <w:rFonts w:ascii="Arial" w:hAnsi="Arial" w:cs="Arial"/>
          <w:b/>
          <w:bCs/>
          <w:u w:val="single"/>
        </w:rPr>
        <w:t>MARTHA RAQUEL CORVALÁ</w:t>
      </w:r>
      <w:r>
        <w:rPr>
          <w:rFonts w:ascii="Arial" w:hAnsi="Arial" w:cs="Arial"/>
          <w:b/>
          <w:bCs/>
          <w:u w:val="single"/>
        </w:rPr>
        <w:t>N</w:t>
      </w:r>
      <w:r w:rsidR="00443EDB">
        <w:rPr>
          <w:rFonts w:ascii="Arial" w:hAnsi="Arial" w:cs="Arial"/>
          <w:b/>
          <w:bCs/>
          <w:u w:val="single"/>
        </w:rPr>
        <w:t>,</w:t>
      </w:r>
      <w:r w:rsidRPr="00A2630C">
        <w:rPr>
          <w:rFonts w:ascii="Arial" w:hAnsi="Arial" w:cs="Arial"/>
          <w:b/>
          <w:bCs/>
          <w:u w:val="single"/>
        </w:rPr>
        <w:t xml:space="preserve"> dijo</w:t>
      </w:r>
      <w:r w:rsidRPr="00A2630C">
        <w:rPr>
          <w:rFonts w:ascii="Arial" w:hAnsi="Arial" w:cs="Arial"/>
          <w:b/>
          <w:bCs/>
        </w:rPr>
        <w:t>:</w:t>
      </w:r>
      <w:r>
        <w:rPr>
          <w:rFonts w:ascii="Arial" w:hAnsi="Arial" w:cs="Arial"/>
          <w:b/>
          <w:bCs/>
        </w:rPr>
        <w:t xml:space="preserve"> </w:t>
      </w:r>
      <w:r w:rsidRPr="005A2E01">
        <w:rPr>
          <w:rFonts w:ascii="Arial" w:hAnsi="Arial" w:cs="Arial"/>
          <w:bCs/>
        </w:rPr>
        <w:t>L</w:t>
      </w:r>
      <w:r w:rsidRPr="00A2630C">
        <w:rPr>
          <w:rFonts w:ascii="Arial" w:hAnsi="Arial" w:cs="Arial"/>
        </w:rPr>
        <w:t>as costas deben imponerse a la parte recurrente. ASÍ LO VOTO.</w:t>
      </w:r>
    </w:p>
    <w:p w:rsidR="00AD6779" w:rsidRDefault="00AD6779" w:rsidP="00AD6779">
      <w:pPr>
        <w:spacing w:line="360" w:lineRule="auto"/>
        <w:ind w:firstLine="1985"/>
        <w:jc w:val="both"/>
        <w:rPr>
          <w:rFonts w:ascii="Arial" w:hAnsi="Arial" w:cs="Arial"/>
          <w:b/>
          <w:bCs/>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 xml:space="preserve">votan en igual sentido a esta </w:t>
      </w:r>
      <w:r>
        <w:rPr>
          <w:rFonts w:ascii="Arial" w:hAnsi="Arial" w:cs="Arial"/>
          <w:b/>
          <w:bCs/>
        </w:rPr>
        <w:t>QUINTA</w:t>
      </w:r>
      <w:r w:rsidRPr="000C29DD">
        <w:rPr>
          <w:rFonts w:ascii="Arial" w:hAnsi="Arial" w:cs="Arial"/>
          <w:b/>
          <w:bCs/>
        </w:rPr>
        <w:t xml:space="preserve"> CUESTIÓN.</w:t>
      </w:r>
    </w:p>
    <w:p w:rsidR="00AD6779" w:rsidRDefault="00AD6779" w:rsidP="00AD6779">
      <w:pPr>
        <w:widowControl w:val="0"/>
        <w:spacing w:line="360" w:lineRule="auto"/>
        <w:ind w:firstLine="1985"/>
        <w:jc w:val="both"/>
        <w:rPr>
          <w:rFonts w:ascii="Arial" w:hAnsi="Arial" w:cs="Arial"/>
          <w:bCs/>
        </w:rPr>
      </w:pPr>
      <w:r w:rsidRPr="00B863A6">
        <w:rPr>
          <w:rFonts w:ascii="Arial" w:hAnsi="Arial" w:cs="Arial"/>
          <w:bCs/>
        </w:rPr>
        <w:t>Con lo que se da por finalizado el acto, disponiendo los Sres. Ministros la Sentencia que va a continuación:</w:t>
      </w:r>
    </w:p>
    <w:p w:rsidR="00AD6779" w:rsidRDefault="00AD6779" w:rsidP="00AD6779">
      <w:pPr>
        <w:widowControl w:val="0"/>
        <w:spacing w:line="360" w:lineRule="auto"/>
        <w:jc w:val="both"/>
        <w:rPr>
          <w:rFonts w:ascii="Arial" w:hAnsi="Arial" w:cs="Arial"/>
          <w:b/>
          <w:bCs/>
        </w:rPr>
      </w:pPr>
    </w:p>
    <w:p w:rsidR="00AD6779" w:rsidRDefault="00AD6779" w:rsidP="00AD6779">
      <w:pPr>
        <w:widowControl w:val="0"/>
        <w:spacing w:line="360" w:lineRule="auto"/>
        <w:jc w:val="both"/>
        <w:rPr>
          <w:rFonts w:ascii="Arial" w:hAnsi="Arial" w:cs="Arial"/>
          <w:b/>
          <w:bCs/>
        </w:rPr>
      </w:pPr>
    </w:p>
    <w:p w:rsidR="00AD6779" w:rsidRPr="002C0718" w:rsidRDefault="00AD6779" w:rsidP="00AD6779">
      <w:pPr>
        <w:widowControl w:val="0"/>
        <w:spacing w:line="360" w:lineRule="auto"/>
        <w:jc w:val="both"/>
        <w:rPr>
          <w:rFonts w:ascii="Arial" w:hAnsi="Arial" w:cs="Arial"/>
          <w:b/>
          <w:bCs/>
        </w:rPr>
      </w:pPr>
      <w:r w:rsidRPr="002C0718">
        <w:rPr>
          <w:rFonts w:ascii="Arial" w:hAnsi="Arial" w:cs="Arial"/>
          <w:b/>
          <w:bCs/>
        </w:rPr>
        <w:lastRenderedPageBreak/>
        <w:t xml:space="preserve">San Luis, </w:t>
      </w:r>
      <w:r w:rsidR="00443EDB">
        <w:rPr>
          <w:rFonts w:ascii="Arial" w:hAnsi="Arial" w:cs="Arial"/>
          <w:b/>
          <w:bCs/>
        </w:rPr>
        <w:t>veintinueve</w:t>
      </w:r>
      <w:r w:rsidRPr="002C0718">
        <w:rPr>
          <w:rFonts w:ascii="Arial" w:hAnsi="Arial" w:cs="Arial"/>
          <w:b/>
          <w:bCs/>
        </w:rPr>
        <w:t xml:space="preserve"> de </w:t>
      </w:r>
      <w:r>
        <w:rPr>
          <w:rFonts w:ascii="Arial" w:hAnsi="Arial" w:cs="Arial"/>
          <w:b/>
          <w:bCs/>
        </w:rPr>
        <w:t>noviembre</w:t>
      </w:r>
      <w:r w:rsidRPr="002C0718">
        <w:rPr>
          <w:rFonts w:ascii="Arial" w:hAnsi="Arial" w:cs="Arial"/>
          <w:b/>
          <w:bCs/>
        </w:rPr>
        <w:t xml:space="preserve"> de dos mil diecisiete.-</w:t>
      </w:r>
    </w:p>
    <w:p w:rsidR="00AD6779" w:rsidRPr="002C0718" w:rsidRDefault="00AD6779" w:rsidP="00AD6779">
      <w:pPr>
        <w:widowControl w:val="0"/>
        <w:spacing w:line="360" w:lineRule="auto"/>
        <w:ind w:firstLine="1985"/>
        <w:jc w:val="both"/>
        <w:rPr>
          <w:rFonts w:ascii="Arial" w:eastAsia="MS Mincho" w:hAnsi="Arial" w:cs="Arial"/>
        </w:rPr>
      </w:pPr>
      <w:r w:rsidRPr="002C0718">
        <w:rPr>
          <w:rFonts w:ascii="Arial" w:hAnsi="Arial" w:cs="Arial"/>
          <w:b/>
          <w:bCs/>
          <w:u w:val="single"/>
        </w:rPr>
        <w:t>Y VISTOS</w:t>
      </w:r>
      <w:r w:rsidRPr="002C0718">
        <w:rPr>
          <w:rFonts w:ascii="Arial" w:hAnsi="Arial" w:cs="Arial"/>
          <w:b/>
          <w:bCs/>
        </w:rPr>
        <w:t>:</w:t>
      </w:r>
      <w:r w:rsidRPr="002C0718">
        <w:rPr>
          <w:rFonts w:ascii="Arial" w:hAnsi="Arial" w:cs="Arial"/>
          <w:bCs/>
        </w:rPr>
        <w:t xml:space="preserve"> En mérito al resultado obtenido en la votación del Acuerdo que antecede, </w:t>
      </w:r>
      <w:r w:rsidRPr="002C0718">
        <w:rPr>
          <w:rFonts w:ascii="Arial" w:hAnsi="Arial" w:cs="Arial"/>
          <w:b/>
          <w:bCs/>
          <w:u w:val="single"/>
        </w:rPr>
        <w:t>SE RESUELVE:</w:t>
      </w:r>
      <w:r w:rsidRPr="002C0718">
        <w:rPr>
          <w:rFonts w:ascii="Arial" w:hAnsi="Arial" w:cs="Arial"/>
          <w:bCs/>
        </w:rPr>
        <w:t xml:space="preserve"> </w:t>
      </w:r>
      <w:r w:rsidRPr="002C0718">
        <w:rPr>
          <w:rFonts w:ascii="Arial" w:hAnsi="Arial" w:cs="Arial"/>
        </w:rPr>
        <w:t>I)</w:t>
      </w:r>
      <w:r>
        <w:rPr>
          <w:rFonts w:ascii="Arial" w:hAnsi="Arial" w:cs="Arial"/>
        </w:rPr>
        <w:t xml:space="preserve"> Rechazar el recurso de casación interpuesto</w:t>
      </w:r>
      <w:r w:rsidR="00443EDB">
        <w:rPr>
          <w:rFonts w:ascii="Arial" w:hAnsi="Arial" w:cs="Arial"/>
        </w:rPr>
        <w:t>,</w:t>
      </w:r>
      <w:r w:rsidR="00443EDB" w:rsidRPr="00443EDB">
        <w:t xml:space="preserve"> </w:t>
      </w:r>
      <w:r w:rsidR="00443EDB" w:rsidRPr="00443EDB">
        <w:rPr>
          <w:rFonts w:ascii="Arial" w:hAnsi="Arial" w:cs="Arial"/>
        </w:rPr>
        <w:t>confirmando la resolución recurrida</w:t>
      </w:r>
      <w:r w:rsidR="00443EDB">
        <w:rPr>
          <w:rFonts w:ascii="Arial" w:hAnsi="Arial" w:cs="Arial"/>
        </w:rPr>
        <w:t>.-</w:t>
      </w:r>
    </w:p>
    <w:p w:rsidR="00AD6779" w:rsidRDefault="00AD6779" w:rsidP="00AD6779">
      <w:pPr>
        <w:widowControl w:val="0"/>
        <w:spacing w:line="360" w:lineRule="auto"/>
        <w:ind w:firstLine="1985"/>
        <w:jc w:val="both"/>
        <w:rPr>
          <w:rFonts w:ascii="Arial" w:hAnsi="Arial" w:cs="Arial"/>
        </w:rPr>
      </w:pPr>
      <w:r w:rsidRPr="002C0718">
        <w:rPr>
          <w:rFonts w:ascii="Arial" w:hAnsi="Arial" w:cs="Arial"/>
        </w:rPr>
        <w:t>II) Costas a</w:t>
      </w:r>
      <w:r w:rsidR="00443EDB">
        <w:rPr>
          <w:rFonts w:ascii="Arial" w:hAnsi="Arial" w:cs="Arial"/>
        </w:rPr>
        <w:t xml:space="preserve"> </w:t>
      </w:r>
      <w:r>
        <w:rPr>
          <w:rFonts w:ascii="Arial" w:hAnsi="Arial" w:cs="Arial"/>
        </w:rPr>
        <w:t>l</w:t>
      </w:r>
      <w:r w:rsidR="00443EDB">
        <w:rPr>
          <w:rFonts w:ascii="Arial" w:hAnsi="Arial" w:cs="Arial"/>
        </w:rPr>
        <w:t>a parte</w:t>
      </w:r>
      <w:r w:rsidRPr="002C0718">
        <w:rPr>
          <w:rFonts w:ascii="Arial" w:hAnsi="Arial" w:cs="Arial"/>
        </w:rPr>
        <w:t xml:space="preserve"> recurrente</w:t>
      </w:r>
      <w:r>
        <w:rPr>
          <w:rFonts w:ascii="Arial" w:hAnsi="Arial" w:cs="Arial"/>
        </w:rPr>
        <w:t>.</w:t>
      </w:r>
      <w:r w:rsidRPr="002C0718">
        <w:rPr>
          <w:rFonts w:ascii="Arial" w:hAnsi="Arial" w:cs="Arial"/>
        </w:rPr>
        <w:t xml:space="preserve"> </w:t>
      </w:r>
    </w:p>
    <w:p w:rsidR="00AF7300" w:rsidRDefault="00AF7300" w:rsidP="004705A2">
      <w:pPr>
        <w:spacing w:line="360" w:lineRule="auto"/>
        <w:ind w:firstLine="1985"/>
        <w:jc w:val="both"/>
        <w:rPr>
          <w:rFonts w:ascii="Arial" w:hAnsi="Arial" w:cs="Arial"/>
        </w:rPr>
      </w:pPr>
      <w:r>
        <w:rPr>
          <w:rFonts w:ascii="Arial" w:hAnsi="Arial" w:cs="Arial"/>
        </w:rPr>
        <w:t>REGÍSTRESE y NOTIFÍQUESE.-</w:t>
      </w:r>
    </w:p>
    <w:p w:rsidR="00AF7300" w:rsidRDefault="00AF7300" w:rsidP="004705A2">
      <w:pPr>
        <w:pBdr>
          <w:top w:val="single" w:sz="4" w:space="1" w:color="auto"/>
        </w:pBdr>
        <w:spacing w:line="360" w:lineRule="auto"/>
        <w:ind w:firstLine="1985"/>
        <w:jc w:val="both"/>
        <w:rPr>
          <w:sz w:val="16"/>
          <w:szCs w:val="16"/>
        </w:rPr>
      </w:pPr>
    </w:p>
    <w:p w:rsidR="00AF7300" w:rsidRDefault="00AF7300" w:rsidP="00AD6779">
      <w:pPr>
        <w:jc w:val="both"/>
        <w:rPr>
          <w:sz w:val="16"/>
          <w:szCs w:val="16"/>
        </w:rPr>
      </w:pPr>
      <w:r>
        <w:rPr>
          <w:i/>
          <w:sz w:val="16"/>
          <w:szCs w:val="16"/>
        </w:rPr>
        <w:t xml:space="preserve">La presente Resolución se encuentra firmada digitalmente por los Sres. Ministros del Superior Tribunal de Justicia </w:t>
      </w:r>
      <w:proofErr w:type="spellStart"/>
      <w:r>
        <w:rPr>
          <w:i/>
          <w:sz w:val="16"/>
          <w:szCs w:val="16"/>
        </w:rPr>
        <w:t>Dres</w:t>
      </w:r>
      <w:proofErr w:type="spellEnd"/>
      <w:r>
        <w:rPr>
          <w:i/>
          <w:sz w:val="16"/>
          <w:szCs w:val="16"/>
        </w:rPr>
        <w:t xml:space="preserve">. LILIA ANA NOVILLO, MARTHA RAQUEL CORVALAN  y CARLOS ALBERTO COBO, en el sistema de Gestión Informático del Poder Judicial de la Provincia de San Luis. </w:t>
      </w:r>
    </w:p>
    <w:sectPr w:rsidR="00AF7300" w:rsidSect="004705A2">
      <w:footerReference w:type="default" r:id="rId8"/>
      <w:pgSz w:w="11906" w:h="16838"/>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F40" w:rsidRDefault="002E0F40" w:rsidP="00AD6779">
      <w:r>
        <w:separator/>
      </w:r>
    </w:p>
  </w:endnote>
  <w:endnote w:type="continuationSeparator" w:id="1">
    <w:p w:rsidR="002E0F40" w:rsidRDefault="002E0F40" w:rsidP="00AD67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7964"/>
      <w:docPartObj>
        <w:docPartGallery w:val="Page Numbers (Bottom of Page)"/>
        <w:docPartUnique/>
      </w:docPartObj>
    </w:sdtPr>
    <w:sdtContent>
      <w:p w:rsidR="00AD6779" w:rsidRDefault="00087700" w:rsidP="00AD6779">
        <w:pPr>
          <w:pStyle w:val="Piedepgina"/>
          <w:jc w:val="right"/>
        </w:pPr>
        <w:r w:rsidRPr="00AD6779">
          <w:rPr>
            <w:rFonts w:ascii="Arial" w:hAnsi="Arial" w:cs="Arial"/>
          </w:rPr>
          <w:fldChar w:fldCharType="begin"/>
        </w:r>
        <w:r w:rsidR="00AD6779" w:rsidRPr="00AD6779">
          <w:rPr>
            <w:rFonts w:ascii="Arial" w:hAnsi="Arial" w:cs="Arial"/>
          </w:rPr>
          <w:instrText xml:space="preserve"> PAGE   \* MERGEFORMAT </w:instrText>
        </w:r>
        <w:r w:rsidRPr="00AD6779">
          <w:rPr>
            <w:rFonts w:ascii="Arial" w:hAnsi="Arial" w:cs="Arial"/>
          </w:rPr>
          <w:fldChar w:fldCharType="separate"/>
        </w:r>
        <w:r w:rsidR="00CF4AD9">
          <w:rPr>
            <w:rFonts w:ascii="Arial" w:hAnsi="Arial" w:cs="Arial"/>
            <w:noProof/>
          </w:rPr>
          <w:t>10</w:t>
        </w:r>
        <w:r w:rsidRPr="00AD6779">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F40" w:rsidRDefault="002E0F40" w:rsidP="00AD6779">
      <w:r>
        <w:separator/>
      </w:r>
    </w:p>
  </w:footnote>
  <w:footnote w:type="continuationSeparator" w:id="1">
    <w:p w:rsidR="002E0F40" w:rsidRDefault="002E0F40" w:rsidP="00AD6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F7300"/>
    <w:rsid w:val="00010866"/>
    <w:rsid w:val="000238E0"/>
    <w:rsid w:val="00087700"/>
    <w:rsid w:val="00235D0D"/>
    <w:rsid w:val="002C4D96"/>
    <w:rsid w:val="002E0F40"/>
    <w:rsid w:val="00416273"/>
    <w:rsid w:val="00443EDB"/>
    <w:rsid w:val="004705A2"/>
    <w:rsid w:val="00544122"/>
    <w:rsid w:val="0078567C"/>
    <w:rsid w:val="00AD6779"/>
    <w:rsid w:val="00AF7300"/>
    <w:rsid w:val="00C02BAB"/>
    <w:rsid w:val="00CD2929"/>
    <w:rsid w:val="00CF4AD9"/>
    <w:rsid w:val="00E814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0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F7300"/>
    <w:pPr>
      <w:spacing w:line="360" w:lineRule="auto"/>
      <w:jc w:val="both"/>
    </w:pPr>
    <w:rPr>
      <w:rFonts w:ascii="Arial" w:eastAsia="Calibri" w:hAnsi="Arial" w:cs="Arial"/>
    </w:rPr>
  </w:style>
  <w:style w:type="character" w:customStyle="1" w:styleId="TextoindependienteCar">
    <w:name w:val="Texto independiente Car"/>
    <w:basedOn w:val="Fuentedeprrafopredeter"/>
    <w:link w:val="Textoindependiente"/>
    <w:semiHidden/>
    <w:rsid w:val="00AF7300"/>
    <w:rPr>
      <w:rFonts w:ascii="Arial" w:eastAsia="Calibri" w:hAnsi="Arial" w:cs="Arial"/>
      <w:sz w:val="24"/>
      <w:szCs w:val="24"/>
      <w:lang w:eastAsia="es-ES"/>
    </w:rPr>
  </w:style>
  <w:style w:type="paragraph" w:styleId="Sangra2detindependiente">
    <w:name w:val="Body Text Indent 2"/>
    <w:basedOn w:val="Normal"/>
    <w:link w:val="Sangra2detindependienteCar"/>
    <w:semiHidden/>
    <w:rsid w:val="00AF7300"/>
    <w:pPr>
      <w:spacing w:line="360" w:lineRule="auto"/>
      <w:ind w:firstLine="1800"/>
      <w:jc w:val="both"/>
    </w:pPr>
    <w:rPr>
      <w:rFonts w:eastAsia="Calibri"/>
    </w:rPr>
  </w:style>
  <w:style w:type="character" w:customStyle="1" w:styleId="Sangra2detindependienteCar">
    <w:name w:val="Sangría 2 de t. independiente Car"/>
    <w:basedOn w:val="Fuentedeprrafopredeter"/>
    <w:link w:val="Sangra2detindependiente"/>
    <w:semiHidden/>
    <w:rsid w:val="00AF7300"/>
    <w:rPr>
      <w:rFonts w:ascii="Times New Roman" w:eastAsia="Calibri" w:hAnsi="Times New Roman" w:cs="Times New Roman"/>
      <w:sz w:val="24"/>
      <w:szCs w:val="24"/>
      <w:lang w:eastAsia="es-ES"/>
    </w:rPr>
  </w:style>
  <w:style w:type="paragraph" w:styleId="Sangra3detindependiente">
    <w:name w:val="Body Text Indent 3"/>
    <w:basedOn w:val="Normal"/>
    <w:link w:val="Sangra3detindependienteCar"/>
    <w:semiHidden/>
    <w:rsid w:val="00AF7300"/>
    <w:pPr>
      <w:spacing w:line="360" w:lineRule="auto"/>
      <w:ind w:firstLine="1985"/>
      <w:jc w:val="both"/>
    </w:pPr>
    <w:rPr>
      <w:rFonts w:ascii="Arial" w:eastAsia="Calibri" w:hAnsi="Arial" w:cs="Arial"/>
    </w:rPr>
  </w:style>
  <w:style w:type="character" w:customStyle="1" w:styleId="Sangra3detindependienteCar">
    <w:name w:val="Sangría 3 de t. independiente Car"/>
    <w:basedOn w:val="Fuentedeprrafopredeter"/>
    <w:link w:val="Sangra3detindependiente"/>
    <w:semiHidden/>
    <w:rsid w:val="00AF7300"/>
    <w:rPr>
      <w:rFonts w:ascii="Arial" w:eastAsia="Calibri" w:hAnsi="Arial" w:cs="Arial"/>
      <w:sz w:val="24"/>
      <w:szCs w:val="24"/>
      <w:lang w:eastAsia="es-ES"/>
    </w:rPr>
  </w:style>
  <w:style w:type="character" w:customStyle="1" w:styleId="textrunscx254604224">
    <w:name w:val="textrun scx254604224"/>
    <w:basedOn w:val="Fuentedeprrafopredeter"/>
    <w:rsid w:val="00AF7300"/>
  </w:style>
  <w:style w:type="character" w:styleId="Hipervnculo">
    <w:name w:val="Hyperlink"/>
    <w:basedOn w:val="Fuentedeprrafopredeter"/>
    <w:rsid w:val="00AF7300"/>
    <w:rPr>
      <w:color w:val="0000FF"/>
      <w:u w:val="single"/>
    </w:rPr>
  </w:style>
  <w:style w:type="paragraph" w:styleId="Encabezado">
    <w:name w:val="header"/>
    <w:basedOn w:val="Normal"/>
    <w:link w:val="EncabezadoCar"/>
    <w:uiPriority w:val="99"/>
    <w:semiHidden/>
    <w:unhideWhenUsed/>
    <w:rsid w:val="00AD6779"/>
    <w:pPr>
      <w:tabs>
        <w:tab w:val="center" w:pos="4252"/>
        <w:tab w:val="right" w:pos="8504"/>
      </w:tabs>
    </w:pPr>
  </w:style>
  <w:style w:type="character" w:customStyle="1" w:styleId="EncabezadoCar">
    <w:name w:val="Encabezado Car"/>
    <w:basedOn w:val="Fuentedeprrafopredeter"/>
    <w:link w:val="Encabezado"/>
    <w:uiPriority w:val="99"/>
    <w:semiHidden/>
    <w:rsid w:val="00AD677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D6779"/>
    <w:pPr>
      <w:tabs>
        <w:tab w:val="center" w:pos="4252"/>
        <w:tab w:val="right" w:pos="8504"/>
      </w:tabs>
    </w:pPr>
  </w:style>
  <w:style w:type="character" w:customStyle="1" w:styleId="PiedepginaCar">
    <w:name w:val="Pie de página Car"/>
    <w:basedOn w:val="Fuentedeprrafopredeter"/>
    <w:link w:val="Piedepgina"/>
    <w:uiPriority w:val="99"/>
    <w:rsid w:val="00AD677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640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ba.gov.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a.gov.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2941</Words>
  <Characters>16180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6</cp:revision>
  <dcterms:created xsi:type="dcterms:W3CDTF">2017-11-13T13:44:00Z</dcterms:created>
  <dcterms:modified xsi:type="dcterms:W3CDTF">2017-11-28T11:22:00Z</dcterms:modified>
</cp:coreProperties>
</file>