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A27" w:rsidRPr="00AA0FE8" w:rsidRDefault="00967A27" w:rsidP="00967A27">
      <w:pPr>
        <w:spacing w:line="360" w:lineRule="auto"/>
        <w:jc w:val="both"/>
        <w:rPr>
          <w:b/>
          <w:bCs/>
          <w:u w:val="single"/>
        </w:rPr>
      </w:pPr>
      <w:r w:rsidRPr="00AA0FE8">
        <w:rPr>
          <w:b/>
          <w:bCs/>
          <w:u w:val="single"/>
        </w:rPr>
        <w:t xml:space="preserve">STJSL-S.J. – S.D. Nº </w:t>
      </w:r>
      <w:r w:rsidR="00307870">
        <w:rPr>
          <w:b/>
          <w:bCs/>
          <w:u w:val="single"/>
        </w:rPr>
        <w:t>070</w:t>
      </w:r>
      <w:r w:rsidRPr="00AA0FE8">
        <w:rPr>
          <w:b/>
          <w:bCs/>
          <w:u w:val="single"/>
        </w:rPr>
        <w:t>/18.-</w:t>
      </w:r>
    </w:p>
    <w:p w:rsidR="00967A27" w:rsidRPr="00643EB5" w:rsidRDefault="00967A27" w:rsidP="00967A27">
      <w:pPr>
        <w:spacing w:line="360" w:lineRule="auto"/>
        <w:jc w:val="both"/>
      </w:pPr>
      <w:r w:rsidRPr="00AA0FE8">
        <w:rPr>
          <w:rFonts w:eastAsia="MS Mincho"/>
        </w:rPr>
        <w:t xml:space="preserve">--En la Provincia de San Luis, </w:t>
      </w:r>
      <w:r w:rsidRPr="00AA0FE8">
        <w:rPr>
          <w:rFonts w:eastAsia="MS Mincho"/>
          <w:b/>
          <w:bCs/>
        </w:rPr>
        <w:t xml:space="preserve">a </w:t>
      </w:r>
      <w:r>
        <w:rPr>
          <w:rFonts w:eastAsia="MS Mincho"/>
          <w:b/>
          <w:bCs/>
        </w:rPr>
        <w:t xml:space="preserve">nueve </w:t>
      </w:r>
      <w:r w:rsidRPr="00AA0FE8">
        <w:rPr>
          <w:rFonts w:eastAsia="MS Mincho"/>
          <w:b/>
          <w:bCs/>
        </w:rPr>
        <w:t xml:space="preserve">días del mes de </w:t>
      </w:r>
      <w:r>
        <w:rPr>
          <w:rFonts w:eastAsia="MS Mincho"/>
          <w:b/>
          <w:bCs/>
        </w:rPr>
        <w:t>abril</w:t>
      </w:r>
      <w:r w:rsidRPr="00AA0FE8">
        <w:rPr>
          <w:rFonts w:eastAsia="MS Mincho"/>
          <w:b/>
          <w:bCs/>
        </w:rPr>
        <w:t xml:space="preserve"> de dos mil dieciocho</w:t>
      </w:r>
      <w:r w:rsidRPr="00AA0FE8">
        <w:rPr>
          <w:rFonts w:eastAsia="MS Mincho"/>
        </w:rPr>
        <w:t>,</w:t>
      </w:r>
      <w:r w:rsidRPr="00AA0FE8">
        <w:rPr>
          <w:rFonts w:eastAsia="MS Mincho"/>
          <w:i/>
        </w:rPr>
        <w:t xml:space="preserve"> </w:t>
      </w:r>
      <w:r w:rsidRPr="00AA0FE8">
        <w:rPr>
          <w:rFonts w:eastAsia="MS Mincho"/>
        </w:rPr>
        <w:t>se reúnen en Audiencia Pública los Señores Ministros Dres. LILIA ANA NOVILLO, MARTHA RAQUEL CORVALÁN y CARLOS ALBERTO COBO - Miembros del SUPERIOR TRIBUNAL DE JUSTICIA, para dictar sentencia en los autos</w:t>
      </w:r>
      <w:r w:rsidRPr="00AA0FE8">
        <w:rPr>
          <w:rFonts w:eastAsia="MS Mincho"/>
          <w:i/>
          <w:iCs/>
        </w:rPr>
        <w:t xml:space="preserve">: </w:t>
      </w:r>
      <w:r w:rsidRPr="00643EB5">
        <w:rPr>
          <w:b/>
          <w:i/>
        </w:rPr>
        <w:t xml:space="preserve">“RECURSO DE CASACIÓN EN AUTOS: </w:t>
      </w:r>
      <w:r w:rsidR="00081C3F">
        <w:rPr>
          <w:b/>
          <w:i/>
        </w:rPr>
        <w:t>INCIDENTE DE APELACIÓN EN AUTOS</w:t>
      </w:r>
      <w:r w:rsidR="00851ECF">
        <w:rPr>
          <w:b/>
          <w:i/>
        </w:rPr>
        <w:t>:</w:t>
      </w:r>
      <w:r w:rsidR="00081C3F">
        <w:rPr>
          <w:b/>
          <w:i/>
        </w:rPr>
        <w:t xml:space="preserve"> VILLEGAS EMANUEL JORGE – AV. ABUSO DE ARMA DE FUEGO y VIOLACIÓN DE DOMICILIO</w:t>
      </w:r>
      <w:r w:rsidRPr="00643EB5">
        <w:rPr>
          <w:b/>
          <w:i/>
        </w:rPr>
        <w:t>”</w:t>
      </w:r>
      <w:r w:rsidR="00081C3F">
        <w:rPr>
          <w:b/>
          <w:i/>
        </w:rPr>
        <w:t xml:space="preserve"> - </w:t>
      </w:r>
      <w:r w:rsidRPr="00643EB5">
        <w:t xml:space="preserve">IURIX INC </w:t>
      </w:r>
      <w:r w:rsidR="00081C3F" w:rsidRPr="00643EB5">
        <w:t xml:space="preserve">Nº </w:t>
      </w:r>
      <w:r w:rsidR="00081C3F">
        <w:t>148494/3</w:t>
      </w:r>
      <w:r>
        <w:t>.-</w:t>
      </w:r>
    </w:p>
    <w:p w:rsidR="00967A27" w:rsidRPr="00AA0FE8" w:rsidRDefault="00967A27" w:rsidP="00967A27">
      <w:pPr>
        <w:spacing w:line="360" w:lineRule="auto"/>
        <w:ind w:firstLine="1985"/>
        <w:jc w:val="both"/>
      </w:pPr>
      <w:r w:rsidRPr="00AA0FE8">
        <w:t xml:space="preserve">Conforme al sorteo practicado oportunamente, con arreglo a lo que dispone el artículo 268 del Código Procesal, Civil y Comercial, se procede a la votación en el siguiente orden: Dres. </w:t>
      </w:r>
      <w:r w:rsidR="00851ECF" w:rsidRPr="00AA0FE8">
        <w:t>LILIA ANA NOVILLO</w:t>
      </w:r>
      <w:r w:rsidR="00851ECF">
        <w:t>, CARLOS ALBERTO COBO</w:t>
      </w:r>
      <w:r w:rsidRPr="00AA0FE8">
        <w:t xml:space="preserve"> </w:t>
      </w:r>
      <w:r>
        <w:t xml:space="preserve">y </w:t>
      </w:r>
      <w:r w:rsidRPr="00AA0FE8">
        <w:t>MARTHA RAQUEL CORVALÁN</w:t>
      </w:r>
      <w:r>
        <w:t>.-</w:t>
      </w:r>
    </w:p>
    <w:p w:rsidR="00120319" w:rsidRPr="00784145" w:rsidRDefault="00120319" w:rsidP="001A011B">
      <w:pPr>
        <w:spacing w:line="360" w:lineRule="auto"/>
        <w:ind w:firstLine="1985"/>
        <w:jc w:val="both"/>
      </w:pPr>
      <w:r w:rsidRPr="00784145">
        <w:t>Las cuestiones formuladas y sometidas a decisión del Tribunal son:</w:t>
      </w:r>
    </w:p>
    <w:p w:rsidR="00120319" w:rsidRPr="00784145" w:rsidRDefault="00120319" w:rsidP="001A011B">
      <w:pPr>
        <w:numPr>
          <w:ilvl w:val="0"/>
          <w:numId w:val="1"/>
        </w:numPr>
        <w:spacing w:line="360" w:lineRule="auto"/>
        <w:ind w:left="0" w:firstLine="1985"/>
        <w:jc w:val="both"/>
      </w:pPr>
      <w:r w:rsidRPr="00784145">
        <w:t>¿Es formalmente procedente el Recurso de Casación?</w:t>
      </w:r>
    </w:p>
    <w:p w:rsidR="00120319" w:rsidRPr="00784145" w:rsidRDefault="00120319" w:rsidP="001A011B">
      <w:pPr>
        <w:numPr>
          <w:ilvl w:val="0"/>
          <w:numId w:val="1"/>
        </w:numPr>
        <w:spacing w:line="360" w:lineRule="auto"/>
        <w:ind w:left="0" w:firstLine="1985"/>
        <w:jc w:val="both"/>
      </w:pPr>
      <w:r w:rsidRPr="00784145">
        <w:t>¿Existe en la sentencia recurrida alguna de las causales enumeradas en el art. 428 del C.P.</w:t>
      </w:r>
      <w:r>
        <w:t xml:space="preserve"> </w:t>
      </w:r>
      <w:r w:rsidRPr="00784145">
        <w:t>Crim.?</w:t>
      </w:r>
    </w:p>
    <w:p w:rsidR="00120319" w:rsidRPr="00784145" w:rsidRDefault="00120319" w:rsidP="001A011B">
      <w:pPr>
        <w:numPr>
          <w:ilvl w:val="0"/>
          <w:numId w:val="1"/>
        </w:numPr>
        <w:spacing w:line="360" w:lineRule="auto"/>
        <w:ind w:left="0" w:firstLine="1985"/>
        <w:jc w:val="both"/>
      </w:pPr>
      <w:r w:rsidRPr="00784145">
        <w:t>Caso afirmativo de la cuestión anterior, ¿cuál es la ley a aplicarse o la interpretación que debe hacerse de la ley en el caso en estudio?</w:t>
      </w:r>
    </w:p>
    <w:p w:rsidR="00120319" w:rsidRPr="00784145" w:rsidRDefault="00120319" w:rsidP="001A011B">
      <w:pPr>
        <w:numPr>
          <w:ilvl w:val="0"/>
          <w:numId w:val="1"/>
        </w:numPr>
        <w:spacing w:line="360" w:lineRule="auto"/>
        <w:ind w:left="0" w:firstLine="1985"/>
        <w:jc w:val="both"/>
      </w:pPr>
      <w:r w:rsidRPr="00784145">
        <w:t>¿Qué resolución corresponde dar al caso en estudio?</w:t>
      </w:r>
    </w:p>
    <w:p w:rsidR="00120319" w:rsidRPr="00784145" w:rsidRDefault="00120319" w:rsidP="001A011B">
      <w:pPr>
        <w:numPr>
          <w:ilvl w:val="0"/>
          <w:numId w:val="1"/>
        </w:numPr>
        <w:spacing w:line="360" w:lineRule="auto"/>
        <w:ind w:left="0" w:firstLine="1985"/>
        <w:jc w:val="both"/>
      </w:pPr>
      <w:r w:rsidRPr="00784145">
        <w:t xml:space="preserve">Cuál sobre costas? </w:t>
      </w:r>
    </w:p>
    <w:p w:rsidR="00120319" w:rsidRDefault="00120319" w:rsidP="001A011B">
      <w:pPr>
        <w:spacing w:line="360" w:lineRule="auto"/>
        <w:ind w:firstLine="1985"/>
        <w:jc w:val="both"/>
        <w:rPr>
          <w:b/>
          <w:bCs/>
          <w:u w:val="single"/>
        </w:rPr>
      </w:pPr>
    </w:p>
    <w:p w:rsidR="00120319" w:rsidRPr="00784145" w:rsidRDefault="00120319" w:rsidP="00851ECF">
      <w:pPr>
        <w:spacing w:line="360" w:lineRule="auto"/>
        <w:jc w:val="both"/>
      </w:pPr>
      <w:r>
        <w:rPr>
          <w:b/>
          <w:bCs/>
          <w:u w:val="single"/>
        </w:rPr>
        <w:t>A LA PRIMERA CUESTIÓ</w:t>
      </w:r>
      <w:r w:rsidRPr="00784145">
        <w:rPr>
          <w:b/>
          <w:bCs/>
          <w:u w:val="single"/>
        </w:rPr>
        <w:t>N, la Dra. LILIA ANA NOVILLO</w:t>
      </w:r>
      <w:r>
        <w:rPr>
          <w:b/>
          <w:bCs/>
          <w:u w:val="single"/>
        </w:rPr>
        <w:t>,</w:t>
      </w:r>
      <w:r w:rsidRPr="00784145">
        <w:rPr>
          <w:b/>
          <w:bCs/>
          <w:u w:val="single"/>
        </w:rPr>
        <w:t xml:space="preserve"> dijo:</w:t>
      </w:r>
      <w:r w:rsidRPr="00784145">
        <w:rPr>
          <w:bCs/>
        </w:rPr>
        <w:t xml:space="preserve"> </w:t>
      </w:r>
      <w:r>
        <w:t xml:space="preserve">1) </w:t>
      </w:r>
      <w:r w:rsidRPr="00784145">
        <w:t xml:space="preserve">Que a fs. </w:t>
      </w:r>
      <w:r>
        <w:t>1/4,</w:t>
      </w:r>
      <w:r w:rsidRPr="00784145">
        <w:t xml:space="preserve"> el encartado en autos </w:t>
      </w:r>
      <w:r w:rsidR="00851ECF">
        <w:t>Villegas Emanuel Jorge</w:t>
      </w:r>
      <w:r>
        <w:t xml:space="preserve">, </w:t>
      </w:r>
      <w:r w:rsidRPr="00784145">
        <w:t xml:space="preserve">con patrocinio letrado, interpone y funda Recurso de </w:t>
      </w:r>
      <w:r>
        <w:t xml:space="preserve">Casación, </w:t>
      </w:r>
      <w:r w:rsidRPr="00784145">
        <w:t>contra el a</w:t>
      </w:r>
      <w:r>
        <w:t xml:space="preserve">uto interlocutorio Nº </w:t>
      </w:r>
      <w:r w:rsidR="00FD38D6">
        <w:t>218</w:t>
      </w:r>
      <w:r>
        <w:t xml:space="preserve"> dictado</w:t>
      </w:r>
      <w:r w:rsidRPr="00784145">
        <w:t xml:space="preserve"> en fecha </w:t>
      </w:r>
      <w:r w:rsidR="00FD38D6">
        <w:t>17</w:t>
      </w:r>
      <w:r w:rsidRPr="00784145">
        <w:t>/</w:t>
      </w:r>
      <w:r w:rsidR="00FD38D6">
        <w:t>11</w:t>
      </w:r>
      <w:r w:rsidRPr="00784145">
        <w:t>/1</w:t>
      </w:r>
      <w:r w:rsidR="00FD38D6">
        <w:t>5</w:t>
      </w:r>
      <w:r w:rsidRPr="00784145">
        <w:t xml:space="preserve"> por la Excma. Cámara </w:t>
      </w:r>
      <w:r w:rsidR="00851ECF" w:rsidRPr="00784145">
        <w:t>Penal</w:t>
      </w:r>
      <w:r w:rsidRPr="00784145">
        <w:t xml:space="preserve"> N° </w:t>
      </w:r>
      <w:r w:rsidR="00FD38D6">
        <w:t>1</w:t>
      </w:r>
      <w:r w:rsidRPr="00784145">
        <w:t xml:space="preserve"> de la Segunda Circunscripción Judicial, obrante a fs.</w:t>
      </w:r>
      <w:r w:rsidR="00851ECF">
        <w:t xml:space="preserve"> </w:t>
      </w:r>
      <w:r w:rsidR="00FD38D6">
        <w:t>246</w:t>
      </w:r>
      <w:r w:rsidR="00851ECF">
        <w:t xml:space="preserve"> y</w:t>
      </w:r>
      <w:r w:rsidR="00FD38D6">
        <w:t xml:space="preserve"> vta</w:t>
      </w:r>
      <w:r w:rsidR="00851ECF">
        <w:t>.</w:t>
      </w:r>
      <w:r w:rsidRPr="00784145">
        <w:t xml:space="preserve">, que resuelve </w:t>
      </w:r>
      <w:r w:rsidR="00FD38D6">
        <w:t>CONFIRMAR EN TODAS SUS PARTES</w:t>
      </w:r>
      <w:r w:rsidR="00851ECF">
        <w:t>,</w:t>
      </w:r>
      <w:r w:rsidR="00FD38D6">
        <w:t xml:space="preserve"> el Auto Interlocutorio Nº</w:t>
      </w:r>
      <w:r w:rsidR="00851ECF">
        <w:t xml:space="preserve"> </w:t>
      </w:r>
      <w:r w:rsidR="00FD38D6">
        <w:t>626 de fecha 27/7/15</w:t>
      </w:r>
      <w:r w:rsidR="00C92E76">
        <w:t xml:space="preserve"> (actuación N° 4375035 del Expte. N° 148494/13)</w:t>
      </w:r>
      <w:r w:rsidR="00FD38D6">
        <w:t xml:space="preserve">, el que no hace lugar a la Suspensión de Juicio a Prueba.  </w:t>
      </w:r>
    </w:p>
    <w:p w:rsidR="00FD38D6" w:rsidRDefault="00120319" w:rsidP="001A011B">
      <w:pPr>
        <w:spacing w:line="360" w:lineRule="auto"/>
        <w:ind w:firstLine="1985"/>
        <w:jc w:val="both"/>
      </w:pPr>
      <w:r w:rsidRPr="00784145">
        <w:lastRenderedPageBreak/>
        <w:t>Funda el recurso</w:t>
      </w:r>
      <w:r w:rsidR="00851ECF">
        <w:t>,</w:t>
      </w:r>
      <w:r w:rsidR="00FD38D6">
        <w:t xml:space="preserve"> en la garantía constitucional de la pres</w:t>
      </w:r>
      <w:r w:rsidR="00851ECF">
        <w:t>unción de inocencia</w:t>
      </w:r>
      <w:r w:rsidR="00FD38D6">
        <w:t xml:space="preserve">, consagrada en </w:t>
      </w:r>
      <w:r w:rsidR="00851ECF">
        <w:t xml:space="preserve">los </w:t>
      </w:r>
      <w:r w:rsidR="00FD38D6">
        <w:t>art</w:t>
      </w:r>
      <w:r w:rsidR="00851ECF">
        <w:t>s. 1</w:t>
      </w:r>
      <w:r w:rsidR="00FD38D6">
        <w:t>,18,</w:t>
      </w:r>
      <w:r w:rsidR="00851ECF">
        <w:t xml:space="preserve"> </w:t>
      </w:r>
      <w:r w:rsidR="00FD38D6">
        <w:t xml:space="preserve">33, 75 inc. 22 CN., y art. 11.1. de la D.U.D.H, </w:t>
      </w:r>
      <w:r w:rsidRPr="00784145">
        <w:t xml:space="preserve"> </w:t>
      </w:r>
      <w:r w:rsidR="00FD38D6">
        <w:t>y</w:t>
      </w:r>
      <w:r w:rsidR="00851ECF">
        <w:t>,</w:t>
      </w:r>
      <w:r w:rsidR="00FD38D6">
        <w:t xml:space="preserve"> en la Igualdad de trato.</w:t>
      </w:r>
    </w:p>
    <w:p w:rsidR="00120319" w:rsidRPr="00784145" w:rsidRDefault="00153B3E" w:rsidP="001A011B">
      <w:pPr>
        <w:spacing w:line="360" w:lineRule="auto"/>
        <w:ind w:firstLine="1985"/>
        <w:jc w:val="both"/>
      </w:pPr>
      <w:r>
        <w:t>Alega</w:t>
      </w:r>
      <w:r w:rsidR="00851ECF">
        <w:t>,</w:t>
      </w:r>
      <w:r>
        <w:t xml:space="preserve"> que </w:t>
      </w:r>
      <w:r w:rsidR="0056254C">
        <w:t>la Excma. Cámara hace una interpretación errónea y totalmente discrecional del art. 76 bis,</w:t>
      </w:r>
      <w:r w:rsidR="00851ECF">
        <w:t xml:space="preserve"> </w:t>
      </w:r>
      <w:r w:rsidR="0056254C">
        <w:t>ter, sin tener en cuenta</w:t>
      </w:r>
      <w:r w:rsidR="00851ECF">
        <w:t>,</w:t>
      </w:r>
      <w:r w:rsidR="0056254C">
        <w:t xml:space="preserve"> el plenario (que analiza) “Kosuta R.”, donde la postura mayoritaria entiende</w:t>
      </w:r>
      <w:r w:rsidR="00851ECF">
        <w:t>,</w:t>
      </w:r>
      <w:r w:rsidR="0056254C">
        <w:t xml:space="preserve"> que la suspensión de juicio a prueba se aplica a delitos cuya prisión o reclusión no exceda de tres años, y a delitos donde la</w:t>
      </w:r>
      <w:r w:rsidR="00851ECF">
        <w:t>s</w:t>
      </w:r>
      <w:r w:rsidR="0056254C">
        <w:t xml:space="preserve"> circunstancia</w:t>
      </w:r>
      <w:r w:rsidR="00851ECF">
        <w:t>s</w:t>
      </w:r>
      <w:r w:rsidR="0056254C">
        <w:t xml:space="preserve"> del caso</w:t>
      </w:r>
      <w:r w:rsidR="00851ECF">
        <w:t>,</w:t>
      </w:r>
      <w:r w:rsidR="0056254C">
        <w:t xml:space="preserve"> permiten dejar en suspenso la condena aplicable. </w:t>
      </w:r>
    </w:p>
    <w:p w:rsidR="00B81340" w:rsidRDefault="00120319" w:rsidP="001A011B">
      <w:pPr>
        <w:spacing w:line="360" w:lineRule="auto"/>
        <w:ind w:firstLine="1985"/>
        <w:jc w:val="both"/>
      </w:pPr>
      <w:r>
        <w:t>2</w:t>
      </w:r>
      <w:r w:rsidRPr="00784145">
        <w:t xml:space="preserve">) Según constancias del sistema IURIX, por actuación Nº </w:t>
      </w:r>
      <w:r w:rsidR="00B81340">
        <w:t>7061761 de fecha 17/4/17</w:t>
      </w:r>
      <w:r w:rsidR="00851ECF">
        <w:t>,</w:t>
      </w:r>
      <w:r w:rsidRPr="00784145">
        <w:t xml:space="preserve"> se expide el Sr. Procurador General, quien propicia el rechazo</w:t>
      </w:r>
      <w:r w:rsidR="00B81340">
        <w:t xml:space="preserve"> sustancial </w:t>
      </w:r>
      <w:r w:rsidRPr="00784145">
        <w:t xml:space="preserve"> del recurso de casación,</w:t>
      </w:r>
      <w:r w:rsidR="00B81340">
        <w:t xml:space="preserve"> en cuanto que la denegación de la suspensión de juicio a prueba, por Auto Interlocutorio 626/15, luego confirmado por A</w:t>
      </w:r>
      <w:r w:rsidR="00851ECF">
        <w:t>.</w:t>
      </w:r>
      <w:r w:rsidR="00B81340">
        <w:t>I</w:t>
      </w:r>
      <w:r w:rsidR="00851ECF">
        <w:t>.</w:t>
      </w:r>
      <w:r w:rsidR="00B81340">
        <w:t xml:space="preserve"> Nº 218/15, tuvo como principal fundamento, siguiendo el precedente de la CSJN en “Kosuta”, lo dictaminado por el Sr. Fiscal de Cámara (fs. 245), que se pronuncia por su rechazo, dado que la petición por la que se solicita el beneficio y la acusación fiscal, no son idénticas.</w:t>
      </w:r>
    </w:p>
    <w:p w:rsidR="00B81340" w:rsidRDefault="00851ECF" w:rsidP="001A011B">
      <w:pPr>
        <w:spacing w:line="360" w:lineRule="auto"/>
        <w:ind w:firstLine="1985"/>
        <w:jc w:val="both"/>
      </w:pPr>
      <w:r>
        <w:t xml:space="preserve"> Afirma textualmente que</w:t>
      </w:r>
      <w:r w:rsidR="00B81340">
        <w:t xml:space="preserve">: </w:t>
      </w:r>
      <w:r w:rsidR="00B81340" w:rsidRPr="00B81340">
        <w:rPr>
          <w:i/>
        </w:rPr>
        <w:t>“…Además de la ausencia de uno de los requisitos previstos por el Código Penal para la procedencia del beneficio dispuesto por el art. 189 bis 2 párr. Código Penal). Advierte el Fiscal de Cámara que la acusación fiscal lo es por los delitos de Abuso de arma de fuego y Portación no autorizada de arma de fuego, y la petición del beneficio sólo por el primero, criterio que comparte esta Procuración….”</w:t>
      </w:r>
      <w:r w:rsidR="00B81340">
        <w:t>.-</w:t>
      </w:r>
    </w:p>
    <w:p w:rsidR="00120319" w:rsidRPr="00784145" w:rsidRDefault="00B81340" w:rsidP="001A011B">
      <w:pPr>
        <w:spacing w:line="360" w:lineRule="auto"/>
        <w:ind w:firstLine="1985"/>
        <w:jc w:val="both"/>
      </w:pPr>
      <w:r>
        <w:t>3</w:t>
      </w:r>
      <w:r w:rsidR="00120319" w:rsidRPr="00784145">
        <w:t>) Que surge de las constancias de la causa</w:t>
      </w:r>
      <w:r w:rsidR="00120319">
        <w:t>,</w:t>
      </w:r>
      <w:r w:rsidR="00120319" w:rsidRPr="00784145">
        <w:t xml:space="preserve"> que el presente recurso ha sido interpuesto</w:t>
      </w:r>
      <w:r w:rsidR="009868DA">
        <w:t xml:space="preserve"> </w:t>
      </w:r>
      <w:r w:rsidR="009868DA" w:rsidRPr="00307870">
        <w:t>(fs. sub 1/sub 4)</w:t>
      </w:r>
      <w:r w:rsidR="009868DA">
        <w:t xml:space="preserve"> y fundado en término </w:t>
      </w:r>
      <w:r w:rsidR="009868DA" w:rsidRPr="00307870">
        <w:t xml:space="preserve">(fs. sub 6/sub 13) </w:t>
      </w:r>
      <w:r w:rsidR="0043186F">
        <w:t>Sin embargo</w:t>
      </w:r>
      <w:r w:rsidR="00120319" w:rsidRPr="00784145">
        <w:t xml:space="preserve"> se advierte</w:t>
      </w:r>
      <w:r w:rsidR="0043186F">
        <w:t>,</w:t>
      </w:r>
      <w:r w:rsidR="00120319" w:rsidRPr="00784145">
        <w:t xml:space="preserve"> que no se cumple con la exigencia prevista en el art. </w:t>
      </w:r>
      <w:smartTag w:uri="urn:schemas-microsoft-com:office:smarttags" w:element="metricconverter">
        <w:smartTagPr>
          <w:attr w:name="ProductID" w:val="426 C"/>
        </w:smartTagPr>
        <w:r w:rsidR="00120319" w:rsidRPr="00784145">
          <w:t>426 C</w:t>
        </w:r>
      </w:smartTag>
      <w:r w:rsidR="00120319" w:rsidRPr="00784145">
        <w:t>.P.</w:t>
      </w:r>
      <w:r w:rsidR="00120319">
        <w:t xml:space="preserve"> </w:t>
      </w:r>
      <w:r w:rsidR="00120319" w:rsidRPr="00784145">
        <w:t xml:space="preserve">Crim., que establece como requisito insoslayable de procedencia de la vía de excepción intentada, que: </w:t>
      </w:r>
      <w:r w:rsidR="00120319" w:rsidRPr="00784145">
        <w:rPr>
          <w:i/>
          <w:iCs/>
        </w:rPr>
        <w:t>“El recurso procederá contra sentencias o resoluciones definitivas en las Cámaras de Apelaciones”</w:t>
      </w:r>
      <w:r w:rsidR="00120319" w:rsidRPr="00784145">
        <w:t>.</w:t>
      </w:r>
    </w:p>
    <w:p w:rsidR="00120319" w:rsidRPr="00784145" w:rsidRDefault="00120319" w:rsidP="001A011B">
      <w:pPr>
        <w:spacing w:line="360" w:lineRule="auto"/>
        <w:ind w:firstLine="1985"/>
        <w:jc w:val="both"/>
      </w:pPr>
      <w:r>
        <w:t>En la especie</w:t>
      </w:r>
      <w:r w:rsidRPr="00784145">
        <w:t xml:space="preserve"> surge</w:t>
      </w:r>
      <w:r>
        <w:t>,</w:t>
      </w:r>
      <w:r w:rsidRPr="00784145">
        <w:t xml:space="preserve"> que la resolución impugnada</w:t>
      </w:r>
      <w:r w:rsidR="0043186F">
        <w:t>,</w:t>
      </w:r>
      <w:r w:rsidRPr="00784145">
        <w:t xml:space="preserve"> </w:t>
      </w:r>
      <w:r w:rsidR="00B81340" w:rsidRPr="00784145">
        <w:t>a</w:t>
      </w:r>
      <w:r w:rsidR="00B81340">
        <w:t>uto interlocutorio Nº 218 dictado</w:t>
      </w:r>
      <w:r w:rsidR="00B81340" w:rsidRPr="00784145">
        <w:t xml:space="preserve"> en fecha </w:t>
      </w:r>
      <w:r w:rsidR="00B81340">
        <w:t>17</w:t>
      </w:r>
      <w:r w:rsidR="00B81340" w:rsidRPr="00784145">
        <w:t>/</w:t>
      </w:r>
      <w:r w:rsidR="00B81340">
        <w:t>11</w:t>
      </w:r>
      <w:r w:rsidR="00B81340" w:rsidRPr="00784145">
        <w:t>/1</w:t>
      </w:r>
      <w:r w:rsidR="00B81340">
        <w:t>5</w:t>
      </w:r>
      <w:r w:rsidR="00B81340" w:rsidRPr="00784145">
        <w:t xml:space="preserve"> por la Excma. Cámara </w:t>
      </w:r>
      <w:r w:rsidR="0043186F" w:rsidRPr="00784145">
        <w:t>Penal</w:t>
      </w:r>
      <w:r w:rsidR="00B81340" w:rsidRPr="00784145">
        <w:t xml:space="preserve"> N° </w:t>
      </w:r>
      <w:r w:rsidR="00B81340">
        <w:t>1</w:t>
      </w:r>
      <w:r w:rsidR="00B81340" w:rsidRPr="00784145">
        <w:t xml:space="preserve"> de la Segunda Circunscripción Judicial, obrante a fs.</w:t>
      </w:r>
      <w:r w:rsidR="00B81340">
        <w:t>246</w:t>
      </w:r>
      <w:r w:rsidR="0043186F">
        <w:t xml:space="preserve"> y</w:t>
      </w:r>
      <w:r w:rsidR="00B81340">
        <w:t xml:space="preserve"> vta</w:t>
      </w:r>
      <w:r w:rsidR="0043186F">
        <w:t>.</w:t>
      </w:r>
      <w:r w:rsidR="00B81340" w:rsidRPr="00784145">
        <w:t xml:space="preserve">, </w:t>
      </w:r>
      <w:r w:rsidRPr="00784145">
        <w:t xml:space="preserve">que resuelve </w:t>
      </w:r>
      <w:r w:rsidRPr="00784145">
        <w:lastRenderedPageBreak/>
        <w:t>conceder el beneficio de suspensión del juicio a prueba al procesado</w:t>
      </w:r>
      <w:r w:rsidR="00AB0953">
        <w:t xml:space="preserve"> Villegas Emanuel Jorge</w:t>
      </w:r>
      <w:r w:rsidRPr="00784145">
        <w:t>, no reviste el carácter de sentencia definitiva, ni es equiparable a tal. Al respecto se ha sostenido</w:t>
      </w:r>
      <w:r>
        <w:t>,</w:t>
      </w:r>
      <w:r w:rsidRPr="00784145">
        <w:t xml:space="preserve"> que las resoluciones que conceden o deniegan la suspensión del proceso a prueba</w:t>
      </w:r>
      <w:r>
        <w:t>,</w:t>
      </w:r>
      <w:r w:rsidRPr="00784145">
        <w:t xml:space="preserve"> no constituyen sentencia definitiva ni equiparable a tal, por cuanto </w:t>
      </w:r>
      <w:r w:rsidRPr="00784145">
        <w:rPr>
          <w:b/>
          <w:u w:val="single"/>
        </w:rPr>
        <w:t>son revocables</w:t>
      </w:r>
      <w:r w:rsidRPr="00784145">
        <w:t>, no dirimen la controversia ni ponen fin a la causa, no tienen por efecto</w:t>
      </w:r>
      <w:r w:rsidR="00675514">
        <w:t>,</w:t>
      </w:r>
      <w:r w:rsidRPr="00784145">
        <w:t xml:space="preserve"> extinguir la pena, ni deniegan con carácter definitivo</w:t>
      </w:r>
      <w:r w:rsidR="0043186F">
        <w:t>, su suspensión;</w:t>
      </w:r>
      <w:r w:rsidRPr="00784145">
        <w:t xml:space="preserve"> desde que nada impide, que al momento de dictar sentencia, el juez aplique una condena de ejecución condicional. (cfr. Lino Palacio, “</w:t>
      </w:r>
      <w:r w:rsidRPr="00784145">
        <w:rPr>
          <w:i/>
        </w:rPr>
        <w:t>Los recursos en el proceso penal”,</w:t>
      </w:r>
      <w:r w:rsidRPr="00784145">
        <w:t xml:space="preserve"> Ed. Abeledo Perrot, 1998, Pág. 84).  </w:t>
      </w:r>
    </w:p>
    <w:p w:rsidR="00120319" w:rsidRPr="00784145" w:rsidRDefault="00120319" w:rsidP="001A011B">
      <w:pPr>
        <w:spacing w:line="360" w:lineRule="auto"/>
        <w:ind w:firstLine="1985"/>
        <w:jc w:val="both"/>
      </w:pPr>
      <w:r w:rsidRPr="00784145">
        <w:t xml:space="preserve">La resolución que concede la </w:t>
      </w:r>
      <w:r w:rsidRPr="00637559">
        <w:rPr>
          <w:i/>
        </w:rPr>
        <w:t>probation</w:t>
      </w:r>
      <w:r w:rsidR="0043186F">
        <w:rPr>
          <w:i/>
        </w:rPr>
        <w:t>,</w:t>
      </w:r>
      <w:r w:rsidRPr="00784145">
        <w:t xml:space="preserve"> puede revocarse por el posible incumplimiento de las reglas de conducta impuestas; y en segundo lugar</w:t>
      </w:r>
      <w:r w:rsidR="0043186F">
        <w:t>,</w:t>
      </w:r>
      <w:r w:rsidRPr="00784145">
        <w:t xml:space="preserve"> porque una vez transcurrido el plazo del instituto en cuestión, la extinción de la acción no opera de manera automática, pues debe corroborarse el cumplimiento de los demás requisitos establecidos normativamente</w:t>
      </w:r>
      <w:r>
        <w:t>,</w:t>
      </w:r>
      <w:r w:rsidRPr="00784145">
        <w:t xml:space="preserve"> a efectos de desvincular al imputado</w:t>
      </w:r>
      <w:r w:rsidR="00675514">
        <w:t>,</w:t>
      </w:r>
      <w:r w:rsidRPr="00784145">
        <w:t xml:space="preserve"> definitivamente del proceso.</w:t>
      </w:r>
    </w:p>
    <w:p w:rsidR="00120319" w:rsidRPr="00784145" w:rsidRDefault="00120319" w:rsidP="001A011B">
      <w:pPr>
        <w:spacing w:line="360" w:lineRule="auto"/>
        <w:ind w:firstLine="1985"/>
        <w:jc w:val="both"/>
      </w:pPr>
      <w:r w:rsidRPr="00784145">
        <w:t>Lo hasta aquí expuesto</w:t>
      </w:r>
      <w:r>
        <w:t>,</w:t>
      </w:r>
      <w:r w:rsidRPr="00784145">
        <w:t xml:space="preserve"> resulta suficiente para declarar inadmisible el recurso de casación traído a estudio. </w:t>
      </w:r>
    </w:p>
    <w:p w:rsidR="00120319" w:rsidRPr="00784145" w:rsidRDefault="00120319" w:rsidP="001A011B">
      <w:pPr>
        <w:pStyle w:val="Sangra2detindependiente"/>
        <w:ind w:firstLine="1985"/>
      </w:pPr>
      <w:r w:rsidRPr="00784145">
        <w:t>Cabe recordar</w:t>
      </w:r>
      <w:r>
        <w:t>,</w:t>
      </w:r>
      <w:r w:rsidRPr="00784145">
        <w:t xml:space="preserve"> que tratándose el presente de un recurso de carácter excepcional, debe extremarse el concepto de sentencia definitiva. Al respecto, este Superior Tribunal ha venido sosteniendo que: </w:t>
      </w:r>
      <w:r w:rsidR="00675514">
        <w:rPr>
          <w:i/>
        </w:rPr>
        <w:t>“...</w:t>
      </w:r>
      <w:r w:rsidRPr="00784145">
        <w:rPr>
          <w:i/>
        </w:rPr>
        <w:t>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w:t>
      </w:r>
      <w:r>
        <w:rPr>
          <w:i/>
        </w:rPr>
        <w:t>.</w:t>
      </w:r>
      <w:r w:rsidRPr="00784145">
        <w:rPr>
          <w:i/>
        </w:rPr>
        <w:t xml:space="preserve"> </w:t>
      </w:r>
      <w:r w:rsidRPr="00784145">
        <w:t>(STJSL Nº 71/07 “Novillo, Rubén Darío y otros – Av. Robo Reiterado - Recurso de Casación”, 22-11-07).</w:t>
      </w:r>
    </w:p>
    <w:p w:rsidR="00120319" w:rsidRPr="00784145" w:rsidRDefault="00120319" w:rsidP="001A011B">
      <w:pPr>
        <w:pStyle w:val="Sangra2detindependiente"/>
        <w:ind w:firstLine="1985"/>
      </w:pPr>
      <w:r w:rsidRPr="00784145">
        <w:t>En mérito a ello y conforme lo invariablemente sostenido por este Alto Cuerpo</w:t>
      </w:r>
      <w:r>
        <w:t>,</w:t>
      </w:r>
      <w:r w:rsidRPr="00784145">
        <w:t xml:space="preserve"> </w:t>
      </w:r>
      <w:r w:rsidRPr="00784145">
        <w:rPr>
          <w:i/>
        </w:rPr>
        <w:t>“...en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Pr>
          <w:i/>
        </w:rPr>
        <w:t>.</w:t>
      </w:r>
      <w:r w:rsidRPr="00784145">
        <w:t xml:space="preserve"> (S.T.J.S.L. “Fernández José y Otros – Administ. Fraudulenta - Recurso Extraordinario de Inconstitucionalidad”, 19-12-06).</w:t>
      </w:r>
    </w:p>
    <w:p w:rsidR="00120319" w:rsidRDefault="00120319" w:rsidP="001A011B">
      <w:pPr>
        <w:spacing w:line="360" w:lineRule="auto"/>
        <w:ind w:firstLine="1985"/>
        <w:jc w:val="both"/>
      </w:pPr>
      <w:r w:rsidRPr="00784145">
        <w:lastRenderedPageBreak/>
        <w:t>Por lo expuesto, VOTO a esta PR</w:t>
      </w:r>
      <w:r>
        <w:t>IMERA CUESTIÓ</w:t>
      </w:r>
      <w:r w:rsidRPr="00784145">
        <w:t>N por la NEGATIVA.-</w:t>
      </w:r>
    </w:p>
    <w:p w:rsidR="0075210D" w:rsidRPr="004227A1" w:rsidRDefault="0075210D" w:rsidP="0075210D">
      <w:pPr>
        <w:widowControl w:val="0"/>
        <w:kinsoku w:val="0"/>
        <w:spacing w:line="360" w:lineRule="auto"/>
        <w:ind w:firstLine="1985"/>
        <w:jc w:val="both"/>
        <w:rPr>
          <w:b/>
          <w:bCs/>
        </w:rPr>
      </w:pPr>
      <w:r w:rsidRPr="004227A1">
        <w:t>L</w:t>
      </w:r>
      <w:r>
        <w:t>o</w:t>
      </w:r>
      <w:r w:rsidRPr="004227A1">
        <w:t>s Señor</w:t>
      </w:r>
      <w:r>
        <w:t>e</w:t>
      </w:r>
      <w:r w:rsidRPr="004227A1">
        <w:t>s Ministros, Dr</w:t>
      </w:r>
      <w:r>
        <w:t>es.</w:t>
      </w:r>
      <w:r w:rsidRPr="004227A1">
        <w:t xml:space="preserve"> CARLOS ALBERTO COBO </w:t>
      </w:r>
      <w:r>
        <w:t xml:space="preserve">y </w:t>
      </w:r>
      <w:r w:rsidRPr="004227A1">
        <w:t xml:space="preserve">MARTHA RAQUEL CORVALÁN, </w:t>
      </w:r>
      <w:r w:rsidRPr="004227A1">
        <w:rPr>
          <w:lang w:val="es-MX"/>
        </w:rPr>
        <w:t xml:space="preserve">comparten lo expresado por </w:t>
      </w:r>
      <w:r>
        <w:rPr>
          <w:lang w:val="es-MX"/>
        </w:rPr>
        <w:t xml:space="preserve">la </w:t>
      </w:r>
      <w:r w:rsidRPr="004227A1">
        <w:rPr>
          <w:lang w:val="es-MX"/>
        </w:rPr>
        <w:t>Sr</w:t>
      </w:r>
      <w:r>
        <w:rPr>
          <w:lang w:val="es-MX"/>
        </w:rPr>
        <w:t>a</w:t>
      </w:r>
      <w:r w:rsidRPr="004227A1">
        <w:rPr>
          <w:lang w:val="es-MX"/>
        </w:rPr>
        <w:t xml:space="preserve">. </w:t>
      </w:r>
      <w:r w:rsidR="00305129">
        <w:rPr>
          <w:lang w:val="es-MX"/>
        </w:rPr>
        <w:t>Ministro</w:t>
      </w:r>
      <w:r w:rsidRPr="004227A1">
        <w:rPr>
          <w:lang w:val="es-MX"/>
        </w:rPr>
        <w:t>, Dr</w:t>
      </w:r>
      <w:r>
        <w:rPr>
          <w:lang w:val="es-MX"/>
        </w:rPr>
        <w:t>a</w:t>
      </w:r>
      <w:r w:rsidRPr="004227A1">
        <w:rPr>
          <w:lang w:val="es-MX"/>
        </w:rPr>
        <w:t xml:space="preserve">. </w:t>
      </w:r>
      <w:r w:rsidRPr="004227A1">
        <w:t>LILIA ANA NOVILLO</w:t>
      </w:r>
      <w:r w:rsidRPr="004227A1">
        <w:rPr>
          <w:lang w:val="es-MX"/>
        </w:rPr>
        <w:t xml:space="preserve"> y</w:t>
      </w:r>
      <w:r w:rsidRPr="004227A1">
        <w:t xml:space="preserve"> </w:t>
      </w:r>
      <w:r w:rsidRPr="004227A1">
        <w:rPr>
          <w:lang w:val="es-MX"/>
        </w:rPr>
        <w:t xml:space="preserve">votan en igual sentido a esta </w:t>
      </w:r>
      <w:r>
        <w:rPr>
          <w:b/>
          <w:bCs/>
        </w:rPr>
        <w:t>PRIMERA</w:t>
      </w:r>
      <w:r w:rsidRPr="004227A1">
        <w:rPr>
          <w:b/>
          <w:bCs/>
        </w:rPr>
        <w:t xml:space="preserve"> CUESTIÓN.</w:t>
      </w:r>
    </w:p>
    <w:p w:rsidR="00675514" w:rsidRDefault="00675514" w:rsidP="00675514">
      <w:pPr>
        <w:spacing w:line="360" w:lineRule="auto"/>
        <w:jc w:val="both"/>
        <w:rPr>
          <w:b/>
          <w:bCs/>
          <w:u w:val="single"/>
        </w:rPr>
      </w:pPr>
    </w:p>
    <w:p w:rsidR="00120319" w:rsidRDefault="00120319" w:rsidP="00675514">
      <w:pPr>
        <w:spacing w:line="360" w:lineRule="auto"/>
        <w:jc w:val="both"/>
      </w:pPr>
      <w:r w:rsidRPr="00784145">
        <w:rPr>
          <w:b/>
          <w:bCs/>
          <w:u w:val="single"/>
        </w:rPr>
        <w:t xml:space="preserve">A LA SEGUNDA </w:t>
      </w:r>
      <w:r>
        <w:rPr>
          <w:b/>
          <w:bCs/>
          <w:u w:val="single"/>
        </w:rPr>
        <w:t>y</w:t>
      </w:r>
      <w:r w:rsidRPr="00784145">
        <w:rPr>
          <w:b/>
          <w:bCs/>
          <w:u w:val="single"/>
        </w:rPr>
        <w:t xml:space="preserve"> TERCERA </w:t>
      </w:r>
      <w:r>
        <w:rPr>
          <w:b/>
          <w:bCs/>
          <w:u w:val="single"/>
        </w:rPr>
        <w:t>CUESTIÓN</w:t>
      </w:r>
      <w:r w:rsidRPr="00784145">
        <w:rPr>
          <w:b/>
          <w:bCs/>
          <w:u w:val="single"/>
        </w:rPr>
        <w:t>, la Dra. LILIA ANA NOVILLO</w:t>
      </w:r>
      <w:r>
        <w:rPr>
          <w:b/>
          <w:bCs/>
          <w:u w:val="single"/>
        </w:rPr>
        <w:t>,</w:t>
      </w:r>
      <w:r w:rsidRPr="00784145">
        <w:rPr>
          <w:b/>
          <w:bCs/>
          <w:u w:val="single"/>
        </w:rPr>
        <w:t xml:space="preserve"> dijo: </w:t>
      </w:r>
      <w:r w:rsidRPr="00784145">
        <w:t>Conforme se ha votado la cuestión anterior, no corresponde su tratamiento.</w:t>
      </w:r>
      <w:r>
        <w:t xml:space="preserve"> ASÍ LO VOTO.-</w:t>
      </w:r>
    </w:p>
    <w:p w:rsidR="007E651A" w:rsidRPr="004227A1" w:rsidRDefault="007E651A" w:rsidP="007E651A">
      <w:pPr>
        <w:widowControl w:val="0"/>
        <w:kinsoku w:val="0"/>
        <w:spacing w:line="360" w:lineRule="auto"/>
        <w:ind w:firstLine="1985"/>
        <w:jc w:val="both"/>
        <w:rPr>
          <w:b/>
          <w:bCs/>
        </w:rPr>
      </w:pPr>
      <w:r w:rsidRPr="004227A1">
        <w:t>L</w:t>
      </w:r>
      <w:r>
        <w:t>o</w:t>
      </w:r>
      <w:r w:rsidRPr="004227A1">
        <w:t>s Señor</w:t>
      </w:r>
      <w:r>
        <w:t>e</w:t>
      </w:r>
      <w:r w:rsidRPr="004227A1">
        <w:t>s Ministros, Dr</w:t>
      </w:r>
      <w:r>
        <w:t>es.</w:t>
      </w:r>
      <w:r w:rsidRPr="004227A1">
        <w:t xml:space="preserve"> CARLOS ALBERTO COBO </w:t>
      </w:r>
      <w:r>
        <w:t xml:space="preserve">y </w:t>
      </w:r>
      <w:r w:rsidRPr="004227A1">
        <w:t xml:space="preserve">MARTHA RAQUEL CORVALÁN, </w:t>
      </w:r>
      <w:r w:rsidRPr="004227A1">
        <w:rPr>
          <w:lang w:val="es-MX"/>
        </w:rPr>
        <w:t xml:space="preserve">comparten lo expresado por </w:t>
      </w:r>
      <w:r>
        <w:rPr>
          <w:lang w:val="es-MX"/>
        </w:rPr>
        <w:t xml:space="preserve">la </w:t>
      </w:r>
      <w:r w:rsidRPr="004227A1">
        <w:rPr>
          <w:lang w:val="es-MX"/>
        </w:rPr>
        <w:t>Sr</w:t>
      </w:r>
      <w:r>
        <w:rPr>
          <w:lang w:val="es-MX"/>
        </w:rPr>
        <w:t>a</w:t>
      </w:r>
      <w:r w:rsidRPr="004227A1">
        <w:rPr>
          <w:lang w:val="es-MX"/>
        </w:rPr>
        <w:t>. Ministro, Dr</w:t>
      </w:r>
      <w:r>
        <w:rPr>
          <w:lang w:val="es-MX"/>
        </w:rPr>
        <w:t>a</w:t>
      </w:r>
      <w:r w:rsidRPr="004227A1">
        <w:rPr>
          <w:lang w:val="es-MX"/>
        </w:rPr>
        <w:t xml:space="preserve">. </w:t>
      </w:r>
      <w:r w:rsidRPr="004227A1">
        <w:t>LILIA ANA NOVILLO</w:t>
      </w:r>
      <w:r w:rsidRPr="004227A1">
        <w:rPr>
          <w:lang w:val="es-MX"/>
        </w:rPr>
        <w:t xml:space="preserve"> y</w:t>
      </w:r>
      <w:r w:rsidRPr="004227A1">
        <w:t xml:space="preserve"> </w:t>
      </w:r>
      <w:r w:rsidRPr="004227A1">
        <w:rPr>
          <w:lang w:val="es-MX"/>
        </w:rPr>
        <w:t>votan en igual sentido a esta</w:t>
      </w:r>
      <w:r>
        <w:rPr>
          <w:lang w:val="es-MX"/>
        </w:rPr>
        <w:t>s</w:t>
      </w:r>
      <w:r w:rsidRPr="004227A1">
        <w:rPr>
          <w:lang w:val="es-MX"/>
        </w:rPr>
        <w:t xml:space="preserve"> </w:t>
      </w:r>
      <w:r>
        <w:rPr>
          <w:b/>
          <w:bCs/>
        </w:rPr>
        <w:t xml:space="preserve">SEGUNDA y TERCERA </w:t>
      </w:r>
      <w:r w:rsidRPr="004227A1">
        <w:rPr>
          <w:b/>
          <w:bCs/>
        </w:rPr>
        <w:t>CUESTIÓN.</w:t>
      </w:r>
    </w:p>
    <w:p w:rsidR="000D581A" w:rsidRDefault="000D581A" w:rsidP="000D581A">
      <w:pPr>
        <w:pStyle w:val="Textoindependiente"/>
        <w:rPr>
          <w:b/>
          <w:bCs/>
          <w:u w:val="single"/>
        </w:rPr>
      </w:pPr>
    </w:p>
    <w:p w:rsidR="00120319" w:rsidRDefault="00120319" w:rsidP="000D581A">
      <w:pPr>
        <w:pStyle w:val="Textoindependiente"/>
      </w:pPr>
      <w:r w:rsidRPr="00784145">
        <w:rPr>
          <w:b/>
          <w:bCs/>
          <w:u w:val="single"/>
        </w:rPr>
        <w:t>A LA CUARTA</w:t>
      </w:r>
      <w:r w:rsidRPr="00784145">
        <w:rPr>
          <w:u w:val="single"/>
        </w:rPr>
        <w:t xml:space="preserve"> </w:t>
      </w:r>
      <w:r>
        <w:rPr>
          <w:b/>
          <w:bCs/>
          <w:u w:val="single"/>
        </w:rPr>
        <w:t>CUESTIÓ</w:t>
      </w:r>
      <w:r w:rsidRPr="00784145">
        <w:rPr>
          <w:b/>
          <w:bCs/>
          <w:u w:val="single"/>
        </w:rPr>
        <w:t>N, la Dra. LILIA ANA NOVILLO</w:t>
      </w:r>
      <w:r>
        <w:rPr>
          <w:b/>
          <w:bCs/>
          <w:u w:val="single"/>
        </w:rPr>
        <w:t>,</w:t>
      </w:r>
      <w:r w:rsidRPr="00784145">
        <w:rPr>
          <w:b/>
          <w:bCs/>
          <w:u w:val="single"/>
        </w:rPr>
        <w:t xml:space="preserve"> dijo: </w:t>
      </w:r>
      <w:r w:rsidRPr="00784145">
        <w:t>Atento a la forma en que se han votado las cuestiones anteriores</w:t>
      </w:r>
      <w:r>
        <w:t>,</w:t>
      </w:r>
      <w:r w:rsidRPr="00784145">
        <w:t xml:space="preserve"> corresponde el rechazo del recurso de Casación y sus fundamentos, en virtud de lo establecido por el art. 426 del C.P.</w:t>
      </w:r>
      <w:r>
        <w:t xml:space="preserve"> Crim. ASÍ</w:t>
      </w:r>
      <w:r w:rsidRPr="00784145">
        <w:t xml:space="preserve"> LO VOTO.</w:t>
      </w:r>
    </w:p>
    <w:p w:rsidR="007E651A" w:rsidRPr="004227A1" w:rsidRDefault="007E651A" w:rsidP="007E651A">
      <w:pPr>
        <w:widowControl w:val="0"/>
        <w:kinsoku w:val="0"/>
        <w:spacing w:line="360" w:lineRule="auto"/>
        <w:ind w:firstLine="1985"/>
        <w:jc w:val="both"/>
        <w:rPr>
          <w:b/>
          <w:bCs/>
        </w:rPr>
      </w:pPr>
      <w:r w:rsidRPr="004227A1">
        <w:t>L</w:t>
      </w:r>
      <w:r>
        <w:t>o</w:t>
      </w:r>
      <w:r w:rsidRPr="004227A1">
        <w:t>s Señor</w:t>
      </w:r>
      <w:r>
        <w:t>e</w:t>
      </w:r>
      <w:r w:rsidRPr="004227A1">
        <w:t>s Ministros, Dr</w:t>
      </w:r>
      <w:r>
        <w:t>es.</w:t>
      </w:r>
      <w:r w:rsidRPr="004227A1">
        <w:t xml:space="preserve"> CARLOS ALBERTO COBO </w:t>
      </w:r>
      <w:r>
        <w:t xml:space="preserve">y </w:t>
      </w:r>
      <w:r w:rsidRPr="004227A1">
        <w:t xml:space="preserve">MARTHA RAQUEL CORVALÁN, </w:t>
      </w:r>
      <w:r w:rsidRPr="004227A1">
        <w:rPr>
          <w:lang w:val="es-MX"/>
        </w:rPr>
        <w:t xml:space="preserve">comparten lo expresado por </w:t>
      </w:r>
      <w:r>
        <w:rPr>
          <w:lang w:val="es-MX"/>
        </w:rPr>
        <w:t xml:space="preserve">la </w:t>
      </w:r>
      <w:r w:rsidRPr="004227A1">
        <w:rPr>
          <w:lang w:val="es-MX"/>
        </w:rPr>
        <w:t>Sr</w:t>
      </w:r>
      <w:r>
        <w:rPr>
          <w:lang w:val="es-MX"/>
        </w:rPr>
        <w:t>a</w:t>
      </w:r>
      <w:r w:rsidRPr="004227A1">
        <w:rPr>
          <w:lang w:val="es-MX"/>
        </w:rPr>
        <w:t>. Ministro, Dr</w:t>
      </w:r>
      <w:r>
        <w:rPr>
          <w:lang w:val="es-MX"/>
        </w:rPr>
        <w:t>a</w:t>
      </w:r>
      <w:r w:rsidRPr="004227A1">
        <w:rPr>
          <w:lang w:val="es-MX"/>
        </w:rPr>
        <w:t xml:space="preserve">. </w:t>
      </w:r>
      <w:r w:rsidRPr="004227A1">
        <w:t>LILIA ANA NOVILLO</w:t>
      </w:r>
      <w:r w:rsidRPr="004227A1">
        <w:rPr>
          <w:lang w:val="es-MX"/>
        </w:rPr>
        <w:t xml:space="preserve"> y</w:t>
      </w:r>
      <w:r w:rsidRPr="004227A1">
        <w:t xml:space="preserve"> </w:t>
      </w:r>
      <w:r w:rsidRPr="004227A1">
        <w:rPr>
          <w:lang w:val="es-MX"/>
        </w:rPr>
        <w:t xml:space="preserve">votan en igual sentido a esta </w:t>
      </w:r>
      <w:r>
        <w:rPr>
          <w:b/>
          <w:bCs/>
        </w:rPr>
        <w:t>CUARTA</w:t>
      </w:r>
      <w:r w:rsidRPr="004227A1">
        <w:rPr>
          <w:b/>
          <w:bCs/>
        </w:rPr>
        <w:t xml:space="preserve"> CUESTIÓN.</w:t>
      </w:r>
    </w:p>
    <w:p w:rsidR="000D581A" w:rsidRDefault="000D581A" w:rsidP="000D581A">
      <w:pPr>
        <w:pStyle w:val="Textoindependiente"/>
        <w:rPr>
          <w:b/>
          <w:u w:val="single"/>
        </w:rPr>
      </w:pPr>
    </w:p>
    <w:p w:rsidR="00120319" w:rsidRDefault="00120319" w:rsidP="000D581A">
      <w:pPr>
        <w:pStyle w:val="Textoindependiente"/>
      </w:pPr>
      <w:r>
        <w:rPr>
          <w:b/>
          <w:u w:val="single"/>
        </w:rPr>
        <w:t>A LA QUINTA CUESTIÓ</w:t>
      </w:r>
      <w:r w:rsidRPr="00784145">
        <w:rPr>
          <w:b/>
          <w:u w:val="single"/>
        </w:rPr>
        <w:t>N, la Dra. LILIA ANA NOVILLO</w:t>
      </w:r>
      <w:r>
        <w:rPr>
          <w:b/>
          <w:u w:val="single"/>
        </w:rPr>
        <w:t>,</w:t>
      </w:r>
      <w:r w:rsidRPr="00784145">
        <w:rPr>
          <w:b/>
          <w:u w:val="single"/>
        </w:rPr>
        <w:t xml:space="preserve"> dijo:</w:t>
      </w:r>
      <w:r w:rsidRPr="00784145">
        <w:t xml:space="preserve"> </w:t>
      </w:r>
      <w:r>
        <w:t>Costas a la recurrente vencida. ASÍ LO VOTO.-</w:t>
      </w:r>
    </w:p>
    <w:p w:rsidR="007E651A" w:rsidRDefault="007E651A" w:rsidP="007E651A">
      <w:pPr>
        <w:widowControl w:val="0"/>
        <w:kinsoku w:val="0"/>
        <w:spacing w:line="360" w:lineRule="auto"/>
        <w:ind w:firstLine="1985"/>
        <w:jc w:val="both"/>
        <w:rPr>
          <w:b/>
          <w:bCs/>
        </w:rPr>
      </w:pPr>
      <w:r w:rsidRPr="004227A1">
        <w:t>L</w:t>
      </w:r>
      <w:r>
        <w:t>o</w:t>
      </w:r>
      <w:r w:rsidRPr="004227A1">
        <w:t>s Señor</w:t>
      </w:r>
      <w:r>
        <w:t>e</w:t>
      </w:r>
      <w:r w:rsidRPr="004227A1">
        <w:t>s Ministros, Dr</w:t>
      </w:r>
      <w:r>
        <w:t>es.</w:t>
      </w:r>
      <w:r w:rsidRPr="004227A1">
        <w:t xml:space="preserve"> CARLOS ALBERTO COBO </w:t>
      </w:r>
      <w:r>
        <w:t xml:space="preserve">y </w:t>
      </w:r>
      <w:r w:rsidRPr="004227A1">
        <w:t xml:space="preserve">MARTHA RAQUEL CORVALÁN, </w:t>
      </w:r>
      <w:r w:rsidRPr="004227A1">
        <w:rPr>
          <w:lang w:val="es-MX"/>
        </w:rPr>
        <w:t xml:space="preserve">comparten lo expresado por </w:t>
      </w:r>
      <w:r>
        <w:rPr>
          <w:lang w:val="es-MX"/>
        </w:rPr>
        <w:t xml:space="preserve">la </w:t>
      </w:r>
      <w:r w:rsidRPr="004227A1">
        <w:rPr>
          <w:lang w:val="es-MX"/>
        </w:rPr>
        <w:t>Sr</w:t>
      </w:r>
      <w:r>
        <w:rPr>
          <w:lang w:val="es-MX"/>
        </w:rPr>
        <w:t>a</w:t>
      </w:r>
      <w:r w:rsidRPr="004227A1">
        <w:rPr>
          <w:lang w:val="es-MX"/>
        </w:rPr>
        <w:t>. Ministro, Dr</w:t>
      </w:r>
      <w:r>
        <w:rPr>
          <w:lang w:val="es-MX"/>
        </w:rPr>
        <w:t>a</w:t>
      </w:r>
      <w:r w:rsidRPr="004227A1">
        <w:rPr>
          <w:lang w:val="es-MX"/>
        </w:rPr>
        <w:t xml:space="preserve">. </w:t>
      </w:r>
      <w:r w:rsidRPr="004227A1">
        <w:t>LILIA ANA NOVILLO</w:t>
      </w:r>
      <w:r w:rsidRPr="004227A1">
        <w:rPr>
          <w:lang w:val="es-MX"/>
        </w:rPr>
        <w:t xml:space="preserve"> y</w:t>
      </w:r>
      <w:r w:rsidRPr="004227A1">
        <w:t xml:space="preserve"> </w:t>
      </w:r>
      <w:r w:rsidRPr="004227A1">
        <w:rPr>
          <w:lang w:val="es-MX"/>
        </w:rPr>
        <w:t xml:space="preserve">votan en igual sentido a esta </w:t>
      </w:r>
      <w:r>
        <w:rPr>
          <w:b/>
          <w:bCs/>
        </w:rPr>
        <w:t>QUINTA</w:t>
      </w:r>
      <w:r w:rsidRPr="004227A1">
        <w:rPr>
          <w:b/>
          <w:bCs/>
        </w:rPr>
        <w:t xml:space="preserve"> CUESTIÓN.</w:t>
      </w:r>
    </w:p>
    <w:p w:rsidR="007E651A" w:rsidRDefault="007E651A" w:rsidP="007E651A">
      <w:pPr>
        <w:widowControl w:val="0"/>
        <w:spacing w:line="360" w:lineRule="auto"/>
        <w:ind w:firstLine="1985"/>
        <w:jc w:val="both"/>
        <w:rPr>
          <w:bCs/>
        </w:rPr>
      </w:pPr>
      <w:r w:rsidRPr="004227A1">
        <w:rPr>
          <w:bCs/>
        </w:rPr>
        <w:t>Con lo que se da por finalizado el acto, disponiendo los Sres. Ministros la Sentencia que va a continuación:</w:t>
      </w:r>
    </w:p>
    <w:p w:rsidR="007E651A" w:rsidRPr="004227A1" w:rsidRDefault="007E651A" w:rsidP="007E651A">
      <w:pPr>
        <w:widowControl w:val="0"/>
        <w:kinsoku w:val="0"/>
        <w:spacing w:line="360" w:lineRule="auto"/>
        <w:ind w:firstLine="1985"/>
        <w:jc w:val="both"/>
        <w:rPr>
          <w:b/>
          <w:bCs/>
        </w:rPr>
      </w:pPr>
    </w:p>
    <w:p w:rsidR="00307870" w:rsidRDefault="00307870" w:rsidP="000D581A">
      <w:pPr>
        <w:widowControl w:val="0"/>
        <w:spacing w:line="360" w:lineRule="auto"/>
        <w:jc w:val="both"/>
        <w:rPr>
          <w:b/>
          <w:bCs/>
        </w:rPr>
      </w:pPr>
    </w:p>
    <w:p w:rsidR="00307870" w:rsidRDefault="00307870" w:rsidP="000D581A">
      <w:pPr>
        <w:widowControl w:val="0"/>
        <w:spacing w:line="360" w:lineRule="auto"/>
        <w:jc w:val="both"/>
        <w:rPr>
          <w:bCs/>
        </w:rPr>
      </w:pPr>
      <w:r w:rsidRPr="00307870">
        <w:rPr>
          <w:bCs/>
        </w:rPr>
        <w:t xml:space="preserve">                                                                                                                      ///…</w:t>
      </w:r>
    </w:p>
    <w:p w:rsidR="00307870" w:rsidRPr="00307870" w:rsidRDefault="00307870" w:rsidP="000D581A">
      <w:pPr>
        <w:widowControl w:val="0"/>
        <w:spacing w:line="360" w:lineRule="auto"/>
        <w:jc w:val="both"/>
        <w:rPr>
          <w:bCs/>
        </w:rPr>
      </w:pPr>
      <w:r>
        <w:rPr>
          <w:bCs/>
        </w:rPr>
        <w:lastRenderedPageBreak/>
        <w:t>///…</w:t>
      </w:r>
    </w:p>
    <w:p w:rsidR="000D581A" w:rsidRPr="000D581A" w:rsidRDefault="000D581A" w:rsidP="000D581A">
      <w:pPr>
        <w:widowControl w:val="0"/>
        <w:spacing w:line="360" w:lineRule="auto"/>
        <w:jc w:val="both"/>
        <w:rPr>
          <w:b/>
          <w:bCs/>
        </w:rPr>
      </w:pPr>
      <w:r>
        <w:rPr>
          <w:b/>
          <w:bCs/>
        </w:rPr>
        <w:t>San Luis, nueve de abril de dos mil dieciocho.-</w:t>
      </w:r>
    </w:p>
    <w:p w:rsidR="00120319" w:rsidRPr="00B863A6" w:rsidRDefault="00120319" w:rsidP="001A011B">
      <w:pPr>
        <w:widowControl w:val="0"/>
        <w:spacing w:line="360" w:lineRule="auto"/>
        <w:ind w:firstLine="1985"/>
        <w:jc w:val="both"/>
        <w:rPr>
          <w:rFonts w:eastAsia="MS Mincho"/>
        </w:rPr>
      </w:pPr>
      <w:r w:rsidRPr="00B863A6">
        <w:rPr>
          <w:b/>
          <w:bCs/>
          <w:u w:val="single"/>
        </w:rPr>
        <w:t>Y VISTOS</w:t>
      </w:r>
      <w:r w:rsidRPr="00B863A6">
        <w:rPr>
          <w:b/>
          <w:bCs/>
        </w:rPr>
        <w:t>:</w:t>
      </w:r>
      <w:r w:rsidRPr="00B863A6">
        <w:rPr>
          <w:bCs/>
        </w:rPr>
        <w:t xml:space="preserve"> En mérito al resultado obtenido en la votación del Acuerdo que antecede, </w:t>
      </w:r>
      <w:r w:rsidRPr="00B863A6">
        <w:rPr>
          <w:b/>
          <w:bCs/>
          <w:u w:val="single"/>
        </w:rPr>
        <w:t>SE RESUELVE:</w:t>
      </w:r>
      <w:r w:rsidRPr="00B863A6">
        <w:rPr>
          <w:bCs/>
        </w:rPr>
        <w:t xml:space="preserve"> </w:t>
      </w:r>
      <w:r w:rsidRPr="00B863A6">
        <w:t xml:space="preserve">I) </w:t>
      </w:r>
      <w:r>
        <w:t xml:space="preserve">Rechazar el </w:t>
      </w:r>
      <w:r w:rsidRPr="00784145">
        <w:t>recurso de Casación y sus fundamentos</w:t>
      </w:r>
      <w:r w:rsidR="007E651A">
        <w:t>.-</w:t>
      </w:r>
    </w:p>
    <w:p w:rsidR="00120319" w:rsidRPr="00B863A6" w:rsidRDefault="00120319" w:rsidP="001A011B">
      <w:pPr>
        <w:widowControl w:val="0"/>
        <w:spacing w:line="360" w:lineRule="auto"/>
        <w:ind w:firstLine="1985"/>
        <w:jc w:val="both"/>
      </w:pPr>
      <w:r w:rsidRPr="00B863A6">
        <w:t>II) Costas a la recurrente</w:t>
      </w:r>
      <w:r>
        <w:t xml:space="preserve"> vencida</w:t>
      </w:r>
      <w:r w:rsidRPr="00B863A6">
        <w:t>.</w:t>
      </w:r>
    </w:p>
    <w:p w:rsidR="00120319" w:rsidRDefault="00120319" w:rsidP="001A011B">
      <w:pPr>
        <w:widowControl w:val="0"/>
        <w:spacing w:line="360" w:lineRule="auto"/>
        <w:ind w:firstLine="1985"/>
        <w:jc w:val="both"/>
        <w:rPr>
          <w:bCs/>
        </w:rPr>
      </w:pPr>
      <w:r w:rsidRPr="00B863A6">
        <w:rPr>
          <w:bCs/>
        </w:rPr>
        <w:t xml:space="preserve">REGÍSTRESE y NOTIFÍQUESE.- </w:t>
      </w:r>
    </w:p>
    <w:p w:rsidR="00120319" w:rsidRPr="004C3E54" w:rsidRDefault="00120319" w:rsidP="001A011B">
      <w:pPr>
        <w:pStyle w:val="Textoindependiente"/>
        <w:ind w:firstLine="1985"/>
      </w:pPr>
    </w:p>
    <w:p w:rsidR="008038EA" w:rsidRPr="004227A1" w:rsidRDefault="008038EA" w:rsidP="008038EA">
      <w:pPr>
        <w:widowControl w:val="0"/>
        <w:spacing w:line="360" w:lineRule="auto"/>
        <w:ind w:firstLine="1985"/>
        <w:jc w:val="both"/>
        <w:rPr>
          <w:bCs/>
        </w:rPr>
      </w:pPr>
    </w:p>
    <w:p w:rsidR="008038EA" w:rsidRPr="004227A1" w:rsidRDefault="008038EA" w:rsidP="008038EA">
      <w:pPr>
        <w:pBdr>
          <w:top w:val="single" w:sz="4" w:space="2" w:color="auto"/>
        </w:pBdr>
        <w:jc w:val="both"/>
        <w:rPr>
          <w:rFonts w:ascii="Times New Roman" w:hAnsi="Times New Roman"/>
          <w:sz w:val="16"/>
          <w:szCs w:val="16"/>
        </w:rPr>
      </w:pPr>
    </w:p>
    <w:p w:rsidR="008038EA" w:rsidRPr="004227A1" w:rsidRDefault="008038EA" w:rsidP="008038EA">
      <w:pPr>
        <w:jc w:val="both"/>
        <w:rPr>
          <w:rFonts w:ascii="Times New Roman" w:hAnsi="Times New Roman"/>
          <w:sz w:val="16"/>
          <w:szCs w:val="16"/>
        </w:rPr>
      </w:pPr>
      <w:r w:rsidRPr="004227A1">
        <w:rPr>
          <w:rFonts w:ascii="Times New Roman" w:hAnsi="Times New Roman"/>
          <w:i/>
          <w:sz w:val="16"/>
          <w:szCs w:val="16"/>
        </w:rPr>
        <w:t xml:space="preserve">La presente Resolución se encuentra firmada digitalmente por los Sres. Ministros del Superior Tribunal de Justicia, Dres. LILIA ANA NOVILLO, MARTHA RAQUEL CORVALÁN </w:t>
      </w:r>
      <w:r>
        <w:rPr>
          <w:rFonts w:ascii="Times New Roman" w:hAnsi="Times New Roman"/>
          <w:i/>
          <w:sz w:val="16"/>
          <w:szCs w:val="16"/>
        </w:rPr>
        <w:t xml:space="preserve"> </w:t>
      </w:r>
      <w:r w:rsidRPr="004227A1">
        <w:rPr>
          <w:rFonts w:ascii="Times New Roman" w:hAnsi="Times New Roman"/>
          <w:i/>
          <w:sz w:val="16"/>
          <w:szCs w:val="16"/>
        </w:rPr>
        <w:t>y CARLOS ALBERTO COBO, en el sistema de Gestión Informático del Poder Judicial de la Provincia de San Luis.-</w:t>
      </w:r>
    </w:p>
    <w:p w:rsidR="008038EA" w:rsidRPr="004227A1" w:rsidRDefault="008038EA" w:rsidP="008038EA">
      <w:pPr>
        <w:spacing w:line="360" w:lineRule="auto"/>
        <w:ind w:firstLine="1985"/>
        <w:jc w:val="both"/>
      </w:pPr>
    </w:p>
    <w:p w:rsidR="00893C91" w:rsidRPr="00120319" w:rsidRDefault="00893C91" w:rsidP="001A011B">
      <w:pPr>
        <w:spacing w:line="360" w:lineRule="auto"/>
        <w:ind w:firstLine="1985"/>
        <w:jc w:val="both"/>
        <w:rPr>
          <w:sz w:val="28"/>
          <w:szCs w:val="28"/>
        </w:rPr>
      </w:pPr>
    </w:p>
    <w:sectPr w:rsidR="00893C91" w:rsidRPr="00120319" w:rsidSect="001A011B">
      <w:footerReference w:type="default" r:id="rId8"/>
      <w:pgSz w:w="11907" w:h="16839" w:code="9"/>
      <w:pgMar w:top="2552" w:right="851"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C17" w:rsidRDefault="00B22C17" w:rsidP="00FC06DA">
      <w:r>
        <w:separator/>
      </w:r>
    </w:p>
  </w:endnote>
  <w:endnote w:type="continuationSeparator" w:id="1">
    <w:p w:rsidR="00B22C17" w:rsidRDefault="00B22C17" w:rsidP="00FC0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2225"/>
      <w:docPartObj>
        <w:docPartGallery w:val="Page Numbers (Bottom of Page)"/>
        <w:docPartUnique/>
      </w:docPartObj>
    </w:sdtPr>
    <w:sdtContent>
      <w:p w:rsidR="001A011B" w:rsidRDefault="00CD79F5">
        <w:pPr>
          <w:pStyle w:val="Piedepgina"/>
          <w:jc w:val="right"/>
        </w:pPr>
        <w:fldSimple w:instr=" PAGE   \* MERGEFORMAT ">
          <w:r w:rsidR="00305129">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C17" w:rsidRDefault="00B22C17" w:rsidP="00FC06DA">
      <w:r>
        <w:separator/>
      </w:r>
    </w:p>
  </w:footnote>
  <w:footnote w:type="continuationSeparator" w:id="1">
    <w:p w:rsidR="00B22C17" w:rsidRDefault="00B22C17" w:rsidP="00FC06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318EA"/>
    <w:multiLevelType w:val="hybridMultilevel"/>
    <w:tmpl w:val="C11AA00E"/>
    <w:lvl w:ilvl="0" w:tplc="FFFFFFFF">
      <w:start w:val="1"/>
      <w:numFmt w:val="upperRoman"/>
      <w:lvlText w:val="%1)"/>
      <w:lvlJc w:val="left"/>
      <w:pPr>
        <w:tabs>
          <w:tab w:val="num" w:pos="2130"/>
        </w:tabs>
        <w:ind w:left="2130" w:hanging="720"/>
      </w:pPr>
      <w:rPr>
        <w:rFonts w:hint="default"/>
      </w:rPr>
    </w:lvl>
    <w:lvl w:ilvl="1" w:tplc="FFFFFFFF" w:tentative="1">
      <w:start w:val="1"/>
      <w:numFmt w:val="lowerLetter"/>
      <w:lvlText w:val="%2."/>
      <w:lvlJc w:val="left"/>
      <w:pPr>
        <w:tabs>
          <w:tab w:val="num" w:pos="2490"/>
        </w:tabs>
        <w:ind w:left="2490" w:hanging="360"/>
      </w:pPr>
    </w:lvl>
    <w:lvl w:ilvl="2" w:tplc="FFFFFFFF" w:tentative="1">
      <w:start w:val="1"/>
      <w:numFmt w:val="lowerRoman"/>
      <w:lvlText w:val="%3."/>
      <w:lvlJc w:val="right"/>
      <w:pPr>
        <w:tabs>
          <w:tab w:val="num" w:pos="3210"/>
        </w:tabs>
        <w:ind w:left="3210" w:hanging="180"/>
      </w:pPr>
    </w:lvl>
    <w:lvl w:ilvl="3" w:tplc="FFFFFFFF" w:tentative="1">
      <w:start w:val="1"/>
      <w:numFmt w:val="decimal"/>
      <w:lvlText w:val="%4."/>
      <w:lvlJc w:val="left"/>
      <w:pPr>
        <w:tabs>
          <w:tab w:val="num" w:pos="3930"/>
        </w:tabs>
        <w:ind w:left="3930" w:hanging="360"/>
      </w:pPr>
    </w:lvl>
    <w:lvl w:ilvl="4" w:tplc="FFFFFFFF" w:tentative="1">
      <w:start w:val="1"/>
      <w:numFmt w:val="lowerLetter"/>
      <w:lvlText w:val="%5."/>
      <w:lvlJc w:val="left"/>
      <w:pPr>
        <w:tabs>
          <w:tab w:val="num" w:pos="4650"/>
        </w:tabs>
        <w:ind w:left="4650" w:hanging="360"/>
      </w:pPr>
    </w:lvl>
    <w:lvl w:ilvl="5" w:tplc="FFFFFFFF" w:tentative="1">
      <w:start w:val="1"/>
      <w:numFmt w:val="lowerRoman"/>
      <w:lvlText w:val="%6."/>
      <w:lvlJc w:val="right"/>
      <w:pPr>
        <w:tabs>
          <w:tab w:val="num" w:pos="5370"/>
        </w:tabs>
        <w:ind w:left="5370" w:hanging="180"/>
      </w:pPr>
    </w:lvl>
    <w:lvl w:ilvl="6" w:tplc="FFFFFFFF" w:tentative="1">
      <w:start w:val="1"/>
      <w:numFmt w:val="decimal"/>
      <w:lvlText w:val="%7."/>
      <w:lvlJc w:val="left"/>
      <w:pPr>
        <w:tabs>
          <w:tab w:val="num" w:pos="6090"/>
        </w:tabs>
        <w:ind w:left="6090" w:hanging="360"/>
      </w:pPr>
    </w:lvl>
    <w:lvl w:ilvl="7" w:tplc="FFFFFFFF" w:tentative="1">
      <w:start w:val="1"/>
      <w:numFmt w:val="lowerLetter"/>
      <w:lvlText w:val="%8."/>
      <w:lvlJc w:val="left"/>
      <w:pPr>
        <w:tabs>
          <w:tab w:val="num" w:pos="6810"/>
        </w:tabs>
        <w:ind w:left="6810" w:hanging="360"/>
      </w:pPr>
    </w:lvl>
    <w:lvl w:ilvl="8" w:tplc="FFFFFFFF" w:tentative="1">
      <w:start w:val="1"/>
      <w:numFmt w:val="lowerRoman"/>
      <w:lvlText w:val="%9."/>
      <w:lvlJc w:val="right"/>
      <w:pPr>
        <w:tabs>
          <w:tab w:val="num" w:pos="7530"/>
        </w:tabs>
        <w:ind w:left="75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20319"/>
    <w:rsid w:val="000228E0"/>
    <w:rsid w:val="00081C3F"/>
    <w:rsid w:val="000D581A"/>
    <w:rsid w:val="000F2114"/>
    <w:rsid w:val="00120319"/>
    <w:rsid w:val="00153B3E"/>
    <w:rsid w:val="001560DD"/>
    <w:rsid w:val="00163C3E"/>
    <w:rsid w:val="001A011B"/>
    <w:rsid w:val="0021472F"/>
    <w:rsid w:val="00244393"/>
    <w:rsid w:val="00305129"/>
    <w:rsid w:val="00307870"/>
    <w:rsid w:val="0035268D"/>
    <w:rsid w:val="00385E0E"/>
    <w:rsid w:val="003B4594"/>
    <w:rsid w:val="003F206B"/>
    <w:rsid w:val="00401904"/>
    <w:rsid w:val="0043186F"/>
    <w:rsid w:val="004323CF"/>
    <w:rsid w:val="00433491"/>
    <w:rsid w:val="0056254C"/>
    <w:rsid w:val="005B0A5D"/>
    <w:rsid w:val="006461C1"/>
    <w:rsid w:val="00675514"/>
    <w:rsid w:val="00691660"/>
    <w:rsid w:val="00744DE4"/>
    <w:rsid w:val="0075210D"/>
    <w:rsid w:val="00785BA9"/>
    <w:rsid w:val="007E651A"/>
    <w:rsid w:val="008038EA"/>
    <w:rsid w:val="00851ECF"/>
    <w:rsid w:val="00893C91"/>
    <w:rsid w:val="00967A27"/>
    <w:rsid w:val="009868DA"/>
    <w:rsid w:val="00A76ABD"/>
    <w:rsid w:val="00A8175A"/>
    <w:rsid w:val="00AA6536"/>
    <w:rsid w:val="00AB0953"/>
    <w:rsid w:val="00AF192C"/>
    <w:rsid w:val="00B222EC"/>
    <w:rsid w:val="00B22C17"/>
    <w:rsid w:val="00B343E3"/>
    <w:rsid w:val="00B808F4"/>
    <w:rsid w:val="00B81340"/>
    <w:rsid w:val="00BE191B"/>
    <w:rsid w:val="00C262DB"/>
    <w:rsid w:val="00C76AFD"/>
    <w:rsid w:val="00C92E76"/>
    <w:rsid w:val="00C9639C"/>
    <w:rsid w:val="00CD79F5"/>
    <w:rsid w:val="00D73DF2"/>
    <w:rsid w:val="00E67170"/>
    <w:rsid w:val="00FC06DA"/>
    <w:rsid w:val="00FD38D6"/>
    <w:rsid w:val="00FE54F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19"/>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20319"/>
    <w:pPr>
      <w:spacing w:line="360" w:lineRule="auto"/>
      <w:jc w:val="both"/>
    </w:pPr>
  </w:style>
  <w:style w:type="character" w:customStyle="1" w:styleId="TextoindependienteCar">
    <w:name w:val="Texto independiente Car"/>
    <w:basedOn w:val="Fuentedeprrafopredeter"/>
    <w:link w:val="Textoindependiente"/>
    <w:rsid w:val="00120319"/>
    <w:rPr>
      <w:rFonts w:ascii="Arial" w:eastAsia="Times New Roman" w:hAnsi="Arial" w:cs="Arial"/>
      <w:sz w:val="24"/>
      <w:szCs w:val="24"/>
      <w:lang w:val="es-ES" w:eastAsia="es-ES"/>
    </w:rPr>
  </w:style>
  <w:style w:type="paragraph" w:styleId="Sangra2detindependiente">
    <w:name w:val="Body Text Indent 2"/>
    <w:basedOn w:val="Normal"/>
    <w:link w:val="Sangra2detindependienteCar"/>
    <w:rsid w:val="00120319"/>
    <w:pPr>
      <w:spacing w:line="360" w:lineRule="auto"/>
      <w:ind w:firstLine="1440"/>
      <w:jc w:val="both"/>
    </w:pPr>
  </w:style>
  <w:style w:type="character" w:customStyle="1" w:styleId="Sangra2detindependienteCar">
    <w:name w:val="Sangría 2 de t. independiente Car"/>
    <w:basedOn w:val="Fuentedeprrafopredeter"/>
    <w:link w:val="Sangra2detindependiente"/>
    <w:rsid w:val="00120319"/>
    <w:rPr>
      <w:rFonts w:ascii="Arial" w:eastAsia="Times New Roman" w:hAnsi="Arial" w:cs="Arial"/>
      <w:sz w:val="24"/>
      <w:szCs w:val="24"/>
      <w:lang w:val="es-ES" w:eastAsia="es-ES"/>
    </w:rPr>
  </w:style>
  <w:style w:type="character" w:styleId="Hipervnculo">
    <w:name w:val="Hyperlink"/>
    <w:basedOn w:val="Fuentedeprrafopredeter"/>
    <w:rsid w:val="00120319"/>
    <w:rPr>
      <w:color w:val="0000FF"/>
      <w:u w:val="single"/>
    </w:rPr>
  </w:style>
  <w:style w:type="paragraph" w:styleId="Piedepgina">
    <w:name w:val="footer"/>
    <w:basedOn w:val="Normal"/>
    <w:link w:val="PiedepginaCar"/>
    <w:uiPriority w:val="99"/>
    <w:rsid w:val="00120319"/>
    <w:pPr>
      <w:tabs>
        <w:tab w:val="center" w:pos="4419"/>
        <w:tab w:val="right" w:pos="8838"/>
      </w:tabs>
    </w:pPr>
  </w:style>
  <w:style w:type="character" w:customStyle="1" w:styleId="PiedepginaCar">
    <w:name w:val="Pie de página Car"/>
    <w:basedOn w:val="Fuentedeprrafopredeter"/>
    <w:link w:val="Piedepgina"/>
    <w:uiPriority w:val="99"/>
    <w:rsid w:val="00120319"/>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1A011B"/>
    <w:pPr>
      <w:tabs>
        <w:tab w:val="center" w:pos="4419"/>
        <w:tab w:val="right" w:pos="8838"/>
      </w:tabs>
    </w:pPr>
  </w:style>
  <w:style w:type="character" w:customStyle="1" w:styleId="EncabezadoCar">
    <w:name w:val="Encabezado Car"/>
    <w:basedOn w:val="Fuentedeprrafopredeter"/>
    <w:link w:val="Encabezado"/>
    <w:uiPriority w:val="99"/>
    <w:semiHidden/>
    <w:rsid w:val="001A011B"/>
    <w:rPr>
      <w:rFonts w:ascii="Arial" w:eastAsia="Times New Roman"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EC008-8205-40E8-B0A1-A24CEF20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1301</Words>
  <Characters>7157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cacilab2</dc:creator>
  <cp:lastModifiedBy>Judicial</cp:lastModifiedBy>
  <cp:revision>9</cp:revision>
  <dcterms:created xsi:type="dcterms:W3CDTF">2018-04-04T11:47:00Z</dcterms:created>
  <dcterms:modified xsi:type="dcterms:W3CDTF">2018-04-10T12:16:00Z</dcterms:modified>
</cp:coreProperties>
</file>