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67" w:rsidRPr="00DB1767" w:rsidRDefault="00013D30" w:rsidP="00531B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082</w:t>
      </w:r>
      <w:r w:rsidR="00DB1767" w:rsidRPr="00DB1767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/18.</w:t>
      </w:r>
      <w:proofErr w:type="gramEnd"/>
      <w:r w:rsidR="00DB1767" w:rsidRPr="00DB1767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874397" w:rsidRPr="00DB1767" w:rsidRDefault="00DB1767" w:rsidP="00531B11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Provincia de San Luis, </w:t>
      </w:r>
      <w:r w:rsidRPr="00DB1767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a veintitrés días del mes de abril de dos mil dieciocho</w:t>
      </w:r>
      <w:r w:rsidRPr="00DB1767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DB1767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DB1767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DB1767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DB1767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 - Miembros del SUPERIOR TRIBUNAL DE JUSTICIA, para dictar sentencia en los autos</w:t>
      </w:r>
      <w:r w:rsidRPr="00DB1767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>:</w:t>
      </w:r>
      <w:r w:rsidRPr="00DB176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874397" w:rsidRPr="00DB1767">
        <w:rPr>
          <w:rFonts w:ascii="Arial" w:hAnsi="Arial" w:cs="Arial"/>
          <w:b/>
          <w:i/>
          <w:sz w:val="24"/>
          <w:szCs w:val="24"/>
        </w:rPr>
        <w:t>“PILLADO EMILIA c/ FLAVIA MIGUEL ÁNGEL y OTROS s/ DESALOJO - RECURSO DE CASACIÓN”</w:t>
      </w:r>
      <w:r w:rsidR="00874397" w:rsidRPr="00DB1767">
        <w:rPr>
          <w:rFonts w:ascii="Arial" w:hAnsi="Arial" w:cs="Arial"/>
          <w:sz w:val="24"/>
          <w:szCs w:val="24"/>
        </w:rPr>
        <w:t xml:space="preserve"> –IURIX N° 253589/13.-</w:t>
      </w:r>
    </w:p>
    <w:p w:rsidR="00DB1767" w:rsidRPr="00DB1767" w:rsidRDefault="00DB1767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17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DB1767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DB1767">
        <w:rPr>
          <w:rFonts w:ascii="Arial" w:eastAsia="Times New Roman" w:hAnsi="Arial" w:cs="Arial"/>
          <w:sz w:val="24"/>
          <w:szCs w:val="24"/>
          <w:lang w:val="es-ES" w:eastAsia="es-ES"/>
        </w:rPr>
        <w:t>. LILIA ANA NOVILLO, MARTHA RAQUEL CORVALÁN y CARLOS ALBERTO COBO.-</w:t>
      </w:r>
    </w:p>
    <w:p w:rsidR="00DB1767" w:rsidRPr="00DB1767" w:rsidRDefault="00DB1767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DB1767" w:rsidRPr="00DB1767" w:rsidRDefault="00531B11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DB1767" w:rsidRPr="00DB1767">
        <w:rPr>
          <w:rFonts w:ascii="Arial" w:hAnsi="Arial" w:cs="Arial"/>
          <w:sz w:val="24"/>
          <w:szCs w:val="24"/>
        </w:rPr>
        <w:t>¿Es formalmente procedente el Recurso de Casación?</w:t>
      </w:r>
    </w:p>
    <w:p w:rsidR="00DB1767" w:rsidRPr="00DB1767" w:rsidRDefault="00531B11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DB1767" w:rsidRPr="00DB1767">
        <w:rPr>
          <w:rFonts w:ascii="Arial" w:hAnsi="Arial" w:cs="Arial"/>
          <w:sz w:val="24"/>
          <w:szCs w:val="24"/>
        </w:rPr>
        <w:t>¿Existe en el fallo recurrido alguna de las causales enumeradas en el Art. 287 del CPC y C. de la Provincia d</w:t>
      </w:r>
      <w:r>
        <w:rPr>
          <w:rFonts w:ascii="Arial" w:hAnsi="Arial" w:cs="Arial"/>
          <w:sz w:val="24"/>
          <w:szCs w:val="24"/>
        </w:rPr>
        <w:t>e San Lui</w:t>
      </w:r>
      <w:r w:rsidR="00DB1767" w:rsidRPr="00DB1767">
        <w:rPr>
          <w:rFonts w:ascii="Arial" w:hAnsi="Arial" w:cs="Arial"/>
          <w:sz w:val="24"/>
          <w:szCs w:val="24"/>
        </w:rPr>
        <w:t>s?</w:t>
      </w:r>
    </w:p>
    <w:p w:rsidR="00DB1767" w:rsidRPr="00DB1767" w:rsidRDefault="00531B11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DB1767" w:rsidRPr="00DB1767">
        <w:rPr>
          <w:rFonts w:ascii="Arial" w:hAnsi="Arial" w:cs="Arial"/>
          <w:sz w:val="24"/>
          <w:szCs w:val="24"/>
        </w:rPr>
        <w:t>En caso afirma</w:t>
      </w:r>
      <w:r>
        <w:rPr>
          <w:rFonts w:ascii="Arial" w:hAnsi="Arial" w:cs="Arial"/>
          <w:sz w:val="24"/>
          <w:szCs w:val="24"/>
        </w:rPr>
        <w:t>tivo de la cuestión anterior, ¿C</w:t>
      </w:r>
      <w:r w:rsidR="00DB1767" w:rsidRPr="00DB1767">
        <w:rPr>
          <w:rFonts w:ascii="Arial" w:hAnsi="Arial" w:cs="Arial"/>
          <w:sz w:val="24"/>
          <w:szCs w:val="24"/>
        </w:rPr>
        <w:t>uál es la ley a aplicarse o la interpretación que debe hacerse del caso en estudio?</w:t>
      </w:r>
    </w:p>
    <w:p w:rsidR="00DB1767" w:rsidRPr="00DB1767" w:rsidRDefault="00531B11" w:rsidP="00531B11">
      <w:pPr>
        <w:pStyle w:val="Sangra3detindependiente"/>
      </w:pPr>
      <w:r>
        <w:t xml:space="preserve">IV) </w:t>
      </w:r>
      <w:r w:rsidR="00DB1767" w:rsidRPr="00DB1767">
        <w:t>¿Qué resolución corresponde dar al caso en estudio?</w:t>
      </w:r>
    </w:p>
    <w:p w:rsidR="00DB1767" w:rsidRPr="00DB1767" w:rsidRDefault="00531B11" w:rsidP="00531B11">
      <w:pPr>
        <w:pStyle w:val="Textoindependiente"/>
        <w:ind w:firstLine="1985"/>
      </w:pPr>
      <w:r>
        <w:t xml:space="preserve">V) </w:t>
      </w:r>
      <w:r w:rsidR="00DB1767" w:rsidRPr="00DB1767">
        <w:t>¿Cuál sobre costas?</w:t>
      </w:r>
    </w:p>
    <w:p w:rsidR="00874397" w:rsidRDefault="00874397" w:rsidP="00531B11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1767" w:rsidRPr="00DB1767" w:rsidRDefault="00DB1767" w:rsidP="002372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b/>
          <w:bCs/>
          <w:sz w:val="24"/>
          <w:szCs w:val="24"/>
          <w:u w:val="single"/>
        </w:rPr>
        <w:t>A LA PRIMERA CUESTIÓN, la Dra. LILIA ANA NOVILLO, dijo:</w:t>
      </w:r>
      <w:r w:rsidRPr="00DB1767">
        <w:rPr>
          <w:rFonts w:ascii="Arial" w:hAnsi="Arial" w:cs="Arial"/>
          <w:b/>
          <w:bCs/>
          <w:sz w:val="24"/>
          <w:szCs w:val="24"/>
        </w:rPr>
        <w:t xml:space="preserve"> </w:t>
      </w:r>
      <w:r w:rsidR="00237251">
        <w:rPr>
          <w:rFonts w:ascii="Arial" w:hAnsi="Arial" w:cs="Arial"/>
          <w:sz w:val="24"/>
          <w:szCs w:val="24"/>
        </w:rPr>
        <w:t>1</w:t>
      </w:r>
      <w:r w:rsidRPr="00DB1767">
        <w:rPr>
          <w:rFonts w:ascii="Arial" w:hAnsi="Arial" w:cs="Arial"/>
          <w:sz w:val="24"/>
          <w:szCs w:val="24"/>
        </w:rPr>
        <w:t>) DEL CUMPLIMIENTO DE LOS REQUISITOS FORMALE</w:t>
      </w:r>
      <w:r w:rsidR="004733BF">
        <w:rPr>
          <w:rFonts w:ascii="Arial" w:hAnsi="Arial" w:cs="Arial"/>
          <w:sz w:val="24"/>
          <w:szCs w:val="24"/>
        </w:rPr>
        <w:t>S DEL RECURSO. Que mediante ESC</w:t>
      </w:r>
      <w:r w:rsidRPr="00DB1767">
        <w:rPr>
          <w:rFonts w:ascii="Arial" w:hAnsi="Arial" w:cs="Arial"/>
          <w:sz w:val="24"/>
          <w:szCs w:val="24"/>
        </w:rPr>
        <w:t>EXT 65039</w:t>
      </w:r>
      <w:r w:rsidR="004733BF">
        <w:rPr>
          <w:rFonts w:ascii="Arial" w:hAnsi="Arial" w:cs="Arial"/>
          <w:sz w:val="24"/>
          <w:szCs w:val="24"/>
        </w:rPr>
        <w:t>20</w:t>
      </w:r>
      <w:r w:rsidRPr="00DB1767">
        <w:rPr>
          <w:rFonts w:ascii="Arial" w:hAnsi="Arial" w:cs="Arial"/>
          <w:sz w:val="24"/>
          <w:szCs w:val="24"/>
        </w:rPr>
        <w:t xml:space="preserve"> de fecha 05</w:t>
      </w:r>
      <w:r w:rsidR="00D77073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12</w:t>
      </w:r>
      <w:r w:rsidR="00D77073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16 la parte demandada  interpone Recurso de Casación contra la</w:t>
      </w:r>
      <w:r w:rsidR="00351DEC">
        <w:rPr>
          <w:rFonts w:ascii="Arial" w:hAnsi="Arial" w:cs="Arial"/>
          <w:sz w:val="24"/>
          <w:szCs w:val="24"/>
        </w:rPr>
        <w:t xml:space="preserve"> Sentencia Nº 67/16 de fecha 22/11/16 (actuación Nº 6429321) y que fuera dictada por </w:t>
      </w:r>
      <w:r w:rsidRPr="00DB1767">
        <w:rPr>
          <w:rFonts w:ascii="Arial" w:hAnsi="Arial" w:cs="Arial"/>
          <w:sz w:val="24"/>
          <w:szCs w:val="24"/>
        </w:rPr>
        <w:t xml:space="preserve">la Excma. Cámara de Apelaciones en lo Civil, Comercial Minas y Laboral de la Tercera Circunscripción Judicial por la cual se confirma la sentencia de Primera Instancia que tiene por concluido el contrato de locación por expiración del plazo y dicta el desalojo del inmueble que fuera oportunamente alquilado por la demandada. </w:t>
      </w:r>
    </w:p>
    <w:p w:rsidR="00DB1767" w:rsidRPr="00DB1767" w:rsidRDefault="00DB1767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sz w:val="24"/>
          <w:szCs w:val="24"/>
        </w:rPr>
        <w:lastRenderedPageBreak/>
        <w:t>En dicha oportunidad</w:t>
      </w:r>
      <w:r w:rsidR="004733BF">
        <w:rPr>
          <w:rFonts w:ascii="Arial" w:hAnsi="Arial" w:cs="Arial"/>
          <w:sz w:val="24"/>
          <w:szCs w:val="24"/>
        </w:rPr>
        <w:t>,</w:t>
      </w:r>
      <w:r w:rsidRPr="00DB1767">
        <w:rPr>
          <w:rFonts w:ascii="Arial" w:hAnsi="Arial" w:cs="Arial"/>
          <w:sz w:val="24"/>
          <w:szCs w:val="24"/>
        </w:rPr>
        <w:t xml:space="preserve"> solicita que se la exima de pagar el depósito previsto en la norma del </w:t>
      </w:r>
      <w:r w:rsidR="00874397">
        <w:rPr>
          <w:rFonts w:ascii="Arial" w:hAnsi="Arial" w:cs="Arial"/>
          <w:sz w:val="24"/>
          <w:szCs w:val="24"/>
        </w:rPr>
        <w:t>el art. 290 del C</w:t>
      </w:r>
      <w:r w:rsidRPr="00DB1767">
        <w:rPr>
          <w:rFonts w:ascii="Arial" w:hAnsi="Arial" w:cs="Arial"/>
          <w:sz w:val="24"/>
          <w:szCs w:val="24"/>
        </w:rPr>
        <w:t>PC y C., en razón de haber promovido beneficio de litigar sin gastos en la causa “COMETTO MAR</w:t>
      </w:r>
      <w:r w:rsidR="004C0C89">
        <w:rPr>
          <w:rFonts w:ascii="Arial" w:hAnsi="Arial" w:cs="Arial"/>
          <w:sz w:val="24"/>
          <w:szCs w:val="24"/>
        </w:rPr>
        <w:t>Í</w:t>
      </w:r>
      <w:r w:rsidRPr="00DB1767">
        <w:rPr>
          <w:rFonts w:ascii="Arial" w:hAnsi="Arial" w:cs="Arial"/>
          <w:sz w:val="24"/>
          <w:szCs w:val="24"/>
        </w:rPr>
        <w:t xml:space="preserve">A CECILIA – BENEFICIO DE LITIGAR SIN GASTOS” </w:t>
      </w:r>
      <w:proofErr w:type="spellStart"/>
      <w:r w:rsidR="004C0C89">
        <w:rPr>
          <w:rFonts w:ascii="Arial" w:hAnsi="Arial" w:cs="Arial"/>
          <w:sz w:val="24"/>
          <w:szCs w:val="24"/>
        </w:rPr>
        <w:t>Expte</w:t>
      </w:r>
      <w:proofErr w:type="spellEnd"/>
      <w:r w:rsidR="004C0C89">
        <w:rPr>
          <w:rFonts w:ascii="Arial" w:hAnsi="Arial" w:cs="Arial"/>
          <w:sz w:val="24"/>
          <w:szCs w:val="24"/>
        </w:rPr>
        <w:t xml:space="preserve"> Nº</w:t>
      </w:r>
      <w:r w:rsidRPr="00DB1767">
        <w:rPr>
          <w:rFonts w:ascii="Arial" w:hAnsi="Arial" w:cs="Arial"/>
          <w:sz w:val="24"/>
          <w:szCs w:val="24"/>
        </w:rPr>
        <w:t>. 302988/16.</w:t>
      </w:r>
    </w:p>
    <w:p w:rsidR="00DB1767" w:rsidRPr="00DB1767" w:rsidRDefault="004733BF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fecha 14/</w:t>
      </w:r>
      <w:r w:rsidR="00DB1767" w:rsidRPr="00DB176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="00DB1767" w:rsidRPr="00DB1767">
        <w:rPr>
          <w:rFonts w:ascii="Arial" w:hAnsi="Arial" w:cs="Arial"/>
          <w:sz w:val="24"/>
          <w:szCs w:val="24"/>
        </w:rPr>
        <w:t>16, mediante ESC</w:t>
      </w:r>
      <w:r>
        <w:rPr>
          <w:rFonts w:ascii="Arial" w:hAnsi="Arial" w:cs="Arial"/>
          <w:sz w:val="24"/>
          <w:szCs w:val="24"/>
        </w:rPr>
        <w:t xml:space="preserve">EXT. 6542598 </w:t>
      </w:r>
      <w:r w:rsidR="00DB1767" w:rsidRPr="00DB1767">
        <w:rPr>
          <w:rFonts w:ascii="Arial" w:hAnsi="Arial" w:cs="Arial"/>
          <w:sz w:val="24"/>
          <w:szCs w:val="24"/>
        </w:rPr>
        <w:t>acompaña los fundamentos del recurso.</w:t>
      </w:r>
    </w:p>
    <w:p w:rsidR="00DB1767" w:rsidRPr="00DB1767" w:rsidRDefault="005E0CF9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1767" w:rsidRPr="00DB1767">
        <w:rPr>
          <w:rFonts w:ascii="Arial" w:hAnsi="Arial" w:cs="Arial"/>
          <w:sz w:val="24"/>
          <w:szCs w:val="24"/>
        </w:rPr>
        <w:t>) Que ordenado el traslado de rigor (24</w:t>
      </w:r>
      <w:r>
        <w:rPr>
          <w:rFonts w:ascii="Arial" w:hAnsi="Arial" w:cs="Arial"/>
          <w:sz w:val="24"/>
          <w:szCs w:val="24"/>
        </w:rPr>
        <w:t>/</w:t>
      </w:r>
      <w:r w:rsidR="00DB1767" w:rsidRPr="00DB176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/</w:t>
      </w:r>
      <w:r w:rsidR="00DB1767" w:rsidRPr="00DB1767">
        <w:rPr>
          <w:rFonts w:ascii="Arial" w:hAnsi="Arial" w:cs="Arial"/>
          <w:sz w:val="24"/>
          <w:szCs w:val="24"/>
        </w:rPr>
        <w:t>17</w:t>
      </w:r>
      <w:r w:rsidR="004733BF">
        <w:rPr>
          <w:rFonts w:ascii="Arial" w:hAnsi="Arial" w:cs="Arial"/>
          <w:sz w:val="24"/>
          <w:szCs w:val="24"/>
        </w:rPr>
        <w:t xml:space="preserve"> – actuación Nº 7518832</w:t>
      </w:r>
      <w:r w:rsidR="00DB1767" w:rsidRPr="00DB1767">
        <w:rPr>
          <w:rFonts w:ascii="Arial" w:hAnsi="Arial" w:cs="Arial"/>
          <w:sz w:val="24"/>
          <w:szCs w:val="24"/>
        </w:rPr>
        <w:t>) en fecha 10</w:t>
      </w:r>
      <w:r>
        <w:rPr>
          <w:rFonts w:ascii="Arial" w:hAnsi="Arial" w:cs="Arial"/>
          <w:sz w:val="24"/>
          <w:szCs w:val="24"/>
        </w:rPr>
        <w:t>/</w:t>
      </w:r>
      <w:r w:rsidR="00DB1767" w:rsidRPr="00DB1767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/17 mediante ESC</w:t>
      </w:r>
      <w:r w:rsidR="00DB1767" w:rsidRPr="00DB1767">
        <w:rPr>
          <w:rFonts w:ascii="Arial" w:hAnsi="Arial" w:cs="Arial"/>
          <w:sz w:val="24"/>
          <w:szCs w:val="24"/>
        </w:rPr>
        <w:t xml:space="preserve">EXT </w:t>
      </w:r>
      <w:r>
        <w:rPr>
          <w:rFonts w:ascii="Arial" w:hAnsi="Arial" w:cs="Arial"/>
          <w:sz w:val="24"/>
          <w:szCs w:val="24"/>
        </w:rPr>
        <w:t xml:space="preserve">Nº </w:t>
      </w:r>
      <w:r w:rsidR="00DB1767" w:rsidRPr="00DB1767">
        <w:rPr>
          <w:rFonts w:ascii="Arial" w:hAnsi="Arial" w:cs="Arial"/>
          <w:sz w:val="24"/>
          <w:szCs w:val="24"/>
        </w:rPr>
        <w:t>7654100/16 la contraria contesta el mi</w:t>
      </w:r>
      <w:r w:rsidR="002E59F0">
        <w:rPr>
          <w:rFonts w:ascii="Arial" w:hAnsi="Arial" w:cs="Arial"/>
          <w:sz w:val="24"/>
          <w:szCs w:val="24"/>
        </w:rPr>
        <w:t>sm</w:t>
      </w:r>
      <w:r w:rsidR="00DB1767" w:rsidRPr="00DB1767">
        <w:rPr>
          <w:rFonts w:ascii="Arial" w:hAnsi="Arial" w:cs="Arial"/>
          <w:sz w:val="24"/>
          <w:szCs w:val="24"/>
        </w:rPr>
        <w:t>o y solicita su rechazo.</w:t>
      </w:r>
    </w:p>
    <w:p w:rsidR="00DB1767" w:rsidRPr="00DB1767" w:rsidRDefault="005E0CF9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1767" w:rsidRPr="00DB1767">
        <w:rPr>
          <w:rFonts w:ascii="Arial" w:hAnsi="Arial" w:cs="Arial"/>
          <w:sz w:val="24"/>
          <w:szCs w:val="24"/>
        </w:rPr>
        <w:t xml:space="preserve">) Que fecha </w:t>
      </w:r>
      <w:r w:rsidR="00013D30">
        <w:rPr>
          <w:rFonts w:ascii="Arial" w:hAnsi="Arial" w:cs="Arial"/>
          <w:sz w:val="24"/>
          <w:szCs w:val="24"/>
        </w:rPr>
        <w:t>31</w:t>
      </w:r>
      <w:r w:rsidR="00682D16">
        <w:rPr>
          <w:rFonts w:ascii="Arial" w:hAnsi="Arial" w:cs="Arial"/>
          <w:sz w:val="24"/>
          <w:szCs w:val="24"/>
        </w:rPr>
        <w:t>/</w:t>
      </w:r>
      <w:r w:rsidR="00DB1767" w:rsidRPr="00DB1767">
        <w:rPr>
          <w:rFonts w:ascii="Arial" w:hAnsi="Arial" w:cs="Arial"/>
          <w:sz w:val="24"/>
          <w:szCs w:val="24"/>
        </w:rPr>
        <w:t>10</w:t>
      </w:r>
      <w:r w:rsidR="00682D16">
        <w:rPr>
          <w:rFonts w:ascii="Arial" w:hAnsi="Arial" w:cs="Arial"/>
          <w:sz w:val="24"/>
          <w:szCs w:val="24"/>
        </w:rPr>
        <w:t>/</w:t>
      </w:r>
      <w:r w:rsidR="00DB1767" w:rsidRPr="00DB1767">
        <w:rPr>
          <w:rFonts w:ascii="Arial" w:hAnsi="Arial" w:cs="Arial"/>
          <w:sz w:val="24"/>
          <w:szCs w:val="24"/>
        </w:rPr>
        <w:t>17</w:t>
      </w:r>
      <w:r w:rsidR="00486935">
        <w:rPr>
          <w:rFonts w:ascii="Arial" w:hAnsi="Arial" w:cs="Arial"/>
          <w:sz w:val="24"/>
          <w:szCs w:val="24"/>
        </w:rPr>
        <w:t>,</w:t>
      </w:r>
      <w:r w:rsidR="00DB1767" w:rsidRPr="00DB1767">
        <w:rPr>
          <w:rFonts w:ascii="Arial" w:hAnsi="Arial" w:cs="Arial"/>
          <w:sz w:val="24"/>
          <w:szCs w:val="24"/>
        </w:rPr>
        <w:t xml:space="preserve"> mediante </w:t>
      </w:r>
      <w:r w:rsidR="00682D16">
        <w:rPr>
          <w:rFonts w:ascii="Arial" w:hAnsi="Arial" w:cs="Arial"/>
          <w:sz w:val="24"/>
          <w:szCs w:val="24"/>
        </w:rPr>
        <w:t>actuación Nº</w:t>
      </w:r>
      <w:r w:rsidR="00486935">
        <w:rPr>
          <w:rFonts w:ascii="Arial" w:hAnsi="Arial" w:cs="Arial"/>
          <w:sz w:val="24"/>
          <w:szCs w:val="24"/>
        </w:rPr>
        <w:t xml:space="preserve"> 8109560 emite</w:t>
      </w:r>
      <w:r w:rsidR="00DB1767" w:rsidRPr="00DB1767">
        <w:rPr>
          <w:rFonts w:ascii="Arial" w:hAnsi="Arial" w:cs="Arial"/>
          <w:sz w:val="24"/>
          <w:szCs w:val="24"/>
        </w:rPr>
        <w:t xml:space="preserve"> dictamen el Sr. Procurador General, quien opina </w:t>
      </w:r>
      <w:r w:rsidR="00486935">
        <w:rPr>
          <w:rFonts w:ascii="Arial" w:hAnsi="Arial" w:cs="Arial"/>
          <w:sz w:val="24"/>
          <w:szCs w:val="24"/>
        </w:rPr>
        <w:t xml:space="preserve">que </w:t>
      </w:r>
      <w:r w:rsidR="00DB1767" w:rsidRPr="00DB1767">
        <w:rPr>
          <w:rFonts w:ascii="Arial" w:hAnsi="Arial" w:cs="Arial"/>
          <w:sz w:val="24"/>
          <w:szCs w:val="24"/>
        </w:rPr>
        <w:t>el recurso de casación debe ser rechazado.</w:t>
      </w:r>
    </w:p>
    <w:p w:rsidR="00DB1767" w:rsidRPr="00486935" w:rsidRDefault="00DB1767" w:rsidP="00531B11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DB1767">
        <w:rPr>
          <w:rFonts w:ascii="Arial" w:hAnsi="Arial" w:cs="Arial"/>
          <w:sz w:val="24"/>
          <w:szCs w:val="24"/>
        </w:rPr>
        <w:t xml:space="preserve">Expone que el mismo  se interpuso contra la SD Nº </w:t>
      </w:r>
      <w:r w:rsidR="00486935">
        <w:rPr>
          <w:rFonts w:ascii="Arial" w:hAnsi="Arial" w:cs="Arial"/>
          <w:sz w:val="24"/>
          <w:szCs w:val="24"/>
        </w:rPr>
        <w:t>6</w:t>
      </w:r>
      <w:r w:rsidRPr="00DB1767">
        <w:rPr>
          <w:rFonts w:ascii="Arial" w:hAnsi="Arial" w:cs="Arial"/>
          <w:sz w:val="24"/>
          <w:szCs w:val="24"/>
        </w:rPr>
        <w:t>7 de fecha 22/11/2016, dictado por la Excma. Cámara de Apelaciones Sala Civil, Comercial, Minas y Laboral de la Tercera Circunscripción Judicial, que resuelve no hacer lugar al recurso de apelación interpuesto por la codemandada y confirmar la Sentencia Nº</w:t>
      </w:r>
      <w:r w:rsidR="00486935">
        <w:rPr>
          <w:rFonts w:ascii="Arial" w:hAnsi="Arial" w:cs="Arial"/>
          <w:sz w:val="24"/>
          <w:szCs w:val="24"/>
        </w:rPr>
        <w:t xml:space="preserve"> </w:t>
      </w:r>
      <w:r w:rsidRPr="00DB1767">
        <w:rPr>
          <w:rFonts w:ascii="Arial" w:hAnsi="Arial" w:cs="Arial"/>
          <w:sz w:val="24"/>
          <w:szCs w:val="24"/>
        </w:rPr>
        <w:t xml:space="preserve">3 (de fecha 1/02/16), de la Primera Instancia que hizo lugar al reclamo de desalojo por vencimiento de plazo contractualmente acordado, condenó a los demandados MIGUEL ÁNGEL FAVIA, MARIA CECILIA COMETTO </w:t>
      </w:r>
      <w:r w:rsidRPr="00486935">
        <w:rPr>
          <w:rFonts w:ascii="Arial" w:hAnsi="Arial" w:cs="Arial"/>
          <w:iCs/>
          <w:sz w:val="24"/>
          <w:szCs w:val="24"/>
        </w:rPr>
        <w:t>y/o</w:t>
      </w:r>
      <w:r w:rsidRPr="00DB176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1767">
        <w:rPr>
          <w:rFonts w:ascii="Arial" w:hAnsi="Arial" w:cs="Arial"/>
          <w:sz w:val="24"/>
          <w:szCs w:val="24"/>
        </w:rPr>
        <w:t xml:space="preserve">SUB-INQUILINOS </w:t>
      </w:r>
      <w:r w:rsidRPr="00486935">
        <w:rPr>
          <w:rFonts w:ascii="Arial" w:hAnsi="Arial" w:cs="Arial"/>
          <w:iCs/>
          <w:sz w:val="24"/>
          <w:szCs w:val="24"/>
        </w:rPr>
        <w:t>y/o</w:t>
      </w:r>
      <w:r w:rsidRPr="00DB176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1767">
        <w:rPr>
          <w:rFonts w:ascii="Arial" w:hAnsi="Arial" w:cs="Arial"/>
          <w:sz w:val="24"/>
          <w:szCs w:val="24"/>
        </w:rPr>
        <w:t xml:space="preserve">TERCEROS OCUPANTES del inmueble a su restitución, bajo apercibimiento de astreintes y con costas a los vencidos. Y advierte que es de aplicación a la presente la doctrina obligatoria del Superior Tribunal de Justicia, que ha interpretado que </w:t>
      </w:r>
      <w:r w:rsidRPr="00486935">
        <w:rPr>
          <w:rFonts w:ascii="Arial" w:hAnsi="Arial" w:cs="Arial"/>
          <w:i/>
          <w:sz w:val="24"/>
          <w:szCs w:val="24"/>
        </w:rPr>
        <w:t xml:space="preserve">“constituye requisito insoslayable, de admisibilidad formal para la impugnación </w:t>
      </w:r>
      <w:proofErr w:type="spellStart"/>
      <w:r w:rsidRPr="00486935">
        <w:rPr>
          <w:rFonts w:ascii="Arial" w:hAnsi="Arial" w:cs="Arial"/>
          <w:i/>
          <w:sz w:val="24"/>
          <w:szCs w:val="24"/>
        </w:rPr>
        <w:t>casatoria</w:t>
      </w:r>
      <w:proofErr w:type="spellEnd"/>
      <w:r w:rsidRPr="00486935">
        <w:rPr>
          <w:rFonts w:ascii="Arial" w:hAnsi="Arial" w:cs="Arial"/>
          <w:i/>
          <w:sz w:val="24"/>
          <w:szCs w:val="24"/>
        </w:rPr>
        <w:t xml:space="preserve"> intentada, que la resolución cuyo ataque se pretende, ostente el carácter de sentencia definitiva o interlocutoria equiparable a ella; según lo prescribe el art. 286 CPC</w:t>
      </w:r>
      <w:r w:rsidR="000D390D" w:rsidRPr="00486935">
        <w:rPr>
          <w:rFonts w:ascii="Arial" w:hAnsi="Arial" w:cs="Arial"/>
          <w:i/>
          <w:sz w:val="24"/>
          <w:szCs w:val="24"/>
        </w:rPr>
        <w:t xml:space="preserve"> </w:t>
      </w:r>
      <w:r w:rsidRPr="00486935">
        <w:rPr>
          <w:rFonts w:ascii="Arial" w:hAnsi="Arial" w:cs="Arial"/>
          <w:i/>
          <w:sz w:val="24"/>
          <w:szCs w:val="24"/>
        </w:rPr>
        <w:t>y</w:t>
      </w:r>
      <w:r w:rsidR="000D390D" w:rsidRPr="00486935">
        <w:rPr>
          <w:rFonts w:ascii="Arial" w:hAnsi="Arial" w:cs="Arial"/>
          <w:i/>
          <w:sz w:val="24"/>
          <w:szCs w:val="24"/>
        </w:rPr>
        <w:t xml:space="preserve"> </w:t>
      </w:r>
      <w:r w:rsidRPr="00486935">
        <w:rPr>
          <w:rFonts w:ascii="Arial" w:hAnsi="Arial" w:cs="Arial"/>
          <w:i/>
          <w:sz w:val="24"/>
          <w:szCs w:val="24"/>
        </w:rPr>
        <w:t>C</w:t>
      </w:r>
      <w:r w:rsidR="00486935">
        <w:rPr>
          <w:rFonts w:ascii="Arial" w:hAnsi="Arial" w:cs="Arial"/>
          <w:i/>
          <w:sz w:val="24"/>
          <w:szCs w:val="24"/>
        </w:rPr>
        <w:t>”.</w:t>
      </w:r>
    </w:p>
    <w:p w:rsidR="00DB1767" w:rsidRPr="00DB1767" w:rsidRDefault="00DB1767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sz w:val="24"/>
          <w:szCs w:val="24"/>
        </w:rPr>
        <w:t xml:space="preserve">Y agrega que el mencionado artículo en su tercer párrafo establece: </w:t>
      </w:r>
      <w:r w:rsidRPr="00DB1767">
        <w:rPr>
          <w:rFonts w:ascii="Arial" w:hAnsi="Arial" w:cs="Arial"/>
          <w:b/>
          <w:bCs/>
          <w:i/>
          <w:iCs/>
          <w:sz w:val="24"/>
          <w:szCs w:val="24"/>
        </w:rPr>
        <w:t>“No procederá en los juicios sumarios, sumarísimos, de ejecución o procedimientos especiales cuando la sentencia recaída pueda ser objeto de revisión por juicio ordinario</w:t>
      </w:r>
      <w:r w:rsidRPr="00DB1767">
        <w:rPr>
          <w:rFonts w:ascii="Arial" w:hAnsi="Arial" w:cs="Arial"/>
          <w:sz w:val="24"/>
          <w:szCs w:val="24"/>
        </w:rPr>
        <w:t xml:space="preserve">”. </w:t>
      </w:r>
    </w:p>
    <w:p w:rsidR="00DB1767" w:rsidRPr="00DB1767" w:rsidRDefault="00F62465" w:rsidP="00531B11">
      <w:pPr>
        <w:pStyle w:val="Sangra2detindependiente"/>
        <w:ind w:firstLine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DB1767" w:rsidRPr="00DB1767">
        <w:rPr>
          <w:rFonts w:ascii="Arial" w:hAnsi="Arial" w:cs="Arial"/>
        </w:rPr>
        <w:t>) Que corresponde determinar si se ha dado cumplimiento a las exigencias establecidas por los artículos 286 y siguientes del CPC y C., a los efectos de la a</w:t>
      </w:r>
      <w:r w:rsidR="00486935">
        <w:rPr>
          <w:rFonts w:ascii="Arial" w:hAnsi="Arial" w:cs="Arial"/>
        </w:rPr>
        <w:t>dmisión del recurso en estudio.</w:t>
      </w:r>
    </w:p>
    <w:p w:rsidR="00DB1767" w:rsidRPr="00DB1767" w:rsidRDefault="00DB1767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sz w:val="24"/>
          <w:szCs w:val="24"/>
        </w:rPr>
        <w:t>Así, surge de las constancias de la causa que la sentencia fue notific</w:t>
      </w:r>
      <w:r w:rsidR="00486935">
        <w:rPr>
          <w:rFonts w:ascii="Arial" w:hAnsi="Arial" w:cs="Arial"/>
          <w:sz w:val="24"/>
          <w:szCs w:val="24"/>
        </w:rPr>
        <w:t>ada, a la recurrente, el día 30/</w:t>
      </w:r>
      <w:r w:rsidRPr="00DB1767">
        <w:rPr>
          <w:rFonts w:ascii="Arial" w:hAnsi="Arial" w:cs="Arial"/>
          <w:sz w:val="24"/>
          <w:szCs w:val="24"/>
        </w:rPr>
        <w:t>11</w:t>
      </w:r>
      <w:r w:rsidR="00486935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16, habiéndose interpuesto el recurso el día 05</w:t>
      </w:r>
      <w:r w:rsidR="00486935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12</w:t>
      </w:r>
      <w:r w:rsidR="00486935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16 y fundado el día 14</w:t>
      </w:r>
      <w:r w:rsidR="00486935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12</w:t>
      </w:r>
      <w:r w:rsidR="00486935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16, por lo</w:t>
      </w:r>
      <w:r w:rsidR="00F62465">
        <w:rPr>
          <w:rFonts w:ascii="Arial" w:hAnsi="Arial" w:cs="Arial"/>
          <w:sz w:val="24"/>
          <w:szCs w:val="24"/>
        </w:rPr>
        <w:t xml:space="preserve"> que el mismo luce tempestivo (</w:t>
      </w:r>
      <w:r w:rsidR="00486935">
        <w:rPr>
          <w:rFonts w:ascii="Arial" w:hAnsi="Arial" w:cs="Arial"/>
          <w:sz w:val="24"/>
          <w:szCs w:val="24"/>
        </w:rPr>
        <w:t>Cfr</w:t>
      </w:r>
      <w:r w:rsidRPr="00DB1767">
        <w:rPr>
          <w:rFonts w:ascii="Arial" w:hAnsi="Arial" w:cs="Arial"/>
          <w:sz w:val="24"/>
          <w:szCs w:val="24"/>
        </w:rPr>
        <w:t xml:space="preserve">. arts. 289 y 124 del </w:t>
      </w:r>
      <w:r w:rsidR="00F62465" w:rsidRPr="00DB1767">
        <w:rPr>
          <w:rFonts w:ascii="Arial" w:hAnsi="Arial" w:cs="Arial"/>
          <w:sz w:val="24"/>
          <w:szCs w:val="24"/>
        </w:rPr>
        <w:t>CPC y C</w:t>
      </w:r>
      <w:r w:rsidR="00555C23">
        <w:rPr>
          <w:rFonts w:ascii="Arial" w:hAnsi="Arial" w:cs="Arial"/>
          <w:sz w:val="24"/>
          <w:szCs w:val="24"/>
        </w:rPr>
        <w:t>.), dado que el día 8/</w:t>
      </w:r>
      <w:r w:rsidRPr="00DB1767">
        <w:rPr>
          <w:rFonts w:ascii="Arial" w:hAnsi="Arial" w:cs="Arial"/>
          <w:sz w:val="24"/>
          <w:szCs w:val="24"/>
        </w:rPr>
        <w:t>12</w:t>
      </w:r>
      <w:r w:rsidR="00555C23">
        <w:rPr>
          <w:rFonts w:ascii="Arial" w:hAnsi="Arial" w:cs="Arial"/>
          <w:sz w:val="24"/>
          <w:szCs w:val="24"/>
        </w:rPr>
        <w:t>/</w:t>
      </w:r>
      <w:r w:rsidRPr="00DB1767">
        <w:rPr>
          <w:rFonts w:ascii="Arial" w:hAnsi="Arial" w:cs="Arial"/>
          <w:sz w:val="24"/>
          <w:szCs w:val="24"/>
        </w:rPr>
        <w:t>2016 fue feriado nacional, y el día 09</w:t>
      </w:r>
      <w:r w:rsidR="00555C23">
        <w:rPr>
          <w:rFonts w:ascii="Arial" w:hAnsi="Arial" w:cs="Arial"/>
          <w:sz w:val="24"/>
          <w:szCs w:val="24"/>
        </w:rPr>
        <w:t>/12/</w:t>
      </w:r>
      <w:r w:rsidRPr="00DB1767">
        <w:rPr>
          <w:rFonts w:ascii="Arial" w:hAnsi="Arial" w:cs="Arial"/>
          <w:sz w:val="24"/>
          <w:szCs w:val="24"/>
        </w:rPr>
        <w:t xml:space="preserve">16 fue feriado puente. </w:t>
      </w:r>
    </w:p>
    <w:p w:rsidR="00DB1767" w:rsidRPr="00DB1767" w:rsidRDefault="00DB1767" w:rsidP="00531B11">
      <w:pPr>
        <w:pStyle w:val="Sangra2detindependiente"/>
        <w:ind w:firstLine="1985"/>
        <w:rPr>
          <w:rFonts w:ascii="Arial" w:hAnsi="Arial" w:cs="Arial"/>
        </w:rPr>
      </w:pPr>
      <w:r w:rsidRPr="00DB1767">
        <w:rPr>
          <w:rFonts w:ascii="Arial" w:hAnsi="Arial" w:cs="Arial"/>
        </w:rPr>
        <w:t xml:space="preserve">Ahora bien, en lo que respecta al depósito previo exigido por el art. 290 del </w:t>
      </w:r>
      <w:r w:rsidR="00555C23" w:rsidRPr="00DB1767">
        <w:rPr>
          <w:rFonts w:ascii="Arial" w:hAnsi="Arial" w:cs="Arial"/>
        </w:rPr>
        <w:t>CPC y C</w:t>
      </w:r>
      <w:r w:rsidRPr="00DB1767">
        <w:rPr>
          <w:rFonts w:ascii="Arial" w:hAnsi="Arial" w:cs="Arial"/>
        </w:rPr>
        <w:t>., se observa que la recurrente fue debidamen</w:t>
      </w:r>
      <w:r w:rsidR="000B1B00">
        <w:rPr>
          <w:rFonts w:ascii="Arial" w:hAnsi="Arial" w:cs="Arial"/>
        </w:rPr>
        <w:t xml:space="preserve">te intimada al pago del mismo (actuación Nº </w:t>
      </w:r>
      <w:r w:rsidRPr="00DB1767">
        <w:rPr>
          <w:rFonts w:ascii="Arial" w:hAnsi="Arial" w:cs="Arial"/>
        </w:rPr>
        <w:t>8566935</w:t>
      </w:r>
      <w:r w:rsidR="000B1B00">
        <w:rPr>
          <w:rFonts w:ascii="Arial" w:hAnsi="Arial" w:cs="Arial"/>
        </w:rPr>
        <w:t xml:space="preserve"> del 6/2/18</w:t>
      </w:r>
      <w:r w:rsidRPr="00DB1767">
        <w:rPr>
          <w:rFonts w:ascii="Arial" w:hAnsi="Arial" w:cs="Arial"/>
        </w:rPr>
        <w:t xml:space="preserve">) sin que diera cumplimiento a dicha intimación, ello es </w:t>
      </w:r>
      <w:r w:rsidR="00F62465" w:rsidRPr="00DB1767">
        <w:rPr>
          <w:rFonts w:ascii="Arial" w:hAnsi="Arial" w:cs="Arial"/>
        </w:rPr>
        <w:t>así</w:t>
      </w:r>
      <w:r w:rsidRPr="00DB1767">
        <w:rPr>
          <w:rFonts w:ascii="Arial" w:hAnsi="Arial" w:cs="Arial"/>
        </w:rPr>
        <w:t xml:space="preserve"> porque solo quien ha obtenido un Beneficio de Litigar sin Ga</w:t>
      </w:r>
      <w:r w:rsidR="001D437B">
        <w:rPr>
          <w:rFonts w:ascii="Arial" w:hAnsi="Arial" w:cs="Arial"/>
        </w:rPr>
        <w:t xml:space="preserve">stos por sentencia definitiva, </w:t>
      </w:r>
      <w:r w:rsidRPr="00DB1767">
        <w:rPr>
          <w:rFonts w:ascii="Arial" w:hAnsi="Arial" w:cs="Arial"/>
        </w:rPr>
        <w:t xml:space="preserve">se encuentra exento del cumplimiento del requisito de pago del depósito judicial establecido en el referido art. 290 del CPC y C., lo que no acontece en autos. Tal criterio ha sido sostenido por este Tribunal en: </w:t>
      </w:r>
      <w:r w:rsidRPr="00DB1767">
        <w:rPr>
          <w:rFonts w:ascii="Arial" w:hAnsi="Arial" w:cs="Arial"/>
          <w:color w:val="000000"/>
        </w:rPr>
        <w:t xml:space="preserve">“Guerrero, Graciela Nancy por su hija </w:t>
      </w:r>
      <w:proofErr w:type="spellStart"/>
      <w:r w:rsidRPr="00DB1767">
        <w:rPr>
          <w:rFonts w:ascii="Arial" w:hAnsi="Arial" w:cs="Arial"/>
          <w:color w:val="000000"/>
        </w:rPr>
        <w:t>Erica</w:t>
      </w:r>
      <w:proofErr w:type="spellEnd"/>
      <w:r w:rsidRPr="00DB1767">
        <w:rPr>
          <w:rFonts w:ascii="Arial" w:hAnsi="Arial" w:cs="Arial"/>
          <w:color w:val="000000"/>
        </w:rPr>
        <w:t xml:space="preserve"> Vanesa </w:t>
      </w:r>
      <w:proofErr w:type="spellStart"/>
      <w:r w:rsidRPr="00DB1767">
        <w:rPr>
          <w:rFonts w:ascii="Arial" w:hAnsi="Arial" w:cs="Arial"/>
          <w:color w:val="000000"/>
        </w:rPr>
        <w:t>Limonta</w:t>
      </w:r>
      <w:proofErr w:type="spellEnd"/>
      <w:r w:rsidRPr="00DB1767">
        <w:rPr>
          <w:rFonts w:ascii="Arial" w:hAnsi="Arial" w:cs="Arial"/>
          <w:color w:val="000000"/>
        </w:rPr>
        <w:t xml:space="preserve"> c/ Ana </w:t>
      </w:r>
      <w:r w:rsidR="003319AE" w:rsidRPr="00DB1767">
        <w:rPr>
          <w:rFonts w:ascii="Arial" w:hAnsi="Arial" w:cs="Arial"/>
          <w:color w:val="000000"/>
        </w:rPr>
        <w:t>María</w:t>
      </w:r>
      <w:r w:rsidRPr="00DB1767">
        <w:rPr>
          <w:rFonts w:ascii="Arial" w:hAnsi="Arial" w:cs="Arial"/>
          <w:color w:val="000000"/>
        </w:rPr>
        <w:t xml:space="preserve"> Tello - Reivindicación – Recurso de Casación”, </w:t>
      </w:r>
      <w:proofErr w:type="spellStart"/>
      <w:r w:rsidRPr="00DB1767">
        <w:rPr>
          <w:rFonts w:ascii="Arial" w:hAnsi="Arial" w:cs="Arial"/>
          <w:color w:val="000000"/>
        </w:rPr>
        <w:t>Expte</w:t>
      </w:r>
      <w:proofErr w:type="spellEnd"/>
      <w:r w:rsidRPr="00DB1767">
        <w:rPr>
          <w:rFonts w:ascii="Arial" w:hAnsi="Arial" w:cs="Arial"/>
          <w:color w:val="000000"/>
        </w:rPr>
        <w:t>. Nº 08-G-2004 (STJSL-S.J. Nº 41/06),</w:t>
      </w:r>
      <w:r w:rsidRPr="00DB1767">
        <w:rPr>
          <w:rFonts w:ascii="Arial" w:hAnsi="Arial" w:cs="Arial"/>
        </w:rPr>
        <w:t xml:space="preserve"> y “Frontera Jacqueline por su hija menor c/ Miguel Atilio Muñoz – D. y P. – Caducidad del Recurso de Casación”, </w:t>
      </w:r>
      <w:proofErr w:type="spellStart"/>
      <w:r w:rsidRPr="00DB1767">
        <w:rPr>
          <w:rFonts w:ascii="Arial" w:hAnsi="Arial" w:cs="Arial"/>
        </w:rPr>
        <w:t>Expte</w:t>
      </w:r>
      <w:proofErr w:type="spellEnd"/>
      <w:r w:rsidRPr="00DB1767">
        <w:rPr>
          <w:rFonts w:ascii="Arial" w:hAnsi="Arial" w:cs="Arial"/>
        </w:rPr>
        <w:t>. Nº  16/F/2006” (STJSL-S.J.N° 4/09),</w:t>
      </w:r>
      <w:r w:rsidRPr="00DB1767">
        <w:rPr>
          <w:rFonts w:ascii="Arial" w:hAnsi="Arial" w:cs="Arial"/>
          <w:color w:val="000000"/>
        </w:rPr>
        <w:t xml:space="preserve"> </w:t>
      </w:r>
      <w:r w:rsidRPr="00DB1767">
        <w:rPr>
          <w:rFonts w:ascii="Arial" w:hAnsi="Arial" w:cs="Arial"/>
        </w:rPr>
        <w:t xml:space="preserve">a cuyos fundamentos corresponde </w:t>
      </w:r>
      <w:r w:rsidR="003319AE">
        <w:rPr>
          <w:rFonts w:ascii="Arial" w:hAnsi="Arial" w:cs="Arial"/>
        </w:rPr>
        <w:t>remitir en honor a la brevedad.</w:t>
      </w:r>
    </w:p>
    <w:p w:rsidR="00DB1767" w:rsidRPr="00DB1767" w:rsidRDefault="00DB1767" w:rsidP="00531B11">
      <w:pPr>
        <w:pStyle w:val="Sangra2detindependiente"/>
        <w:ind w:firstLine="1985"/>
        <w:rPr>
          <w:rFonts w:ascii="Arial" w:hAnsi="Arial" w:cs="Arial"/>
        </w:rPr>
      </w:pPr>
      <w:r w:rsidRPr="00DB1767">
        <w:rPr>
          <w:rFonts w:ascii="Arial" w:hAnsi="Arial" w:cs="Arial"/>
        </w:rPr>
        <w:t xml:space="preserve">En consecuencia, debe afirmarse que no se ha dado formal cumplimiento al requisito de admisibilidad del recurso de casación, establecido en el art. 290 del </w:t>
      </w:r>
      <w:r w:rsidR="001D437B" w:rsidRPr="00DB1767">
        <w:rPr>
          <w:rFonts w:ascii="Arial" w:hAnsi="Arial" w:cs="Arial"/>
        </w:rPr>
        <w:t>CPC y C</w:t>
      </w:r>
      <w:r w:rsidRPr="00DB1767">
        <w:rPr>
          <w:rFonts w:ascii="Arial" w:hAnsi="Arial" w:cs="Arial"/>
        </w:rPr>
        <w:t xml:space="preserve">. que dispone: </w:t>
      </w:r>
      <w:r w:rsidRPr="00DB1767">
        <w:rPr>
          <w:rFonts w:ascii="Arial" w:hAnsi="Arial" w:cs="Arial"/>
          <w:i/>
          <w:iCs/>
        </w:rPr>
        <w:t xml:space="preserve">“Al interponer el recurso deberá acompañar el recurrente boleta de depósito por ante el Agente Financiero del Estado o el Banco que indique el Superior Tribunal por un importe equivalente al treinta por ciento de un sueldo de un Jefe de Despacho a la orden del Superior Tribunal...” </w:t>
      </w:r>
      <w:r w:rsidRPr="00DB1767">
        <w:rPr>
          <w:rFonts w:ascii="Arial" w:hAnsi="Arial" w:cs="Arial"/>
        </w:rPr>
        <w:t>por lo que el recurso e</w:t>
      </w:r>
      <w:r w:rsidR="001D437B">
        <w:rPr>
          <w:rFonts w:ascii="Arial" w:hAnsi="Arial" w:cs="Arial"/>
        </w:rPr>
        <w:t>n análisis resulta inadmisible.</w:t>
      </w:r>
    </w:p>
    <w:p w:rsidR="00DB1767" w:rsidRPr="00DB1767" w:rsidRDefault="00DB1767" w:rsidP="00531B11">
      <w:pPr>
        <w:pStyle w:val="Sangra2detindependiente"/>
        <w:ind w:firstLine="1985"/>
        <w:rPr>
          <w:rFonts w:ascii="Arial" w:hAnsi="Arial" w:cs="Arial"/>
        </w:rPr>
      </w:pPr>
      <w:r w:rsidRPr="00DB1767">
        <w:rPr>
          <w:rFonts w:ascii="Arial" w:hAnsi="Arial" w:cs="Arial"/>
          <w:color w:val="000000"/>
        </w:rPr>
        <w:t xml:space="preserve">Ello, conforme al criterio de este Alto Cuerpo en relación con el Recurso de Casación, que señala que </w:t>
      </w:r>
      <w:r w:rsidRPr="00DB1767">
        <w:rPr>
          <w:rFonts w:ascii="Arial" w:hAnsi="Arial" w:cs="Arial"/>
          <w:i/>
          <w:iCs/>
          <w:color w:val="000000"/>
        </w:rPr>
        <w:t xml:space="preserve">“al revestir el carácter de extraordinario, excepcional y eminentemente restrictivo, su admisibilidad y </w:t>
      </w:r>
      <w:r w:rsidRPr="00DB1767">
        <w:rPr>
          <w:rFonts w:ascii="Arial" w:hAnsi="Arial" w:cs="Arial"/>
          <w:i/>
          <w:iCs/>
          <w:color w:val="000000"/>
        </w:rPr>
        <w:lastRenderedPageBreak/>
        <w:t>procedencia deben juzgarse con sujeción estricta a las disposiciones legales que lo reglan, siendo el depósito un requisito de admisibilidad, que debe cumplirse cabal y estrictamente en su total magnitud”</w:t>
      </w:r>
      <w:r w:rsidRPr="00DB1767">
        <w:rPr>
          <w:rFonts w:ascii="Arial" w:hAnsi="Arial" w:cs="Arial"/>
          <w:color w:val="000000"/>
        </w:rPr>
        <w:t xml:space="preserve"> (Cfr. “Banco Provincia de San Luis c/ Aldo </w:t>
      </w:r>
      <w:proofErr w:type="spellStart"/>
      <w:r w:rsidRPr="00DB1767">
        <w:rPr>
          <w:rFonts w:ascii="Arial" w:hAnsi="Arial" w:cs="Arial"/>
          <w:color w:val="000000"/>
        </w:rPr>
        <w:t>Homar</w:t>
      </w:r>
      <w:proofErr w:type="spellEnd"/>
      <w:r w:rsidRPr="00DB1767">
        <w:rPr>
          <w:rFonts w:ascii="Arial" w:hAnsi="Arial" w:cs="Arial"/>
          <w:color w:val="000000"/>
        </w:rPr>
        <w:t xml:space="preserve"> Díaz y Otros – Ejecución Hipotecaria – Recurso de Casación”, del 05/12/02; “Navarro Rodolfo Mauricio c/ Ledesma S.A.A.I. y </w:t>
      </w:r>
      <w:proofErr w:type="spellStart"/>
      <w:r w:rsidRPr="00DB1767">
        <w:rPr>
          <w:rFonts w:ascii="Arial" w:hAnsi="Arial" w:cs="Arial"/>
          <w:color w:val="000000"/>
        </w:rPr>
        <w:t>Glucovil</w:t>
      </w:r>
      <w:proofErr w:type="spellEnd"/>
      <w:r w:rsidRPr="00DB1767">
        <w:rPr>
          <w:rFonts w:ascii="Arial" w:hAnsi="Arial" w:cs="Arial"/>
          <w:color w:val="000000"/>
        </w:rPr>
        <w:t xml:space="preserve"> S.A. – Daños y Perjuicios – Recurso de Casación”,</w:t>
      </w:r>
      <w:r w:rsidR="001D437B">
        <w:rPr>
          <w:rFonts w:ascii="Arial" w:hAnsi="Arial" w:cs="Arial"/>
          <w:color w:val="000000"/>
        </w:rPr>
        <w:t xml:space="preserve"> </w:t>
      </w:r>
      <w:r w:rsidRPr="00DB1767">
        <w:rPr>
          <w:rFonts w:ascii="Arial" w:hAnsi="Arial" w:cs="Arial"/>
          <w:color w:val="000000"/>
        </w:rPr>
        <w:t xml:space="preserve">del 14/04/04). Asimismo, también se ha destacado que siendo el depósito requisito formal y habiendo sido el recurso en estudio interpuesto por el recurrente </w:t>
      </w:r>
      <w:r w:rsidRPr="00DB1767">
        <w:rPr>
          <w:rFonts w:ascii="Arial" w:hAnsi="Arial" w:cs="Arial"/>
          <w:i/>
          <w:iCs/>
          <w:color w:val="000000"/>
        </w:rPr>
        <w:t>“deficientemente en contra de lo dispuesto por la ley, no ha cumplido con la condición de admisibilidad”</w:t>
      </w:r>
      <w:r w:rsidRPr="00DB1767">
        <w:rPr>
          <w:rFonts w:ascii="Arial" w:hAnsi="Arial" w:cs="Arial"/>
          <w:color w:val="000000"/>
        </w:rPr>
        <w:t xml:space="preserve"> (Cfr. STJSL “Soria, Estela Julia c/ </w:t>
      </w:r>
      <w:proofErr w:type="spellStart"/>
      <w:r w:rsidRPr="00DB1767">
        <w:rPr>
          <w:rFonts w:ascii="Arial" w:hAnsi="Arial" w:cs="Arial"/>
          <w:color w:val="000000"/>
        </w:rPr>
        <w:t>Bagley</w:t>
      </w:r>
      <w:proofErr w:type="spellEnd"/>
      <w:r w:rsidRPr="00DB1767">
        <w:rPr>
          <w:rFonts w:ascii="Arial" w:hAnsi="Arial" w:cs="Arial"/>
          <w:color w:val="000000"/>
        </w:rPr>
        <w:t xml:space="preserve"> S.A. – Daños y Perjuicios – Accidente de Trabajo – Recurso de Casación”,  del 08/04/03; “Torres, Guillermo Daniel c/ </w:t>
      </w:r>
      <w:proofErr w:type="spellStart"/>
      <w:r w:rsidRPr="00DB1767">
        <w:rPr>
          <w:rFonts w:ascii="Arial" w:hAnsi="Arial" w:cs="Arial"/>
          <w:color w:val="000000"/>
        </w:rPr>
        <w:t>Sagema</w:t>
      </w:r>
      <w:proofErr w:type="spellEnd"/>
      <w:r w:rsidRPr="00DB1767">
        <w:rPr>
          <w:rFonts w:ascii="Arial" w:hAnsi="Arial" w:cs="Arial"/>
          <w:color w:val="000000"/>
        </w:rPr>
        <w:t xml:space="preserve"> S.A. – Demanda Laboral – Recurso de Casación”, del 28/09/04).</w:t>
      </w:r>
    </w:p>
    <w:p w:rsidR="00DB1767" w:rsidRPr="00DB1767" w:rsidRDefault="00DB1767" w:rsidP="00531B1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color w:val="000000"/>
          <w:sz w:val="24"/>
          <w:szCs w:val="24"/>
        </w:rPr>
        <w:t>Además,</w:t>
      </w:r>
      <w:r w:rsidRPr="00DB1767">
        <w:rPr>
          <w:rFonts w:ascii="Arial" w:hAnsi="Arial" w:cs="Arial"/>
          <w:sz w:val="24"/>
          <w:szCs w:val="24"/>
        </w:rPr>
        <w:t xml:space="preserve"> tal como dictamina el Sr. Procurador General al contestar vista, deviene también la improcedencia formal del recurso de casación en virtud de lo dispuesto por el art. 286 del CPC</w:t>
      </w:r>
      <w:r w:rsidR="0047651B">
        <w:rPr>
          <w:rFonts w:ascii="Arial" w:hAnsi="Arial" w:cs="Arial"/>
          <w:sz w:val="24"/>
          <w:szCs w:val="24"/>
        </w:rPr>
        <w:t xml:space="preserve"> y </w:t>
      </w:r>
      <w:r w:rsidRPr="00DB1767">
        <w:rPr>
          <w:rFonts w:ascii="Arial" w:hAnsi="Arial" w:cs="Arial"/>
          <w:sz w:val="24"/>
          <w:szCs w:val="24"/>
        </w:rPr>
        <w:t xml:space="preserve">C que, de manera categórica, establece: </w:t>
      </w:r>
      <w:r w:rsidRPr="001D437B">
        <w:rPr>
          <w:rFonts w:ascii="Arial" w:hAnsi="Arial" w:cs="Arial"/>
          <w:i/>
          <w:sz w:val="24"/>
          <w:szCs w:val="24"/>
        </w:rPr>
        <w:t>“Procederá contra sentencias definitivas o equiparables en las Cámaras de Apelaciones. No procederá en los juicios sumarios, sumarísimos, de ejecución o procedimientos especiales cuando la sentencia recaída pueda ser objeto de revisión por juicio ordinario”.</w:t>
      </w:r>
    </w:p>
    <w:p w:rsidR="00DB1767" w:rsidRPr="00DB1767" w:rsidRDefault="00DB1767" w:rsidP="00531B11">
      <w:pPr>
        <w:pStyle w:val="Sangradetextonormal"/>
        <w:ind w:firstLine="1985"/>
      </w:pPr>
      <w:r w:rsidRPr="00DB1767">
        <w:t>Que por lo antes expuesto, advirtiendo el incumplimiento por parte de la recurrente de recaudos exigidos para la apertura del recurso, corresponde decla</w:t>
      </w:r>
      <w:r w:rsidR="003D6BD8">
        <w:t>rarlo formalmente improcedente.</w:t>
      </w:r>
    </w:p>
    <w:p w:rsidR="00DB1767" w:rsidRDefault="00DB1767" w:rsidP="00531B11">
      <w:pPr>
        <w:pStyle w:val="Sangradetextonormal"/>
        <w:ind w:firstLine="1985"/>
      </w:pPr>
      <w:r w:rsidRPr="00DB1767">
        <w:t>En consecuencia, VOTO a esta PRIMERA CUESTIÓN por la NEGATIVA.-</w:t>
      </w:r>
    </w:p>
    <w:p w:rsidR="00154A89" w:rsidRPr="00F62465" w:rsidRDefault="00154A89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 y CARLOS ALBERTO COBO,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F62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154A89" w:rsidRPr="00DB1767" w:rsidRDefault="00154A89" w:rsidP="00531B11">
      <w:pPr>
        <w:pStyle w:val="Sangradetextonormal"/>
        <w:ind w:firstLine="1985"/>
      </w:pPr>
    </w:p>
    <w:p w:rsidR="00DB1767" w:rsidRDefault="00DB1767" w:rsidP="003D6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 LA SEGUNDA CUESTIÓN, la Dra. LILIA ANA NOVILLO, dijo</w:t>
      </w:r>
      <w:r w:rsidRPr="00DB1767">
        <w:rPr>
          <w:rFonts w:ascii="Arial" w:hAnsi="Arial" w:cs="Arial"/>
          <w:b/>
          <w:bCs/>
          <w:sz w:val="24"/>
          <w:szCs w:val="24"/>
        </w:rPr>
        <w:t>:</w:t>
      </w:r>
      <w:r w:rsidRPr="00DB1767">
        <w:rPr>
          <w:rFonts w:ascii="Arial" w:hAnsi="Arial" w:cs="Arial"/>
          <w:sz w:val="24"/>
          <w:szCs w:val="24"/>
        </w:rPr>
        <w:t xml:space="preserve"> Que conforme se ha votado la primera cuestión, no corresponde su tratamiento.</w:t>
      </w:r>
      <w:r w:rsidR="00B345ED">
        <w:rPr>
          <w:rFonts w:ascii="Arial" w:hAnsi="Arial" w:cs="Arial"/>
          <w:sz w:val="24"/>
          <w:szCs w:val="24"/>
        </w:rPr>
        <w:t xml:space="preserve"> </w:t>
      </w:r>
      <w:r w:rsidR="00F62465" w:rsidRPr="00F62465">
        <w:rPr>
          <w:rFonts w:ascii="Arial" w:hAnsi="Arial" w:cs="Arial"/>
          <w:sz w:val="24"/>
          <w:szCs w:val="24"/>
        </w:rPr>
        <w:t>ASÍ LO VOTO.-</w:t>
      </w:r>
    </w:p>
    <w:p w:rsidR="00B345ED" w:rsidRPr="00F62465" w:rsidRDefault="00B345ED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 y CARLOS ALBERTO COBO,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F62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B345ED" w:rsidRPr="00B345ED" w:rsidRDefault="00B345ED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DB1767" w:rsidRDefault="00DB1767" w:rsidP="003D6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b/>
          <w:bCs/>
          <w:sz w:val="24"/>
          <w:szCs w:val="24"/>
          <w:u w:val="single"/>
        </w:rPr>
        <w:t>A LA TERCERA CUESTIÓN, la Dra. LILIA ANA NOVILLO, dijo</w:t>
      </w:r>
      <w:r w:rsidRPr="00DB1767">
        <w:rPr>
          <w:rFonts w:ascii="Arial" w:hAnsi="Arial" w:cs="Arial"/>
          <w:b/>
          <w:bCs/>
          <w:sz w:val="24"/>
          <w:szCs w:val="24"/>
        </w:rPr>
        <w:t>:</w:t>
      </w:r>
      <w:r w:rsidRPr="00DB1767">
        <w:rPr>
          <w:rFonts w:ascii="Arial" w:hAnsi="Arial" w:cs="Arial"/>
          <w:sz w:val="24"/>
          <w:szCs w:val="24"/>
        </w:rPr>
        <w:t xml:space="preserve"> Que conforme se ha votado la primera cuestión,</w:t>
      </w:r>
      <w:r w:rsidR="00B345ED">
        <w:rPr>
          <w:rFonts w:ascii="Arial" w:hAnsi="Arial" w:cs="Arial"/>
          <w:sz w:val="24"/>
          <w:szCs w:val="24"/>
        </w:rPr>
        <w:t xml:space="preserve"> no corresponde su tratamiento. </w:t>
      </w:r>
      <w:r w:rsidR="00F62465" w:rsidRPr="00F62465">
        <w:rPr>
          <w:rFonts w:ascii="Arial" w:hAnsi="Arial" w:cs="Arial"/>
          <w:sz w:val="24"/>
          <w:szCs w:val="24"/>
        </w:rPr>
        <w:t>ASÍ LO VOTO.-</w:t>
      </w:r>
    </w:p>
    <w:p w:rsidR="001479B5" w:rsidRPr="00F62465" w:rsidRDefault="001479B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 y CARLOS ALBERTO COBO,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</w:t>
      </w:r>
      <w:r w:rsidRPr="00F62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1479B5" w:rsidRPr="001479B5" w:rsidRDefault="001479B5" w:rsidP="00531B1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DB1767" w:rsidRDefault="00DB1767" w:rsidP="003D6BD8">
      <w:pPr>
        <w:pStyle w:val="Textoindependiente"/>
      </w:pPr>
      <w:r w:rsidRPr="00DB1767">
        <w:rPr>
          <w:b/>
          <w:bCs/>
          <w:u w:val="single"/>
        </w:rPr>
        <w:t>A LA CUARTA CUESTIÓN, la Dra. LILIA ANA NOVILLO, dijo</w:t>
      </w:r>
      <w:r w:rsidRPr="00DB1767">
        <w:rPr>
          <w:b/>
          <w:bCs/>
        </w:rPr>
        <w:t>:</w:t>
      </w:r>
      <w:r w:rsidRPr="00DB1767">
        <w:t xml:space="preserve"> Que atento a la forma en que se han votado las cuestiones anteriores, corresp</w:t>
      </w:r>
      <w:r w:rsidR="003319AE">
        <w:t>onde el rechazo del recurso de c</w:t>
      </w:r>
      <w:r w:rsidRPr="00DB1767">
        <w:t xml:space="preserve">asación interpuesto. </w:t>
      </w:r>
      <w:r w:rsidR="00F62465" w:rsidRPr="00DB1767">
        <w:t>ASÍ LO VOTO</w:t>
      </w:r>
      <w:r w:rsidRPr="00DB1767">
        <w:t>.-</w:t>
      </w:r>
    </w:p>
    <w:p w:rsidR="001479B5" w:rsidRPr="00F62465" w:rsidRDefault="001479B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 y CARLOS ALBERTO COBO,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F62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1479B5" w:rsidRPr="00DB1767" w:rsidRDefault="001479B5" w:rsidP="00531B11">
      <w:pPr>
        <w:pStyle w:val="Textoindependiente"/>
        <w:ind w:firstLine="1985"/>
      </w:pPr>
    </w:p>
    <w:p w:rsidR="00DB1767" w:rsidRPr="00DB1767" w:rsidRDefault="00DB1767" w:rsidP="003D6B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1767">
        <w:rPr>
          <w:rFonts w:ascii="Arial" w:hAnsi="Arial" w:cs="Arial"/>
          <w:b/>
          <w:bCs/>
          <w:sz w:val="24"/>
          <w:szCs w:val="24"/>
          <w:u w:val="single"/>
        </w:rPr>
        <w:t>A LA QUINTA CUESTIÓN, la Dra. LILIA ANA NOVILLO, dijo</w:t>
      </w:r>
      <w:r w:rsidRPr="00DB1767">
        <w:rPr>
          <w:rFonts w:ascii="Arial" w:hAnsi="Arial" w:cs="Arial"/>
          <w:b/>
          <w:bCs/>
          <w:sz w:val="24"/>
          <w:szCs w:val="24"/>
        </w:rPr>
        <w:t>:</w:t>
      </w:r>
      <w:r w:rsidRPr="00DB1767">
        <w:rPr>
          <w:rFonts w:ascii="Arial" w:hAnsi="Arial" w:cs="Arial"/>
          <w:sz w:val="24"/>
          <w:szCs w:val="24"/>
        </w:rPr>
        <w:t xml:space="preserve"> Que las costas deben imponerse a la parte recurrente. </w:t>
      </w:r>
      <w:r w:rsidR="00F62465" w:rsidRPr="00DB1767">
        <w:rPr>
          <w:rFonts w:ascii="Arial" w:hAnsi="Arial" w:cs="Arial"/>
          <w:sz w:val="24"/>
          <w:szCs w:val="24"/>
        </w:rPr>
        <w:t>ASÍ LO VOTO.-</w:t>
      </w: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 y CARLOS ALBERTO COBO,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F6246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F62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 CUESTIÓN.</w:t>
      </w: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Con lo que se da por finalizado el acto, disponiendo los Sres. Ministros la Sentencia que va a continuación:</w:t>
      </w:r>
    </w:p>
    <w:p w:rsidR="00F62465" w:rsidRPr="00F62465" w:rsidRDefault="00F62465" w:rsidP="00531B1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62465" w:rsidRPr="00F62465" w:rsidRDefault="00F62465" w:rsidP="003D6BD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veintitrés de abril de dos mil dieciocho.-</w:t>
      </w: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Y VISTOS</w:t>
      </w:r>
      <w:r w:rsidRPr="00F62465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F62465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SE RESUELVE: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Rechazar el recurso de casación interpuesto.-</w:t>
      </w: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Costas a la recurrente</w:t>
      </w: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2465">
        <w:rPr>
          <w:rFonts w:ascii="Arial" w:eastAsia="Times New Roman" w:hAnsi="Arial" w:cs="Arial"/>
          <w:sz w:val="24"/>
          <w:szCs w:val="24"/>
          <w:lang w:val="es-ES" w:eastAsia="es-ES"/>
        </w:rPr>
        <w:t>REGÍSTRESE y NOTIFÍQUESE.</w:t>
      </w:r>
    </w:p>
    <w:p w:rsidR="00F62465" w:rsidRPr="00F62465" w:rsidRDefault="00F62465" w:rsidP="003D6BD8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62465" w:rsidRPr="00F62465" w:rsidRDefault="00F62465" w:rsidP="003D6B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F62465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F62465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F62465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 y CARLOS ALBERTO COBO, en el sistema de Gestión Informático del Poder Judicial de la Provincia de San Luis.-</w:t>
      </w: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Times New Roman" w:eastAsia="MS Mincho" w:hAnsi="Times New Roman" w:cs="Times New Roman"/>
          <w:sz w:val="16"/>
          <w:szCs w:val="16"/>
          <w:lang w:val="es-ES" w:eastAsia="es-ES"/>
        </w:rPr>
      </w:pPr>
    </w:p>
    <w:p w:rsidR="00F62465" w:rsidRPr="00F62465" w:rsidRDefault="00F62465" w:rsidP="00531B11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27115" w:rsidRPr="00F62465" w:rsidRDefault="00A27115" w:rsidP="00531B11">
      <w:pPr>
        <w:spacing w:after="0" w:line="360" w:lineRule="auto"/>
        <w:ind w:firstLine="1985"/>
        <w:jc w:val="both"/>
        <w:rPr>
          <w:sz w:val="24"/>
          <w:szCs w:val="24"/>
          <w:lang w:val="es-ES"/>
        </w:rPr>
      </w:pPr>
    </w:p>
    <w:sectPr w:rsidR="00A27115" w:rsidRPr="00F62465" w:rsidSect="00874397">
      <w:footerReference w:type="default" r:id="rId6"/>
      <w:pgSz w:w="11907" w:h="16839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D0" w:rsidRDefault="006003D0" w:rsidP="00DB1767">
      <w:pPr>
        <w:spacing w:after="0" w:line="240" w:lineRule="auto"/>
      </w:pPr>
      <w:r>
        <w:separator/>
      </w:r>
    </w:p>
  </w:endnote>
  <w:endnote w:type="continuationSeparator" w:id="1">
    <w:p w:rsidR="006003D0" w:rsidRDefault="006003D0" w:rsidP="00D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469"/>
      <w:docPartObj>
        <w:docPartGallery w:val="Page Numbers (Bottom of Page)"/>
        <w:docPartUnique/>
      </w:docPartObj>
    </w:sdtPr>
    <w:sdtContent>
      <w:p w:rsidR="006003D0" w:rsidRDefault="00320C1B">
        <w:pPr>
          <w:pStyle w:val="Piedepgina"/>
          <w:jc w:val="right"/>
        </w:pPr>
        <w:r w:rsidRPr="00DB1767">
          <w:rPr>
            <w:rFonts w:ascii="Arial" w:hAnsi="Arial" w:cs="Arial"/>
            <w:sz w:val="24"/>
            <w:szCs w:val="24"/>
          </w:rPr>
          <w:fldChar w:fldCharType="begin"/>
        </w:r>
        <w:r w:rsidR="006003D0" w:rsidRPr="00DB176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B1767">
          <w:rPr>
            <w:rFonts w:ascii="Arial" w:hAnsi="Arial" w:cs="Arial"/>
            <w:sz w:val="24"/>
            <w:szCs w:val="24"/>
          </w:rPr>
          <w:fldChar w:fldCharType="separate"/>
        </w:r>
        <w:r w:rsidR="00013D30">
          <w:rPr>
            <w:rFonts w:ascii="Arial" w:hAnsi="Arial" w:cs="Arial"/>
            <w:noProof/>
            <w:sz w:val="24"/>
            <w:szCs w:val="24"/>
          </w:rPr>
          <w:t>2</w:t>
        </w:r>
        <w:r w:rsidRPr="00DB176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D0" w:rsidRDefault="006003D0" w:rsidP="00DB1767">
      <w:pPr>
        <w:spacing w:after="0" w:line="240" w:lineRule="auto"/>
      </w:pPr>
      <w:r>
        <w:separator/>
      </w:r>
    </w:p>
  </w:footnote>
  <w:footnote w:type="continuationSeparator" w:id="1">
    <w:p w:rsidR="006003D0" w:rsidRDefault="006003D0" w:rsidP="00DB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40E"/>
    <w:rsid w:val="00013D30"/>
    <w:rsid w:val="000B1B00"/>
    <w:rsid w:val="000C040E"/>
    <w:rsid w:val="000D390D"/>
    <w:rsid w:val="001479B5"/>
    <w:rsid w:val="00154A89"/>
    <w:rsid w:val="001D437B"/>
    <w:rsid w:val="00237251"/>
    <w:rsid w:val="002E59F0"/>
    <w:rsid w:val="00320C1B"/>
    <w:rsid w:val="003319AE"/>
    <w:rsid w:val="00351DEC"/>
    <w:rsid w:val="003D6BD8"/>
    <w:rsid w:val="004733BF"/>
    <w:rsid w:val="0047651B"/>
    <w:rsid w:val="00486935"/>
    <w:rsid w:val="004C0C89"/>
    <w:rsid w:val="00531B11"/>
    <w:rsid w:val="00555C23"/>
    <w:rsid w:val="005E0CF9"/>
    <w:rsid w:val="006003D0"/>
    <w:rsid w:val="00682D16"/>
    <w:rsid w:val="00874397"/>
    <w:rsid w:val="00A27115"/>
    <w:rsid w:val="00B345ED"/>
    <w:rsid w:val="00D77073"/>
    <w:rsid w:val="00DB1767"/>
    <w:rsid w:val="00F56498"/>
    <w:rsid w:val="00F6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B176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17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B1767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17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B1767"/>
    <w:pPr>
      <w:spacing w:after="0" w:line="360" w:lineRule="auto"/>
      <w:ind w:firstLine="1985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17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B1767"/>
    <w:pPr>
      <w:spacing w:after="0" w:line="360" w:lineRule="auto"/>
      <w:ind w:firstLine="1440"/>
      <w:jc w:val="both"/>
    </w:pPr>
    <w:rPr>
      <w:rFonts w:ascii="Arial" w:eastAsia="MS Mincho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B1767"/>
    <w:rPr>
      <w:rFonts w:ascii="Arial" w:eastAsia="MS Mincho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767"/>
  </w:style>
  <w:style w:type="paragraph" w:styleId="Piedepgina">
    <w:name w:val="footer"/>
    <w:basedOn w:val="Normal"/>
    <w:link w:val="PiedepginaCar"/>
    <w:uiPriority w:val="99"/>
    <w:unhideWhenUsed/>
    <w:rsid w:val="00DB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27</cp:revision>
  <dcterms:created xsi:type="dcterms:W3CDTF">2018-04-17T14:20:00Z</dcterms:created>
  <dcterms:modified xsi:type="dcterms:W3CDTF">2018-04-23T11:27:00Z</dcterms:modified>
</cp:coreProperties>
</file>