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CD" w:rsidRPr="00123CD1" w:rsidRDefault="000706CD" w:rsidP="0003747E">
      <w:pPr>
        <w:spacing w:after="0" w:line="360" w:lineRule="auto"/>
        <w:jc w:val="both"/>
        <w:rPr>
          <w:rFonts w:ascii="Arial" w:hAnsi="Arial" w:cs="Arial"/>
          <w:b/>
          <w:bCs/>
          <w:sz w:val="24"/>
          <w:szCs w:val="24"/>
          <w:u w:val="single"/>
          <w:lang w:val="pt-BR"/>
        </w:rPr>
      </w:pPr>
      <w:r w:rsidRPr="00123CD1">
        <w:rPr>
          <w:rFonts w:ascii="Arial" w:hAnsi="Arial" w:cs="Arial"/>
          <w:b/>
          <w:bCs/>
          <w:sz w:val="24"/>
          <w:szCs w:val="24"/>
          <w:u w:val="single"/>
          <w:lang w:val="pt-BR"/>
        </w:rPr>
        <w:t>STJSL-</w:t>
      </w:r>
      <w:proofErr w:type="gramStart"/>
      <w:r w:rsidRPr="00123CD1">
        <w:rPr>
          <w:rFonts w:ascii="Arial" w:hAnsi="Arial" w:cs="Arial"/>
          <w:b/>
          <w:bCs/>
          <w:sz w:val="24"/>
          <w:szCs w:val="24"/>
          <w:u w:val="single"/>
          <w:lang w:val="pt-BR"/>
        </w:rPr>
        <w:t>S.</w:t>
      </w:r>
      <w:proofErr w:type="gramEnd"/>
      <w:r w:rsidRPr="00123CD1">
        <w:rPr>
          <w:rFonts w:ascii="Arial" w:hAnsi="Arial" w:cs="Arial"/>
          <w:b/>
          <w:bCs/>
          <w:sz w:val="24"/>
          <w:szCs w:val="24"/>
          <w:u w:val="single"/>
          <w:lang w:val="pt-BR"/>
        </w:rPr>
        <w:t xml:space="preserve">J. – S.D. Nº </w:t>
      </w:r>
      <w:proofErr w:type="gramStart"/>
      <w:r w:rsidR="009626A6">
        <w:rPr>
          <w:rFonts w:ascii="Arial" w:hAnsi="Arial" w:cs="Arial"/>
          <w:b/>
          <w:bCs/>
          <w:sz w:val="24"/>
          <w:szCs w:val="24"/>
          <w:u w:val="single"/>
          <w:lang w:val="pt-BR"/>
        </w:rPr>
        <w:t>137</w:t>
      </w:r>
      <w:r w:rsidRPr="00123CD1">
        <w:rPr>
          <w:rFonts w:ascii="Arial" w:hAnsi="Arial" w:cs="Arial"/>
          <w:b/>
          <w:bCs/>
          <w:sz w:val="24"/>
          <w:szCs w:val="24"/>
          <w:u w:val="single"/>
          <w:lang w:val="pt-BR"/>
        </w:rPr>
        <w:t>/18.</w:t>
      </w:r>
      <w:proofErr w:type="gramEnd"/>
      <w:r w:rsidRPr="00123CD1">
        <w:rPr>
          <w:rFonts w:ascii="Arial" w:hAnsi="Arial" w:cs="Arial"/>
          <w:b/>
          <w:bCs/>
          <w:sz w:val="24"/>
          <w:szCs w:val="24"/>
          <w:u w:val="single"/>
          <w:lang w:val="pt-BR"/>
        </w:rPr>
        <w:t>-</w:t>
      </w:r>
    </w:p>
    <w:p w:rsidR="00F81758" w:rsidRPr="000706CD" w:rsidRDefault="000706CD" w:rsidP="0003747E">
      <w:pPr>
        <w:spacing w:after="0" w:line="360" w:lineRule="auto"/>
        <w:jc w:val="both"/>
        <w:rPr>
          <w:rFonts w:ascii="Arial" w:hAnsi="Arial" w:cs="Arial"/>
          <w:sz w:val="24"/>
          <w:szCs w:val="24"/>
        </w:rPr>
      </w:pPr>
      <w:r w:rsidRPr="00123CD1">
        <w:rPr>
          <w:rFonts w:ascii="Arial" w:eastAsia="MS Mincho" w:hAnsi="Arial" w:cs="Arial"/>
          <w:sz w:val="24"/>
          <w:szCs w:val="24"/>
        </w:rPr>
        <w:t xml:space="preserve">--En la Provincia de San Luis, </w:t>
      </w:r>
      <w:r w:rsidRPr="00123CD1">
        <w:rPr>
          <w:rFonts w:ascii="Arial" w:eastAsia="MS Mincho" w:hAnsi="Arial" w:cs="Arial"/>
          <w:b/>
          <w:bCs/>
          <w:sz w:val="24"/>
          <w:szCs w:val="24"/>
        </w:rPr>
        <w:t xml:space="preserve">a </w:t>
      </w:r>
      <w:r w:rsidR="00087C82">
        <w:rPr>
          <w:rFonts w:ascii="Arial" w:eastAsia="MS Mincho" w:hAnsi="Arial" w:cs="Arial"/>
          <w:b/>
          <w:bCs/>
          <w:sz w:val="24"/>
          <w:szCs w:val="24"/>
        </w:rPr>
        <w:t>seis</w:t>
      </w:r>
      <w:r w:rsidRPr="00123CD1">
        <w:rPr>
          <w:rFonts w:ascii="Arial" w:eastAsia="MS Mincho" w:hAnsi="Arial" w:cs="Arial"/>
          <w:b/>
          <w:bCs/>
          <w:sz w:val="24"/>
          <w:szCs w:val="24"/>
        </w:rPr>
        <w:t xml:space="preserve"> días del mes de </w:t>
      </w:r>
      <w:r>
        <w:rPr>
          <w:rFonts w:ascii="Arial" w:eastAsia="MS Mincho" w:hAnsi="Arial" w:cs="Arial"/>
          <w:b/>
          <w:bCs/>
          <w:sz w:val="24"/>
          <w:szCs w:val="24"/>
        </w:rPr>
        <w:t>julio</w:t>
      </w:r>
      <w:r w:rsidRPr="00123CD1">
        <w:rPr>
          <w:rFonts w:ascii="Arial" w:eastAsia="MS Mincho" w:hAnsi="Arial" w:cs="Arial"/>
          <w:b/>
          <w:bCs/>
          <w:sz w:val="24"/>
          <w:szCs w:val="24"/>
        </w:rPr>
        <w:t xml:space="preserve"> de dos mil dieciocho</w:t>
      </w:r>
      <w:r w:rsidRPr="00123CD1">
        <w:rPr>
          <w:rFonts w:ascii="Arial" w:eastAsia="MS Mincho" w:hAnsi="Arial" w:cs="Arial"/>
          <w:sz w:val="24"/>
          <w:szCs w:val="24"/>
        </w:rPr>
        <w:t>,</w:t>
      </w:r>
      <w:r w:rsidRPr="00123CD1">
        <w:rPr>
          <w:rFonts w:ascii="Arial" w:eastAsia="MS Mincho" w:hAnsi="Arial" w:cs="Arial"/>
          <w:i/>
          <w:sz w:val="24"/>
          <w:szCs w:val="24"/>
        </w:rPr>
        <w:t xml:space="preserve"> </w:t>
      </w:r>
      <w:r w:rsidRPr="00123CD1">
        <w:rPr>
          <w:rFonts w:ascii="Arial" w:eastAsia="MS Mincho" w:hAnsi="Arial" w:cs="Arial"/>
          <w:sz w:val="24"/>
          <w:szCs w:val="24"/>
        </w:rPr>
        <w:t xml:space="preserve">se reúnen en Audiencia Pública los Señores Ministros </w:t>
      </w:r>
      <w:proofErr w:type="spellStart"/>
      <w:r w:rsidRPr="00123CD1">
        <w:rPr>
          <w:rFonts w:ascii="Arial" w:eastAsia="MS Mincho" w:hAnsi="Arial" w:cs="Arial"/>
          <w:sz w:val="24"/>
          <w:szCs w:val="24"/>
        </w:rPr>
        <w:t>Dres</w:t>
      </w:r>
      <w:proofErr w:type="spellEnd"/>
      <w:r w:rsidRPr="00123CD1">
        <w:rPr>
          <w:rFonts w:ascii="Arial" w:eastAsia="MS Mincho" w:hAnsi="Arial" w:cs="Arial"/>
          <w:sz w:val="24"/>
          <w:szCs w:val="24"/>
        </w:rPr>
        <w:t>. MARTHA RAQUEL CORVALÁN, LILIA ANA NOVILLO y CARLOS ALBERTO COBO - Miembros del SUPERIOR TRIBUNAL DE JUSTICIA, para dictar sentencia en los autos</w:t>
      </w:r>
      <w:r w:rsidRPr="00123CD1">
        <w:rPr>
          <w:rFonts w:ascii="Arial" w:eastAsia="MS Mincho" w:hAnsi="Arial" w:cs="Arial"/>
          <w:i/>
          <w:iCs/>
          <w:sz w:val="24"/>
          <w:szCs w:val="24"/>
        </w:rPr>
        <w:t xml:space="preserve">: </w:t>
      </w:r>
      <w:r w:rsidR="00F81758" w:rsidRPr="00F81758">
        <w:rPr>
          <w:rFonts w:ascii="Arial" w:hAnsi="Arial" w:cs="Arial"/>
          <w:b/>
          <w:i/>
          <w:sz w:val="24"/>
          <w:szCs w:val="24"/>
        </w:rPr>
        <w:t>“BROCHERO, BELINDA DEL VALLE s/ BENEFICIO DE LITIGAR SIN GASTOS – RECURSO DE CASACIÓN”</w:t>
      </w:r>
      <w:r w:rsidR="00F81758" w:rsidRPr="00E23857">
        <w:rPr>
          <w:rFonts w:ascii="Arial" w:hAnsi="Arial" w:cs="Arial"/>
          <w:b/>
          <w:sz w:val="24"/>
          <w:szCs w:val="24"/>
        </w:rPr>
        <w:t xml:space="preserve"> – </w:t>
      </w:r>
      <w:r w:rsidR="00F81758" w:rsidRPr="000706CD">
        <w:rPr>
          <w:rFonts w:ascii="Arial" w:hAnsi="Arial" w:cs="Arial"/>
          <w:sz w:val="24"/>
          <w:szCs w:val="24"/>
        </w:rPr>
        <w:t>IURIX EXP Nº 280495/15.-</w:t>
      </w:r>
    </w:p>
    <w:p w:rsidR="000706CD" w:rsidRPr="00123CD1" w:rsidRDefault="000706CD" w:rsidP="0003747E">
      <w:pPr>
        <w:spacing w:after="0" w:line="360" w:lineRule="auto"/>
        <w:ind w:firstLine="1985"/>
        <w:jc w:val="both"/>
        <w:rPr>
          <w:rFonts w:ascii="Arial" w:hAnsi="Arial" w:cs="Arial"/>
          <w:sz w:val="24"/>
          <w:szCs w:val="24"/>
        </w:rPr>
      </w:pPr>
      <w:r w:rsidRPr="00123CD1">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sz w:val="24"/>
          <w:szCs w:val="24"/>
        </w:rPr>
        <w:t>Dres</w:t>
      </w:r>
      <w:proofErr w:type="spellEnd"/>
      <w:r w:rsidRPr="00123CD1">
        <w:rPr>
          <w:rFonts w:ascii="Arial" w:hAnsi="Arial" w:cs="Arial"/>
          <w:sz w:val="24"/>
          <w:szCs w:val="24"/>
        </w:rPr>
        <w:t xml:space="preserve">. CARLOS ALBERTO COBO, </w:t>
      </w:r>
      <w:r w:rsidR="00F81758" w:rsidRPr="00123CD1">
        <w:rPr>
          <w:rFonts w:ascii="Arial" w:hAnsi="Arial" w:cs="Arial"/>
          <w:sz w:val="24"/>
          <w:szCs w:val="24"/>
        </w:rPr>
        <w:t>MARTHA RAQUEL CORVALÁN</w:t>
      </w:r>
      <w:r w:rsidR="00F81758">
        <w:rPr>
          <w:rFonts w:ascii="Arial" w:hAnsi="Arial" w:cs="Arial"/>
          <w:sz w:val="24"/>
          <w:szCs w:val="24"/>
        </w:rPr>
        <w:t xml:space="preserve"> y</w:t>
      </w:r>
      <w:r w:rsidR="00F81758" w:rsidRPr="00123CD1">
        <w:rPr>
          <w:rFonts w:ascii="Arial" w:hAnsi="Arial" w:cs="Arial"/>
          <w:sz w:val="24"/>
          <w:szCs w:val="24"/>
        </w:rPr>
        <w:t xml:space="preserve"> </w:t>
      </w:r>
      <w:r w:rsidR="00F81758">
        <w:rPr>
          <w:rFonts w:ascii="Arial" w:hAnsi="Arial" w:cs="Arial"/>
          <w:sz w:val="24"/>
          <w:szCs w:val="24"/>
        </w:rPr>
        <w:t>LILIA ANA NOVILLO.-</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Las cuestiones formuladas y sometidas a decisión del Tribunal son:</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I) ¿Es formalmente procedente el Recurso de Casación?</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 xml:space="preserve">II) ¿Existe en el fallo recurrido alguna de las causales </w:t>
      </w:r>
      <w:r w:rsidR="000706CD">
        <w:rPr>
          <w:rFonts w:ascii="Arial" w:hAnsi="Arial" w:cs="Arial"/>
          <w:sz w:val="24"/>
          <w:szCs w:val="24"/>
        </w:rPr>
        <w:t>enumeradas en el art. 287 del C</w:t>
      </w:r>
      <w:r w:rsidRPr="00E23857">
        <w:rPr>
          <w:rFonts w:ascii="Arial" w:hAnsi="Arial" w:cs="Arial"/>
          <w:sz w:val="24"/>
          <w:szCs w:val="24"/>
        </w:rPr>
        <w:t>PC</w:t>
      </w:r>
      <w:r w:rsidR="000706CD">
        <w:rPr>
          <w:rFonts w:ascii="Arial" w:hAnsi="Arial" w:cs="Arial"/>
          <w:sz w:val="24"/>
          <w:szCs w:val="24"/>
        </w:rPr>
        <w:t xml:space="preserve"> y </w:t>
      </w:r>
      <w:r w:rsidRPr="00E23857">
        <w:rPr>
          <w:rFonts w:ascii="Arial" w:hAnsi="Arial" w:cs="Arial"/>
          <w:sz w:val="24"/>
          <w:szCs w:val="24"/>
        </w:rPr>
        <w:t>C.?</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III) En caso afirm</w:t>
      </w:r>
      <w:r w:rsidR="000706CD">
        <w:rPr>
          <w:rFonts w:ascii="Arial" w:hAnsi="Arial" w:cs="Arial"/>
          <w:sz w:val="24"/>
          <w:szCs w:val="24"/>
        </w:rPr>
        <w:t>ativo a la cuestión anterior: ¿C</w:t>
      </w:r>
      <w:r w:rsidRPr="00E23857">
        <w:rPr>
          <w:rFonts w:ascii="Arial" w:hAnsi="Arial" w:cs="Arial"/>
          <w:sz w:val="24"/>
          <w:szCs w:val="24"/>
        </w:rPr>
        <w:t>uál es la ley a aplicarse o la interpretación que debe hacerse del caso en estudio?</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IV) ¿Qué resolución corresponde dar al caso en estudio?</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V) ¿Cuál sobre las costas?</w:t>
      </w:r>
    </w:p>
    <w:p w:rsidR="00E23857" w:rsidRPr="00E23857" w:rsidRDefault="00E23857" w:rsidP="0003747E">
      <w:pPr>
        <w:spacing w:after="0" w:line="360" w:lineRule="auto"/>
        <w:ind w:firstLine="1985"/>
        <w:jc w:val="both"/>
        <w:rPr>
          <w:rFonts w:ascii="Arial" w:hAnsi="Arial" w:cs="Arial"/>
          <w:sz w:val="24"/>
          <w:szCs w:val="24"/>
        </w:rPr>
      </w:pPr>
    </w:p>
    <w:p w:rsidR="00E23857" w:rsidRPr="00E23857" w:rsidRDefault="00F81758" w:rsidP="0003747E">
      <w:pPr>
        <w:spacing w:after="0" w:line="360" w:lineRule="auto"/>
        <w:jc w:val="both"/>
        <w:rPr>
          <w:rFonts w:ascii="Arial" w:hAnsi="Arial" w:cs="Arial"/>
          <w:sz w:val="24"/>
          <w:szCs w:val="24"/>
        </w:rPr>
      </w:pPr>
      <w:r>
        <w:rPr>
          <w:rFonts w:ascii="Arial" w:hAnsi="Arial" w:cs="Arial"/>
          <w:b/>
          <w:bCs/>
          <w:sz w:val="24"/>
          <w:szCs w:val="24"/>
          <w:u w:val="single"/>
        </w:rPr>
        <w:t>A LA PRIMERA CUESTIÓ</w:t>
      </w:r>
      <w:r w:rsidR="00E23857" w:rsidRPr="00E23857">
        <w:rPr>
          <w:rFonts w:ascii="Arial" w:hAnsi="Arial" w:cs="Arial"/>
          <w:b/>
          <w:bCs/>
          <w:sz w:val="24"/>
          <w:szCs w:val="24"/>
          <w:u w:val="single"/>
        </w:rPr>
        <w:t>N, el Dr. CARLOS A</w:t>
      </w:r>
      <w:r>
        <w:rPr>
          <w:rFonts w:ascii="Arial" w:hAnsi="Arial" w:cs="Arial"/>
          <w:b/>
          <w:bCs/>
          <w:sz w:val="24"/>
          <w:szCs w:val="24"/>
          <w:u w:val="single"/>
        </w:rPr>
        <w:t>LBERTO</w:t>
      </w:r>
      <w:r w:rsidR="00E23857" w:rsidRPr="00E23857">
        <w:rPr>
          <w:rFonts w:ascii="Arial" w:hAnsi="Arial" w:cs="Arial"/>
          <w:b/>
          <w:bCs/>
          <w:sz w:val="24"/>
          <w:szCs w:val="24"/>
          <w:u w:val="single"/>
        </w:rPr>
        <w:t xml:space="preserve"> COBO, dijo</w:t>
      </w:r>
      <w:r w:rsidR="00E23857" w:rsidRPr="00E23857">
        <w:rPr>
          <w:rFonts w:ascii="Arial" w:hAnsi="Arial" w:cs="Arial"/>
          <w:b/>
          <w:bCs/>
          <w:sz w:val="24"/>
          <w:szCs w:val="24"/>
        </w:rPr>
        <w:t xml:space="preserve">: </w:t>
      </w:r>
      <w:r w:rsidR="00E23857" w:rsidRPr="00E23857">
        <w:rPr>
          <w:rFonts w:ascii="Arial" w:hAnsi="Arial" w:cs="Arial"/>
          <w:sz w:val="24"/>
          <w:szCs w:val="24"/>
        </w:rPr>
        <w:t>1) Que de acuerdo a las constancias del sistema I</w:t>
      </w:r>
      <w:r w:rsidR="000706CD" w:rsidRPr="00E23857">
        <w:rPr>
          <w:rFonts w:ascii="Arial" w:hAnsi="Arial" w:cs="Arial"/>
          <w:sz w:val="24"/>
          <w:szCs w:val="24"/>
        </w:rPr>
        <w:t>URIX</w:t>
      </w:r>
      <w:r w:rsidR="00E23857" w:rsidRPr="00E23857">
        <w:rPr>
          <w:rFonts w:ascii="Arial" w:hAnsi="Arial" w:cs="Arial"/>
          <w:sz w:val="24"/>
          <w:szCs w:val="24"/>
        </w:rPr>
        <w:t xml:space="preserve">, el apoderado de la Sra. Silvana Gabriela </w:t>
      </w:r>
      <w:proofErr w:type="spellStart"/>
      <w:r w:rsidR="00E23857" w:rsidRPr="00E23857">
        <w:rPr>
          <w:rFonts w:ascii="Arial" w:hAnsi="Arial" w:cs="Arial"/>
          <w:sz w:val="24"/>
          <w:szCs w:val="24"/>
        </w:rPr>
        <w:t>Guiñazú</w:t>
      </w:r>
      <w:proofErr w:type="spellEnd"/>
      <w:r w:rsidR="00E23857" w:rsidRPr="00E23857">
        <w:rPr>
          <w:rFonts w:ascii="Arial" w:hAnsi="Arial" w:cs="Arial"/>
          <w:sz w:val="24"/>
          <w:szCs w:val="24"/>
        </w:rPr>
        <w:t xml:space="preserve">, interpuso recurso de casación en fecha 07/04/2017 (actuación </w:t>
      </w:r>
      <w:r w:rsidR="0003747E">
        <w:rPr>
          <w:rFonts w:ascii="Arial" w:hAnsi="Arial" w:cs="Arial"/>
          <w:sz w:val="24"/>
          <w:szCs w:val="24"/>
        </w:rPr>
        <w:t>N</w:t>
      </w:r>
      <w:r w:rsidR="00E23857" w:rsidRPr="00E23857">
        <w:rPr>
          <w:rFonts w:ascii="Arial" w:hAnsi="Arial" w:cs="Arial"/>
          <w:sz w:val="24"/>
          <w:szCs w:val="24"/>
        </w:rPr>
        <w:t xml:space="preserve">° 7030788) en contra del auto interlocutorio </w:t>
      </w:r>
      <w:r w:rsidR="0003747E">
        <w:rPr>
          <w:rFonts w:ascii="Arial" w:hAnsi="Arial" w:cs="Arial"/>
          <w:sz w:val="24"/>
          <w:szCs w:val="24"/>
        </w:rPr>
        <w:t>N</w:t>
      </w:r>
      <w:r w:rsidR="00E23857" w:rsidRPr="00E23857">
        <w:rPr>
          <w:rFonts w:ascii="Arial" w:hAnsi="Arial" w:cs="Arial"/>
          <w:sz w:val="24"/>
          <w:szCs w:val="24"/>
        </w:rPr>
        <w:t xml:space="preserve">° 54/2017, dictado por la Cámara Civil, Comercial, Minas y Laboral </w:t>
      </w:r>
      <w:r w:rsidR="0003747E">
        <w:rPr>
          <w:rFonts w:ascii="Arial" w:hAnsi="Arial" w:cs="Arial"/>
          <w:sz w:val="24"/>
          <w:szCs w:val="24"/>
        </w:rPr>
        <w:t>N</w:t>
      </w:r>
      <w:r w:rsidR="00E23857" w:rsidRPr="00E23857">
        <w:rPr>
          <w:rFonts w:ascii="Arial" w:hAnsi="Arial" w:cs="Arial"/>
          <w:sz w:val="24"/>
          <w:szCs w:val="24"/>
        </w:rPr>
        <w:t xml:space="preserve">° 2 de la </w:t>
      </w:r>
      <w:r w:rsidR="0003747E">
        <w:rPr>
          <w:rFonts w:ascii="Arial" w:hAnsi="Arial" w:cs="Arial"/>
          <w:sz w:val="24"/>
          <w:szCs w:val="24"/>
        </w:rPr>
        <w:t>Segunda</w:t>
      </w:r>
      <w:r w:rsidR="00E23857" w:rsidRPr="00E23857">
        <w:rPr>
          <w:rFonts w:ascii="Arial" w:hAnsi="Arial" w:cs="Arial"/>
          <w:sz w:val="24"/>
          <w:szCs w:val="24"/>
        </w:rPr>
        <w:t xml:space="preserve"> Circunscripción Judicial, en fecha 30/03/2017 (actuación </w:t>
      </w:r>
      <w:r w:rsidR="004446BB">
        <w:rPr>
          <w:rFonts w:ascii="Arial" w:hAnsi="Arial" w:cs="Arial"/>
          <w:sz w:val="24"/>
          <w:szCs w:val="24"/>
        </w:rPr>
        <w:t>N</w:t>
      </w:r>
      <w:r w:rsidR="00E23857" w:rsidRPr="00E23857">
        <w:rPr>
          <w:rFonts w:ascii="Arial" w:hAnsi="Arial" w:cs="Arial"/>
          <w:sz w:val="24"/>
          <w:szCs w:val="24"/>
        </w:rPr>
        <w:t xml:space="preserve">º 6976925), que rechazó el recurso de apelación y confirmó la decisión de primera instancia que negó se extendiesen a la </w:t>
      </w:r>
      <w:r w:rsidR="00E23857" w:rsidRPr="00E23857">
        <w:rPr>
          <w:rFonts w:ascii="Arial" w:hAnsi="Arial" w:cs="Arial"/>
          <w:sz w:val="24"/>
          <w:szCs w:val="24"/>
        </w:rPr>
        <w:lastRenderedPageBreak/>
        <w:t>administradora de la sucesión los efectos del “beneficio de litigar sin gastos” iniciado por la causante.</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 xml:space="preserve">Los fundamentos del recurso intentado fueron ingresados al sistema en fecha 20/04/2017, mediante actuación </w:t>
      </w:r>
      <w:r w:rsidR="0003747E">
        <w:rPr>
          <w:rFonts w:ascii="Arial" w:hAnsi="Arial" w:cs="Arial"/>
          <w:sz w:val="24"/>
          <w:szCs w:val="24"/>
        </w:rPr>
        <w:t>N</w:t>
      </w:r>
      <w:r w:rsidRPr="00E23857">
        <w:rPr>
          <w:rFonts w:ascii="Arial" w:hAnsi="Arial" w:cs="Arial"/>
          <w:sz w:val="24"/>
          <w:szCs w:val="24"/>
        </w:rPr>
        <w:t xml:space="preserve">° 7089885. </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 xml:space="preserve">2) Que, ordenado y corrido el traslado de ley, la contraria no compareció a contestar, por lo que la Cámara decidió elevar las actuaciones al Superior Tribunal para la prosecución del trámite iniciado con el escrito de casación, tal como se observa en decreto de fecha 14/09/2017, actuación </w:t>
      </w:r>
      <w:r w:rsidR="0003747E">
        <w:rPr>
          <w:rFonts w:ascii="Arial" w:hAnsi="Arial" w:cs="Arial"/>
          <w:sz w:val="24"/>
          <w:szCs w:val="24"/>
        </w:rPr>
        <w:t>N</w:t>
      </w:r>
      <w:r w:rsidRPr="00E23857">
        <w:rPr>
          <w:rFonts w:ascii="Arial" w:hAnsi="Arial" w:cs="Arial"/>
          <w:sz w:val="24"/>
          <w:szCs w:val="24"/>
        </w:rPr>
        <w:t>° 7836993.</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 xml:space="preserve">3) Que en fecha 26/12/2017, en actuación </w:t>
      </w:r>
      <w:r w:rsidR="0003747E">
        <w:rPr>
          <w:rFonts w:ascii="Arial" w:hAnsi="Arial" w:cs="Arial"/>
          <w:sz w:val="24"/>
          <w:szCs w:val="24"/>
        </w:rPr>
        <w:t>N</w:t>
      </w:r>
      <w:r w:rsidRPr="00E23857">
        <w:rPr>
          <w:rFonts w:ascii="Arial" w:hAnsi="Arial" w:cs="Arial"/>
          <w:sz w:val="24"/>
          <w:szCs w:val="24"/>
        </w:rPr>
        <w:t xml:space="preserve">° 8472339, dictaminó el Procurador General quien manifestó que el recurso debe rechazarse por no dirigirse contra una sentencia definitiva, pues el interlocutorio impugnado </w:t>
      </w:r>
      <w:r w:rsidRPr="004446BB">
        <w:rPr>
          <w:rFonts w:ascii="Arial" w:hAnsi="Arial" w:cs="Arial"/>
          <w:i/>
          <w:sz w:val="24"/>
          <w:szCs w:val="24"/>
        </w:rPr>
        <w:t>“…no reviste tal carácter, ya que no resuelve sobre el fondo del litigio, no pone fin al pleito ni impide su continuación…”</w:t>
      </w:r>
      <w:r w:rsidRPr="00E23857">
        <w:rPr>
          <w:rFonts w:ascii="Arial" w:hAnsi="Arial" w:cs="Arial"/>
          <w:sz w:val="24"/>
          <w:szCs w:val="24"/>
        </w:rPr>
        <w:t xml:space="preserve"> </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En este sentido</w:t>
      </w:r>
      <w:r w:rsidR="004446BB">
        <w:rPr>
          <w:rFonts w:ascii="Arial" w:hAnsi="Arial" w:cs="Arial"/>
          <w:sz w:val="24"/>
          <w:szCs w:val="24"/>
        </w:rPr>
        <w:t>,</w:t>
      </w:r>
      <w:r w:rsidRPr="00E23857">
        <w:rPr>
          <w:rFonts w:ascii="Arial" w:hAnsi="Arial" w:cs="Arial"/>
          <w:sz w:val="24"/>
          <w:szCs w:val="24"/>
        </w:rPr>
        <w:t xml:space="preserve"> se advierte que el recurso ha sido interpuesto y fundado temporáneamente, conforme los términos del art. 289 del CPC</w:t>
      </w:r>
      <w:r w:rsidR="0003747E">
        <w:rPr>
          <w:rFonts w:ascii="Arial" w:hAnsi="Arial" w:cs="Arial"/>
          <w:sz w:val="24"/>
          <w:szCs w:val="24"/>
        </w:rPr>
        <w:t xml:space="preserve"> y </w:t>
      </w:r>
      <w:r w:rsidRPr="00E23857">
        <w:rPr>
          <w:rFonts w:ascii="Arial" w:hAnsi="Arial" w:cs="Arial"/>
          <w:sz w:val="24"/>
          <w:szCs w:val="24"/>
        </w:rPr>
        <w:t>C.</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Sin embargo, de conformidad con lo dictaminado por el Procurador General, se observa que no se cuestiona una sentencia definitiva ni una resolución que pudiere equiparársele, como lo preceptúa el artículo 286 del CPC</w:t>
      </w:r>
      <w:r w:rsidR="0003747E">
        <w:rPr>
          <w:rFonts w:ascii="Arial" w:hAnsi="Arial" w:cs="Arial"/>
          <w:sz w:val="24"/>
          <w:szCs w:val="24"/>
        </w:rPr>
        <w:t xml:space="preserve"> y </w:t>
      </w:r>
      <w:r w:rsidRPr="00E23857">
        <w:rPr>
          <w:rFonts w:ascii="Arial" w:hAnsi="Arial" w:cs="Arial"/>
          <w:sz w:val="24"/>
          <w:szCs w:val="24"/>
        </w:rPr>
        <w:t>C, por lo que el referido recaudo no puede tenerse por habido.</w:t>
      </w:r>
    </w:p>
    <w:p w:rsidR="00E23857" w:rsidRPr="00E23857" w:rsidRDefault="00E23857" w:rsidP="0003747E">
      <w:pPr>
        <w:spacing w:after="0" w:line="360" w:lineRule="auto"/>
        <w:ind w:firstLine="1985"/>
        <w:jc w:val="both"/>
        <w:rPr>
          <w:rFonts w:ascii="Arial" w:hAnsi="Arial" w:cs="Arial"/>
          <w:i/>
          <w:sz w:val="24"/>
          <w:szCs w:val="24"/>
        </w:rPr>
      </w:pPr>
      <w:r w:rsidRPr="00E23857">
        <w:rPr>
          <w:rFonts w:ascii="Arial" w:hAnsi="Arial" w:cs="Arial"/>
          <w:sz w:val="24"/>
          <w:szCs w:val="24"/>
        </w:rPr>
        <w:t xml:space="preserve">Además de ello, tampoco puede soslayarse que la materia propuesta a casación tiene naturaleza procesal, al cuestionarse los efectos dados por la magistratura al instituto procesal relativo al beneficio de litigar sin gastos, por lo que el recurso en cuestión se encuentra con otro obstáculo que termina de sellar la suerte del mismo: el artículo 288 de la Ley N° VI-0150-2013, que </w:t>
      </w:r>
      <w:r w:rsidRPr="00E23857">
        <w:rPr>
          <w:rFonts w:ascii="Arial" w:hAnsi="Arial" w:cs="Arial"/>
          <w:sz w:val="24"/>
          <w:szCs w:val="24"/>
        </w:rPr>
        <w:lastRenderedPageBreak/>
        <w:t xml:space="preserve">expresamente dispone que el recurso de casación </w:t>
      </w:r>
      <w:r w:rsidRPr="00E23857">
        <w:rPr>
          <w:rFonts w:ascii="Arial" w:hAnsi="Arial" w:cs="Arial"/>
          <w:i/>
          <w:sz w:val="24"/>
          <w:szCs w:val="24"/>
        </w:rPr>
        <w:t>No podrá fundarse en violaciones a normas procesales.</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A lo apuntado debe agregarse que tampoco se observa el pago del depósito exigido por el art. 290 del CPC</w:t>
      </w:r>
      <w:r w:rsidR="0003747E">
        <w:rPr>
          <w:rFonts w:ascii="Arial" w:hAnsi="Arial" w:cs="Arial"/>
          <w:sz w:val="24"/>
          <w:szCs w:val="24"/>
        </w:rPr>
        <w:t xml:space="preserve"> y </w:t>
      </w:r>
      <w:r w:rsidRPr="00E23857">
        <w:rPr>
          <w:rFonts w:ascii="Arial" w:hAnsi="Arial" w:cs="Arial"/>
          <w:sz w:val="24"/>
          <w:szCs w:val="24"/>
        </w:rPr>
        <w:t>C, sin que se haya invocado en el escrito de interposición del recurso y/o en el de fundamentación alguna causa de eximición de la referida obligación.</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De modo que no habiéndose cuestionado una sentencia definitiva o equiparable a tal, y no pudiendo constituir materia del recurso de casación la interpretación o mala aplicación o falta de ella de normas adjetivas, se impone el rechazo del intento recursivo.</w:t>
      </w:r>
    </w:p>
    <w:p w:rsidR="00E23857" w:rsidRP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 xml:space="preserve">Así se ha dicho en innumerables ocasiones: STJSL-S.J.N° 12/12 Lucero, Jesús Adrián c/ Danone Argentina S.A. y/o </w:t>
      </w:r>
      <w:proofErr w:type="spellStart"/>
      <w:r w:rsidRPr="00E23857">
        <w:rPr>
          <w:rFonts w:ascii="Arial" w:hAnsi="Arial" w:cs="Arial"/>
          <w:sz w:val="24"/>
          <w:szCs w:val="24"/>
        </w:rPr>
        <w:t>Bagley</w:t>
      </w:r>
      <w:proofErr w:type="spellEnd"/>
      <w:r w:rsidRPr="00E23857">
        <w:rPr>
          <w:rFonts w:ascii="Arial" w:hAnsi="Arial" w:cs="Arial"/>
          <w:sz w:val="24"/>
          <w:szCs w:val="24"/>
        </w:rPr>
        <w:t xml:space="preserve"> S.A…– DEM. LABORAL – RECURSO DE CASACIÓN (28/02/2012); </w:t>
      </w:r>
      <w:r w:rsidRPr="00E23857">
        <w:rPr>
          <w:rFonts w:ascii="Arial" w:hAnsi="Arial" w:cs="Arial"/>
          <w:bCs/>
          <w:sz w:val="24"/>
          <w:szCs w:val="24"/>
        </w:rPr>
        <w:t xml:space="preserve">STJSL-S.J.N° 70/08 </w:t>
      </w:r>
      <w:proofErr w:type="spellStart"/>
      <w:r w:rsidRPr="00E23857">
        <w:rPr>
          <w:rFonts w:ascii="Arial" w:hAnsi="Arial" w:cs="Arial"/>
          <w:bCs/>
          <w:sz w:val="24"/>
          <w:szCs w:val="24"/>
        </w:rPr>
        <w:t>Rivadeneira</w:t>
      </w:r>
      <w:proofErr w:type="spellEnd"/>
      <w:r w:rsidRPr="00E23857">
        <w:rPr>
          <w:rFonts w:ascii="Arial" w:hAnsi="Arial" w:cs="Arial"/>
          <w:sz w:val="24"/>
          <w:szCs w:val="24"/>
        </w:rPr>
        <w:t>, Miguel Ángel c/ SAGEMA S.A. – D</w:t>
      </w:r>
      <w:r w:rsidR="0003747E">
        <w:rPr>
          <w:rFonts w:ascii="Arial" w:hAnsi="Arial" w:cs="Arial"/>
          <w:sz w:val="24"/>
          <w:szCs w:val="24"/>
        </w:rPr>
        <w:t xml:space="preserve"> </w:t>
      </w:r>
      <w:r w:rsidRPr="00E23857">
        <w:rPr>
          <w:rFonts w:ascii="Arial" w:hAnsi="Arial" w:cs="Arial"/>
          <w:sz w:val="24"/>
          <w:szCs w:val="24"/>
        </w:rPr>
        <w:t>y</w:t>
      </w:r>
      <w:r w:rsidR="0003747E">
        <w:rPr>
          <w:rFonts w:ascii="Arial" w:hAnsi="Arial" w:cs="Arial"/>
          <w:sz w:val="24"/>
          <w:szCs w:val="24"/>
        </w:rPr>
        <w:t xml:space="preserve"> </w:t>
      </w:r>
      <w:r w:rsidRPr="00E23857">
        <w:rPr>
          <w:rFonts w:ascii="Arial" w:hAnsi="Arial" w:cs="Arial"/>
          <w:sz w:val="24"/>
          <w:szCs w:val="24"/>
        </w:rPr>
        <w:t xml:space="preserve">P. - RECURSO DE CASACIÓN (31/07/2008); STJSL Nº 55/06, </w:t>
      </w:r>
      <w:proofErr w:type="spellStart"/>
      <w:r w:rsidRPr="00E23857">
        <w:rPr>
          <w:rFonts w:ascii="Arial" w:hAnsi="Arial" w:cs="Arial"/>
          <w:sz w:val="24"/>
          <w:szCs w:val="24"/>
        </w:rPr>
        <w:t>Adaro</w:t>
      </w:r>
      <w:proofErr w:type="spellEnd"/>
      <w:r w:rsidRPr="00E23857">
        <w:rPr>
          <w:rFonts w:ascii="Arial" w:hAnsi="Arial" w:cs="Arial"/>
          <w:sz w:val="24"/>
          <w:szCs w:val="24"/>
        </w:rPr>
        <w:t xml:space="preserve">, Tomas F. y Otros c/ </w:t>
      </w:r>
      <w:proofErr w:type="spellStart"/>
      <w:r w:rsidRPr="00E23857">
        <w:rPr>
          <w:rFonts w:ascii="Arial" w:hAnsi="Arial" w:cs="Arial"/>
          <w:sz w:val="24"/>
          <w:szCs w:val="24"/>
        </w:rPr>
        <w:t>Catriel</w:t>
      </w:r>
      <w:proofErr w:type="spellEnd"/>
      <w:r w:rsidRPr="00E23857">
        <w:rPr>
          <w:rFonts w:ascii="Arial" w:hAnsi="Arial" w:cs="Arial"/>
          <w:sz w:val="24"/>
          <w:szCs w:val="24"/>
        </w:rPr>
        <w:t xml:space="preserve"> S.A. y Otros - Demanda Laboral – Recurso de Casación; STJSL Nº 75/07, Gobierno de la </w:t>
      </w:r>
      <w:proofErr w:type="spellStart"/>
      <w:r w:rsidRPr="00E23857">
        <w:rPr>
          <w:rFonts w:ascii="Arial" w:hAnsi="Arial" w:cs="Arial"/>
          <w:sz w:val="24"/>
          <w:szCs w:val="24"/>
        </w:rPr>
        <w:t>Pcia</w:t>
      </w:r>
      <w:proofErr w:type="spellEnd"/>
      <w:r w:rsidRPr="00E23857">
        <w:rPr>
          <w:rFonts w:ascii="Arial" w:hAnsi="Arial" w:cs="Arial"/>
          <w:sz w:val="24"/>
          <w:szCs w:val="24"/>
        </w:rPr>
        <w:t xml:space="preserve">. </w:t>
      </w:r>
      <w:proofErr w:type="gramStart"/>
      <w:r w:rsidRPr="00E23857">
        <w:rPr>
          <w:rFonts w:ascii="Arial" w:hAnsi="Arial" w:cs="Arial"/>
          <w:sz w:val="24"/>
          <w:szCs w:val="24"/>
        </w:rPr>
        <w:t>de</w:t>
      </w:r>
      <w:proofErr w:type="gramEnd"/>
      <w:r w:rsidRPr="00E23857">
        <w:rPr>
          <w:rFonts w:ascii="Arial" w:hAnsi="Arial" w:cs="Arial"/>
          <w:sz w:val="24"/>
          <w:szCs w:val="24"/>
        </w:rPr>
        <w:t xml:space="preserve"> San Luis c/ </w:t>
      </w:r>
      <w:proofErr w:type="spellStart"/>
      <w:r w:rsidRPr="00E23857">
        <w:rPr>
          <w:rFonts w:ascii="Arial" w:hAnsi="Arial" w:cs="Arial"/>
          <w:sz w:val="24"/>
          <w:szCs w:val="24"/>
        </w:rPr>
        <w:t>Valcarcel</w:t>
      </w:r>
      <w:proofErr w:type="spellEnd"/>
      <w:r w:rsidRPr="00E23857">
        <w:rPr>
          <w:rFonts w:ascii="Arial" w:hAnsi="Arial" w:cs="Arial"/>
          <w:sz w:val="24"/>
          <w:szCs w:val="24"/>
        </w:rPr>
        <w:t>, José – Expropiación de Urgencia – Recurso de Casación, (06/12/07); J</w:t>
      </w:r>
      <w:r w:rsidRPr="00E23857">
        <w:rPr>
          <w:rFonts w:ascii="Arial" w:hAnsi="Arial" w:cs="Arial"/>
          <w:bCs/>
          <w:sz w:val="24"/>
          <w:szCs w:val="24"/>
        </w:rPr>
        <w:t xml:space="preserve">ofré, Mercedes C. y otra c/ </w:t>
      </w:r>
      <w:proofErr w:type="spellStart"/>
      <w:r w:rsidRPr="00E23857">
        <w:rPr>
          <w:rFonts w:ascii="Arial" w:hAnsi="Arial" w:cs="Arial"/>
          <w:bCs/>
          <w:sz w:val="24"/>
          <w:szCs w:val="24"/>
        </w:rPr>
        <w:t>Darcano</w:t>
      </w:r>
      <w:proofErr w:type="spellEnd"/>
      <w:r w:rsidRPr="00E23857">
        <w:rPr>
          <w:rFonts w:ascii="Arial" w:hAnsi="Arial" w:cs="Arial"/>
          <w:bCs/>
          <w:sz w:val="24"/>
          <w:szCs w:val="24"/>
        </w:rPr>
        <w:t>, Mercedes del Milagro y/u otro – Demanda Laboral - Recurso de Casación” -</w:t>
      </w:r>
      <w:r w:rsidR="00A313C7">
        <w:rPr>
          <w:rFonts w:ascii="Arial" w:hAnsi="Arial" w:cs="Arial"/>
          <w:bCs/>
          <w:sz w:val="24"/>
          <w:szCs w:val="24"/>
        </w:rPr>
        <w:t xml:space="preserve"> </w:t>
      </w:r>
      <w:proofErr w:type="spellStart"/>
      <w:r w:rsidR="00A313C7">
        <w:rPr>
          <w:rFonts w:ascii="Arial" w:hAnsi="Arial" w:cs="Arial"/>
          <w:bCs/>
          <w:sz w:val="24"/>
          <w:szCs w:val="24"/>
        </w:rPr>
        <w:t>Expte</w:t>
      </w:r>
      <w:proofErr w:type="spellEnd"/>
      <w:r w:rsidR="00A313C7">
        <w:rPr>
          <w:rFonts w:ascii="Arial" w:hAnsi="Arial" w:cs="Arial"/>
          <w:bCs/>
          <w:sz w:val="24"/>
          <w:szCs w:val="24"/>
        </w:rPr>
        <w:t xml:space="preserve">. </w:t>
      </w:r>
      <w:r w:rsidRPr="00E23857">
        <w:rPr>
          <w:rFonts w:ascii="Arial" w:hAnsi="Arial" w:cs="Arial"/>
          <w:bCs/>
          <w:sz w:val="24"/>
          <w:szCs w:val="24"/>
        </w:rPr>
        <w:t>Nº 98683 (30/06/10).</w:t>
      </w:r>
    </w:p>
    <w:p w:rsidR="00E23857" w:rsidRPr="00E23857" w:rsidRDefault="00E23857" w:rsidP="0003747E">
      <w:pPr>
        <w:pStyle w:val="Textosinformato"/>
        <w:spacing w:line="360" w:lineRule="auto"/>
        <w:ind w:firstLine="1985"/>
        <w:jc w:val="both"/>
        <w:rPr>
          <w:rFonts w:ascii="Arial" w:eastAsia="MS Mincho" w:hAnsi="Arial"/>
          <w:sz w:val="24"/>
        </w:rPr>
      </w:pPr>
      <w:r w:rsidRPr="00E23857">
        <w:rPr>
          <w:rFonts w:ascii="Arial" w:eastAsia="MS Mincho" w:hAnsi="Arial"/>
          <w:sz w:val="24"/>
        </w:rPr>
        <w:t>En consecuencia, en atención a las consideraciones precedentes el ataque recursivo debe rechazarse.</w:t>
      </w:r>
    </w:p>
    <w:p w:rsidR="00E23857" w:rsidRDefault="00E23857" w:rsidP="0003747E">
      <w:pPr>
        <w:spacing w:after="0" w:line="360" w:lineRule="auto"/>
        <w:ind w:firstLine="1985"/>
        <w:jc w:val="both"/>
        <w:rPr>
          <w:rFonts w:ascii="Arial" w:hAnsi="Arial" w:cs="Arial"/>
          <w:sz w:val="24"/>
          <w:szCs w:val="24"/>
        </w:rPr>
      </w:pPr>
      <w:r w:rsidRPr="00E23857">
        <w:rPr>
          <w:rFonts w:ascii="Arial" w:hAnsi="Arial" w:cs="Arial"/>
          <w:sz w:val="24"/>
          <w:szCs w:val="24"/>
        </w:rPr>
        <w:t>Por lo expue</w:t>
      </w:r>
      <w:r>
        <w:rPr>
          <w:rFonts w:ascii="Arial" w:hAnsi="Arial" w:cs="Arial"/>
          <w:sz w:val="24"/>
          <w:szCs w:val="24"/>
        </w:rPr>
        <w:t>sto, VOTO a esta PRIMERA CUESTIÓ</w:t>
      </w:r>
      <w:r w:rsidRPr="00E23857">
        <w:rPr>
          <w:rFonts w:ascii="Arial" w:hAnsi="Arial" w:cs="Arial"/>
          <w:sz w:val="24"/>
          <w:szCs w:val="24"/>
        </w:rPr>
        <w:t>N por la NEGATIVA.</w:t>
      </w:r>
    </w:p>
    <w:p w:rsidR="00EC403E" w:rsidRPr="00123CD1" w:rsidRDefault="00EC403E" w:rsidP="0003747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bCs/>
          <w:sz w:val="24"/>
          <w:szCs w:val="24"/>
        </w:rPr>
        <w:t>PRIMERA</w:t>
      </w:r>
      <w:r w:rsidRPr="00123CD1">
        <w:rPr>
          <w:rFonts w:ascii="Arial" w:hAnsi="Arial" w:cs="Arial"/>
          <w:b/>
          <w:bCs/>
          <w:sz w:val="24"/>
          <w:szCs w:val="24"/>
        </w:rPr>
        <w:t xml:space="preserve"> CUESTIÓN.</w:t>
      </w:r>
    </w:p>
    <w:p w:rsidR="00A313C7" w:rsidRDefault="00A313C7" w:rsidP="00A313C7">
      <w:pPr>
        <w:spacing w:after="0" w:line="360" w:lineRule="auto"/>
        <w:jc w:val="both"/>
        <w:rPr>
          <w:rFonts w:ascii="Arial" w:hAnsi="Arial" w:cs="Arial"/>
          <w:sz w:val="24"/>
          <w:szCs w:val="24"/>
        </w:rPr>
      </w:pPr>
    </w:p>
    <w:p w:rsidR="00E23857" w:rsidRPr="00E23857" w:rsidRDefault="00E23857" w:rsidP="00A313C7">
      <w:pPr>
        <w:spacing w:after="0" w:line="360" w:lineRule="auto"/>
        <w:jc w:val="both"/>
        <w:rPr>
          <w:rFonts w:ascii="Arial" w:hAnsi="Arial" w:cs="Arial"/>
          <w:sz w:val="24"/>
          <w:szCs w:val="24"/>
        </w:rPr>
      </w:pPr>
      <w:r w:rsidRPr="00E23857">
        <w:rPr>
          <w:rFonts w:ascii="Arial" w:hAnsi="Arial" w:cs="Arial"/>
          <w:b/>
          <w:sz w:val="24"/>
          <w:szCs w:val="24"/>
          <w:u w:val="single"/>
        </w:rPr>
        <w:lastRenderedPageBreak/>
        <w:t xml:space="preserve">A LA SEGUNDA y TERCERA </w:t>
      </w:r>
      <w:r w:rsidR="00F81758">
        <w:rPr>
          <w:rFonts w:ascii="Arial" w:hAnsi="Arial" w:cs="Arial"/>
          <w:b/>
          <w:bCs/>
          <w:sz w:val="24"/>
          <w:szCs w:val="24"/>
          <w:u w:val="single"/>
        </w:rPr>
        <w:t>CUESTIÓ</w:t>
      </w:r>
      <w:r w:rsidR="00F81758" w:rsidRPr="00E23857">
        <w:rPr>
          <w:rFonts w:ascii="Arial" w:hAnsi="Arial" w:cs="Arial"/>
          <w:b/>
          <w:bCs/>
          <w:sz w:val="24"/>
          <w:szCs w:val="24"/>
          <w:u w:val="single"/>
        </w:rPr>
        <w:t>N, el Dr. CARLOS A</w:t>
      </w:r>
      <w:r w:rsidR="00F81758">
        <w:rPr>
          <w:rFonts w:ascii="Arial" w:hAnsi="Arial" w:cs="Arial"/>
          <w:b/>
          <w:bCs/>
          <w:sz w:val="24"/>
          <w:szCs w:val="24"/>
          <w:u w:val="single"/>
        </w:rPr>
        <w:t>LBERTO</w:t>
      </w:r>
      <w:r w:rsidR="00F81758" w:rsidRPr="00E23857">
        <w:rPr>
          <w:rFonts w:ascii="Arial" w:hAnsi="Arial" w:cs="Arial"/>
          <w:b/>
          <w:bCs/>
          <w:sz w:val="24"/>
          <w:szCs w:val="24"/>
          <w:u w:val="single"/>
        </w:rPr>
        <w:t xml:space="preserve"> COBO, dijo</w:t>
      </w:r>
      <w:r w:rsidR="00F81758" w:rsidRPr="00E23857">
        <w:rPr>
          <w:rFonts w:ascii="Arial" w:hAnsi="Arial" w:cs="Arial"/>
          <w:b/>
          <w:bCs/>
          <w:sz w:val="24"/>
          <w:szCs w:val="24"/>
        </w:rPr>
        <w:t>:</w:t>
      </w:r>
      <w:r w:rsidR="00F81758">
        <w:rPr>
          <w:rFonts w:ascii="Arial" w:hAnsi="Arial" w:cs="Arial"/>
          <w:b/>
          <w:bCs/>
          <w:sz w:val="24"/>
          <w:szCs w:val="24"/>
        </w:rPr>
        <w:t xml:space="preserve"> </w:t>
      </w:r>
      <w:r w:rsidRPr="00E23857">
        <w:rPr>
          <w:rFonts w:ascii="Arial" w:hAnsi="Arial" w:cs="Arial"/>
          <w:sz w:val="24"/>
          <w:szCs w:val="24"/>
        </w:rPr>
        <w:t>Dado la forma como se ha votado la cuestión anterior,</w:t>
      </w:r>
      <w:r w:rsidR="00F81758">
        <w:rPr>
          <w:rFonts w:ascii="Arial" w:hAnsi="Arial" w:cs="Arial"/>
          <w:sz w:val="24"/>
          <w:szCs w:val="24"/>
        </w:rPr>
        <w:t xml:space="preserve"> no corresponde su tratamiento. ASÍ LO VOTO.-</w:t>
      </w:r>
    </w:p>
    <w:p w:rsidR="0001189A" w:rsidRPr="00123CD1" w:rsidRDefault="0001189A" w:rsidP="0003747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votan en igual sentido a esta</w:t>
      </w:r>
      <w:r>
        <w:rPr>
          <w:rFonts w:ascii="Arial" w:hAnsi="Arial" w:cs="Arial"/>
          <w:sz w:val="24"/>
          <w:szCs w:val="24"/>
          <w:lang w:val="es-MX"/>
        </w:rPr>
        <w:t>s</w:t>
      </w:r>
      <w:r w:rsidRPr="00123CD1">
        <w:rPr>
          <w:rFonts w:ascii="Arial" w:hAnsi="Arial" w:cs="Arial"/>
          <w:sz w:val="24"/>
          <w:szCs w:val="24"/>
          <w:lang w:val="es-MX"/>
        </w:rPr>
        <w:t xml:space="preserve"> </w:t>
      </w:r>
      <w:r>
        <w:rPr>
          <w:rFonts w:ascii="Arial" w:hAnsi="Arial" w:cs="Arial"/>
          <w:b/>
          <w:bCs/>
          <w:sz w:val="24"/>
          <w:szCs w:val="24"/>
        </w:rPr>
        <w:t>SEGUNDA y TERCERA</w:t>
      </w:r>
      <w:r w:rsidRPr="00123CD1">
        <w:rPr>
          <w:rFonts w:ascii="Arial" w:hAnsi="Arial" w:cs="Arial"/>
          <w:b/>
          <w:bCs/>
          <w:sz w:val="24"/>
          <w:szCs w:val="24"/>
        </w:rPr>
        <w:t xml:space="preserve"> CUESTIÓN.</w:t>
      </w:r>
    </w:p>
    <w:p w:rsidR="00A313C7" w:rsidRDefault="00A313C7" w:rsidP="00A313C7">
      <w:pPr>
        <w:pStyle w:val="Textoindependiente"/>
        <w:spacing w:line="360" w:lineRule="auto"/>
        <w:rPr>
          <w:rFonts w:ascii="Arial" w:hAnsi="Arial" w:cs="Arial"/>
          <w:sz w:val="24"/>
          <w:szCs w:val="24"/>
          <w:lang w:val="es-AR"/>
        </w:rPr>
      </w:pPr>
    </w:p>
    <w:p w:rsidR="00E23857" w:rsidRDefault="00E23857" w:rsidP="00A313C7">
      <w:pPr>
        <w:pStyle w:val="Textoindependiente"/>
        <w:spacing w:line="360" w:lineRule="auto"/>
        <w:rPr>
          <w:rFonts w:ascii="Arial" w:hAnsi="Arial" w:cs="Arial"/>
          <w:sz w:val="24"/>
          <w:szCs w:val="24"/>
        </w:rPr>
      </w:pPr>
      <w:r w:rsidRPr="00E23857">
        <w:rPr>
          <w:rFonts w:ascii="Arial" w:hAnsi="Arial" w:cs="Arial"/>
          <w:b/>
          <w:bCs/>
          <w:sz w:val="24"/>
          <w:szCs w:val="24"/>
          <w:u w:val="single"/>
        </w:rPr>
        <w:t xml:space="preserve">A LA CUARTA </w:t>
      </w:r>
      <w:r w:rsidR="000D0A63">
        <w:rPr>
          <w:rFonts w:ascii="Arial" w:hAnsi="Arial" w:cs="Arial"/>
          <w:b/>
          <w:bCs/>
          <w:sz w:val="24"/>
          <w:szCs w:val="24"/>
          <w:u w:val="single"/>
        </w:rPr>
        <w:t>CUESTIÓ</w:t>
      </w:r>
      <w:r w:rsidR="000D0A63" w:rsidRPr="00E23857">
        <w:rPr>
          <w:rFonts w:ascii="Arial" w:hAnsi="Arial" w:cs="Arial"/>
          <w:b/>
          <w:bCs/>
          <w:sz w:val="24"/>
          <w:szCs w:val="24"/>
          <w:u w:val="single"/>
        </w:rPr>
        <w:t>N, el Dr. CARLOS A</w:t>
      </w:r>
      <w:r w:rsidR="000D0A63">
        <w:rPr>
          <w:rFonts w:ascii="Arial" w:hAnsi="Arial" w:cs="Arial"/>
          <w:b/>
          <w:bCs/>
          <w:sz w:val="24"/>
          <w:szCs w:val="24"/>
          <w:u w:val="single"/>
        </w:rPr>
        <w:t>LBERTO</w:t>
      </w:r>
      <w:r w:rsidR="000D0A63" w:rsidRPr="00E23857">
        <w:rPr>
          <w:rFonts w:ascii="Arial" w:hAnsi="Arial" w:cs="Arial"/>
          <w:b/>
          <w:bCs/>
          <w:sz w:val="24"/>
          <w:szCs w:val="24"/>
          <w:u w:val="single"/>
        </w:rPr>
        <w:t xml:space="preserve"> COBO, dijo</w:t>
      </w:r>
      <w:r w:rsidR="000D0A63" w:rsidRPr="00E23857">
        <w:rPr>
          <w:rFonts w:ascii="Arial" w:hAnsi="Arial" w:cs="Arial"/>
          <w:b/>
          <w:bCs/>
          <w:sz w:val="24"/>
          <w:szCs w:val="24"/>
        </w:rPr>
        <w:t>:</w:t>
      </w:r>
      <w:r w:rsidRPr="00E23857">
        <w:rPr>
          <w:rFonts w:ascii="Arial" w:hAnsi="Arial" w:cs="Arial"/>
          <w:sz w:val="24"/>
          <w:szCs w:val="24"/>
        </w:rPr>
        <w:t xml:space="preserve"> Que, en consecuencia</w:t>
      </w:r>
      <w:r w:rsidR="004446BB">
        <w:rPr>
          <w:rFonts w:ascii="Arial" w:hAnsi="Arial" w:cs="Arial"/>
          <w:sz w:val="24"/>
          <w:szCs w:val="24"/>
        </w:rPr>
        <w:t>,</w:t>
      </w:r>
      <w:r w:rsidRPr="00E23857">
        <w:rPr>
          <w:rFonts w:ascii="Arial" w:hAnsi="Arial" w:cs="Arial"/>
          <w:sz w:val="24"/>
          <w:szCs w:val="24"/>
        </w:rPr>
        <w:t xml:space="preserve"> corresponde rechazar el r</w:t>
      </w:r>
      <w:r w:rsidR="000D0A63">
        <w:rPr>
          <w:rFonts w:ascii="Arial" w:hAnsi="Arial" w:cs="Arial"/>
          <w:sz w:val="24"/>
          <w:szCs w:val="24"/>
        </w:rPr>
        <w:t xml:space="preserve">ecurso de casación articulado. </w:t>
      </w:r>
      <w:r w:rsidRPr="00E23857">
        <w:rPr>
          <w:rFonts w:ascii="Arial" w:hAnsi="Arial" w:cs="Arial"/>
          <w:sz w:val="24"/>
          <w:szCs w:val="24"/>
        </w:rPr>
        <w:t>AS</w:t>
      </w:r>
      <w:r w:rsidR="000D7A1E">
        <w:rPr>
          <w:rFonts w:ascii="Arial" w:hAnsi="Arial" w:cs="Arial"/>
          <w:sz w:val="24"/>
          <w:szCs w:val="24"/>
        </w:rPr>
        <w:t>Í</w:t>
      </w:r>
      <w:r w:rsidRPr="00E23857">
        <w:rPr>
          <w:rFonts w:ascii="Arial" w:hAnsi="Arial" w:cs="Arial"/>
          <w:sz w:val="24"/>
          <w:szCs w:val="24"/>
        </w:rPr>
        <w:t xml:space="preserve"> LO VOTO.-</w:t>
      </w:r>
    </w:p>
    <w:p w:rsidR="0001189A" w:rsidRPr="00123CD1" w:rsidRDefault="0001189A" w:rsidP="0003747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bCs/>
          <w:sz w:val="24"/>
          <w:szCs w:val="24"/>
        </w:rPr>
        <w:t>CUARTA</w:t>
      </w:r>
      <w:r w:rsidRPr="00123CD1">
        <w:rPr>
          <w:rFonts w:ascii="Arial" w:hAnsi="Arial" w:cs="Arial"/>
          <w:b/>
          <w:bCs/>
          <w:sz w:val="24"/>
          <w:szCs w:val="24"/>
        </w:rPr>
        <w:t xml:space="preserve"> CUESTIÓN.</w:t>
      </w:r>
    </w:p>
    <w:p w:rsidR="00A313C7" w:rsidRDefault="00A313C7" w:rsidP="00A313C7">
      <w:pPr>
        <w:pStyle w:val="Textoindependiente"/>
        <w:spacing w:line="360" w:lineRule="auto"/>
        <w:rPr>
          <w:rFonts w:ascii="Arial" w:hAnsi="Arial" w:cs="Arial"/>
          <w:sz w:val="24"/>
          <w:szCs w:val="24"/>
          <w:lang w:val="es-AR"/>
        </w:rPr>
      </w:pPr>
    </w:p>
    <w:p w:rsidR="00E23857" w:rsidRDefault="00E23857" w:rsidP="00A313C7">
      <w:pPr>
        <w:pStyle w:val="Textoindependiente"/>
        <w:spacing w:line="360" w:lineRule="auto"/>
        <w:rPr>
          <w:rFonts w:ascii="Arial" w:hAnsi="Arial" w:cs="Arial"/>
          <w:sz w:val="24"/>
          <w:szCs w:val="24"/>
        </w:rPr>
      </w:pPr>
      <w:r w:rsidRPr="00E23857">
        <w:rPr>
          <w:rFonts w:ascii="Arial" w:hAnsi="Arial" w:cs="Arial"/>
          <w:b/>
          <w:bCs/>
          <w:sz w:val="24"/>
          <w:szCs w:val="24"/>
          <w:u w:val="single"/>
        </w:rPr>
        <w:t xml:space="preserve">A LA QUINTA </w:t>
      </w:r>
      <w:r w:rsidR="000D0A63">
        <w:rPr>
          <w:rFonts w:ascii="Arial" w:hAnsi="Arial" w:cs="Arial"/>
          <w:b/>
          <w:bCs/>
          <w:sz w:val="24"/>
          <w:szCs w:val="24"/>
          <w:u w:val="single"/>
        </w:rPr>
        <w:t>CUESTIÓ</w:t>
      </w:r>
      <w:r w:rsidR="000D0A63" w:rsidRPr="00E23857">
        <w:rPr>
          <w:rFonts w:ascii="Arial" w:hAnsi="Arial" w:cs="Arial"/>
          <w:b/>
          <w:bCs/>
          <w:sz w:val="24"/>
          <w:szCs w:val="24"/>
          <w:u w:val="single"/>
        </w:rPr>
        <w:t>N, el Dr. CARLOS A</w:t>
      </w:r>
      <w:r w:rsidR="000D0A63">
        <w:rPr>
          <w:rFonts w:ascii="Arial" w:hAnsi="Arial" w:cs="Arial"/>
          <w:b/>
          <w:bCs/>
          <w:sz w:val="24"/>
          <w:szCs w:val="24"/>
          <w:u w:val="single"/>
        </w:rPr>
        <w:t>LBERTO</w:t>
      </w:r>
      <w:r w:rsidR="000D0A63" w:rsidRPr="00E23857">
        <w:rPr>
          <w:rFonts w:ascii="Arial" w:hAnsi="Arial" w:cs="Arial"/>
          <w:b/>
          <w:bCs/>
          <w:sz w:val="24"/>
          <w:szCs w:val="24"/>
          <w:u w:val="single"/>
        </w:rPr>
        <w:t xml:space="preserve"> COBO, dijo</w:t>
      </w:r>
      <w:r w:rsidR="000D0A63" w:rsidRPr="00E23857">
        <w:rPr>
          <w:rFonts w:ascii="Arial" w:hAnsi="Arial" w:cs="Arial"/>
          <w:b/>
          <w:bCs/>
          <w:sz w:val="24"/>
          <w:szCs w:val="24"/>
        </w:rPr>
        <w:t>:</w:t>
      </w:r>
      <w:r w:rsidRPr="00E23857">
        <w:rPr>
          <w:rFonts w:ascii="Arial" w:hAnsi="Arial" w:cs="Arial"/>
          <w:b/>
          <w:bCs/>
          <w:sz w:val="24"/>
          <w:szCs w:val="24"/>
        </w:rPr>
        <w:t xml:space="preserve"> </w:t>
      </w:r>
      <w:r w:rsidRPr="00E23857">
        <w:rPr>
          <w:rFonts w:ascii="Arial" w:hAnsi="Arial" w:cs="Arial"/>
          <w:sz w:val="24"/>
          <w:szCs w:val="24"/>
        </w:rPr>
        <w:t xml:space="preserve">Costas al recurrente vencido, arts. 68 y 69 del CPC y </w:t>
      </w:r>
      <w:r w:rsidR="000D0A63">
        <w:rPr>
          <w:rFonts w:ascii="Arial" w:hAnsi="Arial" w:cs="Arial"/>
          <w:sz w:val="24"/>
          <w:szCs w:val="24"/>
        </w:rPr>
        <w:t>C. ASÍ LO VOTO.-</w:t>
      </w:r>
    </w:p>
    <w:p w:rsidR="000D7A1E" w:rsidRPr="00123CD1" w:rsidRDefault="000D7A1E" w:rsidP="0003747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w:t>
      </w:r>
      <w:r w:rsidR="00127E2C" w:rsidRPr="00123CD1">
        <w:rPr>
          <w:rFonts w:ascii="Arial" w:hAnsi="Arial" w:cs="Arial"/>
          <w:sz w:val="24"/>
          <w:szCs w:val="24"/>
        </w:rPr>
        <w:t xml:space="preserve">MARTHA RAQUEL CORVALÁN </w:t>
      </w:r>
      <w:r w:rsidR="00127E2C">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bCs/>
          <w:sz w:val="24"/>
          <w:szCs w:val="24"/>
        </w:rPr>
        <w:t>QUINTA</w:t>
      </w:r>
      <w:r w:rsidRPr="00123CD1">
        <w:rPr>
          <w:rFonts w:ascii="Arial" w:hAnsi="Arial" w:cs="Arial"/>
          <w:b/>
          <w:bCs/>
          <w:sz w:val="24"/>
          <w:szCs w:val="24"/>
        </w:rPr>
        <w:t xml:space="preserve"> CUESTIÓN.</w:t>
      </w:r>
    </w:p>
    <w:p w:rsidR="000D7A1E" w:rsidRPr="00123CD1" w:rsidRDefault="000D7A1E" w:rsidP="0003747E">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A313C7" w:rsidRDefault="00A313C7" w:rsidP="00A313C7">
      <w:pPr>
        <w:widowControl w:val="0"/>
        <w:spacing w:after="0" w:line="360" w:lineRule="auto"/>
        <w:jc w:val="both"/>
        <w:rPr>
          <w:rFonts w:ascii="Arial" w:hAnsi="Arial" w:cs="Arial"/>
          <w:b/>
          <w:bCs/>
          <w:sz w:val="24"/>
          <w:szCs w:val="24"/>
        </w:rPr>
      </w:pPr>
    </w:p>
    <w:p w:rsidR="000D7A1E" w:rsidRPr="00123CD1" w:rsidRDefault="000D7A1E" w:rsidP="00A313C7">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087C82">
        <w:rPr>
          <w:rFonts w:ascii="Arial" w:hAnsi="Arial" w:cs="Arial"/>
          <w:b/>
          <w:bCs/>
          <w:sz w:val="24"/>
          <w:szCs w:val="24"/>
        </w:rPr>
        <w:t>seis</w:t>
      </w:r>
      <w:r w:rsidRPr="00123CD1">
        <w:rPr>
          <w:rFonts w:ascii="Arial" w:hAnsi="Arial" w:cs="Arial"/>
          <w:b/>
          <w:bCs/>
          <w:sz w:val="24"/>
          <w:szCs w:val="24"/>
        </w:rPr>
        <w:t xml:space="preserve"> de </w:t>
      </w:r>
      <w:r>
        <w:rPr>
          <w:rFonts w:ascii="Arial" w:hAnsi="Arial" w:cs="Arial"/>
          <w:b/>
          <w:bCs/>
          <w:sz w:val="24"/>
          <w:szCs w:val="24"/>
        </w:rPr>
        <w:t>julio</w:t>
      </w:r>
      <w:r w:rsidRPr="00123CD1">
        <w:rPr>
          <w:rFonts w:ascii="Arial" w:hAnsi="Arial" w:cs="Arial"/>
          <w:b/>
          <w:bCs/>
          <w:sz w:val="24"/>
          <w:szCs w:val="24"/>
        </w:rPr>
        <w:t xml:space="preserve"> de dos mil dieciocho.-</w:t>
      </w:r>
    </w:p>
    <w:p w:rsidR="000D7A1E" w:rsidRPr="00123CD1" w:rsidRDefault="000D7A1E" w:rsidP="0003747E">
      <w:pPr>
        <w:widowControl w:val="0"/>
        <w:spacing w:after="0" w:line="360" w:lineRule="auto"/>
        <w:ind w:firstLine="1985"/>
        <w:jc w:val="both"/>
        <w:rPr>
          <w:rFonts w:ascii="Arial" w:hAnsi="Arial" w:cs="Arial"/>
          <w:sz w:val="24"/>
          <w:szCs w:val="24"/>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009626A6">
        <w:rPr>
          <w:rFonts w:ascii="Arial" w:hAnsi="Arial" w:cs="Arial"/>
          <w:sz w:val="24"/>
          <w:szCs w:val="24"/>
        </w:rPr>
        <w:t>R</w:t>
      </w:r>
      <w:r w:rsidR="00127E2C" w:rsidRPr="00E23857">
        <w:rPr>
          <w:rFonts w:ascii="Arial" w:hAnsi="Arial" w:cs="Arial"/>
          <w:sz w:val="24"/>
          <w:szCs w:val="24"/>
        </w:rPr>
        <w:t>echazar el r</w:t>
      </w:r>
      <w:r w:rsidR="00127E2C">
        <w:rPr>
          <w:rFonts w:ascii="Arial" w:hAnsi="Arial" w:cs="Arial"/>
          <w:sz w:val="24"/>
          <w:szCs w:val="24"/>
        </w:rPr>
        <w:t>ecurso de casación articulado</w:t>
      </w:r>
      <w:r w:rsidR="00127E2C" w:rsidRPr="00123CD1">
        <w:rPr>
          <w:rFonts w:ascii="Arial" w:hAnsi="Arial" w:cs="Arial"/>
          <w:sz w:val="24"/>
          <w:szCs w:val="24"/>
        </w:rPr>
        <w:t xml:space="preserve"> </w:t>
      </w:r>
      <w:r w:rsidR="00127E2C">
        <w:rPr>
          <w:rFonts w:ascii="Arial" w:hAnsi="Arial" w:cs="Arial"/>
          <w:sz w:val="24"/>
          <w:szCs w:val="24"/>
        </w:rPr>
        <w:t>en fecha 07</w:t>
      </w:r>
      <w:r w:rsidRPr="00123CD1">
        <w:rPr>
          <w:rFonts w:ascii="Arial" w:hAnsi="Arial" w:cs="Arial"/>
          <w:sz w:val="24"/>
          <w:szCs w:val="24"/>
        </w:rPr>
        <w:t>/0</w:t>
      </w:r>
      <w:r w:rsidR="00127E2C">
        <w:rPr>
          <w:rFonts w:ascii="Arial" w:hAnsi="Arial" w:cs="Arial"/>
          <w:sz w:val="24"/>
          <w:szCs w:val="24"/>
        </w:rPr>
        <w:t>4/17</w:t>
      </w:r>
      <w:r w:rsidRPr="00123CD1">
        <w:rPr>
          <w:rFonts w:ascii="Arial" w:hAnsi="Arial" w:cs="Arial"/>
          <w:sz w:val="24"/>
          <w:szCs w:val="24"/>
        </w:rPr>
        <w:t>.</w:t>
      </w:r>
    </w:p>
    <w:p w:rsidR="000D7A1E" w:rsidRPr="00123CD1" w:rsidRDefault="000D7A1E" w:rsidP="0003747E">
      <w:pPr>
        <w:widowControl w:val="0"/>
        <w:spacing w:after="0" w:line="360" w:lineRule="auto"/>
        <w:ind w:firstLine="1985"/>
        <w:jc w:val="both"/>
        <w:rPr>
          <w:rFonts w:ascii="Arial" w:hAnsi="Arial" w:cs="Arial"/>
          <w:sz w:val="24"/>
          <w:szCs w:val="24"/>
        </w:rPr>
      </w:pPr>
      <w:r w:rsidRPr="00123CD1">
        <w:rPr>
          <w:rFonts w:ascii="Arial" w:hAnsi="Arial" w:cs="Arial"/>
          <w:sz w:val="24"/>
          <w:szCs w:val="24"/>
        </w:rPr>
        <w:t xml:space="preserve">II) </w:t>
      </w:r>
      <w:r w:rsidR="00A3607D">
        <w:rPr>
          <w:rFonts w:ascii="Arial" w:hAnsi="Arial" w:cs="Arial"/>
          <w:sz w:val="24"/>
          <w:szCs w:val="24"/>
        </w:rPr>
        <w:t>Costas al recurrente vencido</w:t>
      </w:r>
      <w:r w:rsidRPr="00123CD1">
        <w:rPr>
          <w:rFonts w:ascii="Arial" w:hAnsi="Arial" w:cs="Arial"/>
          <w:sz w:val="24"/>
          <w:szCs w:val="24"/>
        </w:rPr>
        <w:t>.</w:t>
      </w:r>
    </w:p>
    <w:p w:rsidR="000D7A1E" w:rsidRDefault="000D7A1E" w:rsidP="0003747E">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4446BB" w:rsidRPr="00123CD1" w:rsidRDefault="004446BB" w:rsidP="004446BB">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0D7A1E" w:rsidRPr="00123CD1" w:rsidRDefault="000D7A1E" w:rsidP="0003747E">
      <w:pPr>
        <w:widowControl w:val="0"/>
        <w:spacing w:after="0" w:line="360" w:lineRule="auto"/>
        <w:ind w:firstLine="1985"/>
        <w:jc w:val="both"/>
        <w:rPr>
          <w:rFonts w:ascii="Arial" w:hAnsi="Arial" w:cs="Arial"/>
          <w:bCs/>
          <w:sz w:val="24"/>
          <w:szCs w:val="24"/>
        </w:rPr>
      </w:pPr>
    </w:p>
    <w:p w:rsidR="000D7A1E" w:rsidRPr="00123CD1" w:rsidRDefault="000D7A1E" w:rsidP="00A313C7">
      <w:pPr>
        <w:pBdr>
          <w:top w:val="single" w:sz="4" w:space="2" w:color="auto"/>
        </w:pBdr>
        <w:spacing w:after="0" w:line="240" w:lineRule="auto"/>
        <w:jc w:val="both"/>
        <w:rPr>
          <w:rFonts w:ascii="Times New Roman" w:hAnsi="Times New Roman" w:cs="Times New Roman"/>
          <w:sz w:val="16"/>
          <w:szCs w:val="16"/>
        </w:rPr>
      </w:pPr>
    </w:p>
    <w:p w:rsidR="000D7A1E" w:rsidRPr="00123CD1" w:rsidRDefault="000D7A1E" w:rsidP="00A313C7">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0D7A1E" w:rsidRPr="000D7A1E" w:rsidRDefault="000D7A1E" w:rsidP="0003747E">
      <w:pPr>
        <w:pStyle w:val="Textoindependiente"/>
        <w:spacing w:line="360" w:lineRule="auto"/>
        <w:ind w:firstLine="1985"/>
        <w:rPr>
          <w:rFonts w:ascii="Arial" w:hAnsi="Arial" w:cs="Arial"/>
          <w:sz w:val="24"/>
          <w:szCs w:val="24"/>
          <w:lang w:val="es-AR"/>
        </w:rPr>
      </w:pPr>
    </w:p>
    <w:sectPr w:rsidR="000D7A1E" w:rsidRPr="000D7A1E" w:rsidSect="00E23857">
      <w:footerReference w:type="default" r:id="rId7"/>
      <w:pgSz w:w="12240" w:h="15840"/>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57" w:rsidRDefault="00E23857" w:rsidP="00E23857">
      <w:pPr>
        <w:spacing w:after="0" w:line="240" w:lineRule="auto"/>
      </w:pPr>
      <w:r>
        <w:separator/>
      </w:r>
    </w:p>
  </w:endnote>
  <w:endnote w:type="continuationSeparator" w:id="1">
    <w:p w:rsidR="00E23857" w:rsidRDefault="00E23857" w:rsidP="00E23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0174"/>
      <w:docPartObj>
        <w:docPartGallery w:val="Page Numbers (Bottom of Page)"/>
        <w:docPartUnique/>
      </w:docPartObj>
    </w:sdtPr>
    <w:sdtEndPr>
      <w:rPr>
        <w:rFonts w:ascii="Arial" w:hAnsi="Arial" w:cs="Arial"/>
        <w:sz w:val="24"/>
        <w:szCs w:val="24"/>
      </w:rPr>
    </w:sdtEndPr>
    <w:sdtContent>
      <w:p w:rsidR="00E23857" w:rsidRPr="00E23857" w:rsidRDefault="00267426">
        <w:pPr>
          <w:pStyle w:val="Piedepgina"/>
          <w:jc w:val="right"/>
          <w:rPr>
            <w:rFonts w:ascii="Arial" w:hAnsi="Arial" w:cs="Arial"/>
            <w:sz w:val="24"/>
            <w:szCs w:val="24"/>
          </w:rPr>
        </w:pPr>
        <w:r w:rsidRPr="00E23857">
          <w:rPr>
            <w:rFonts w:ascii="Arial" w:hAnsi="Arial" w:cs="Arial"/>
            <w:sz w:val="24"/>
            <w:szCs w:val="24"/>
          </w:rPr>
          <w:fldChar w:fldCharType="begin"/>
        </w:r>
        <w:r w:rsidR="00E23857" w:rsidRPr="00E23857">
          <w:rPr>
            <w:rFonts w:ascii="Arial" w:hAnsi="Arial" w:cs="Arial"/>
            <w:sz w:val="24"/>
            <w:szCs w:val="24"/>
          </w:rPr>
          <w:instrText xml:space="preserve"> PAGE   \* MERGEFORMAT </w:instrText>
        </w:r>
        <w:r w:rsidRPr="00E23857">
          <w:rPr>
            <w:rFonts w:ascii="Arial" w:hAnsi="Arial" w:cs="Arial"/>
            <w:sz w:val="24"/>
            <w:szCs w:val="24"/>
          </w:rPr>
          <w:fldChar w:fldCharType="separate"/>
        </w:r>
        <w:r w:rsidR="00087C82">
          <w:rPr>
            <w:rFonts w:ascii="Arial" w:hAnsi="Arial" w:cs="Arial"/>
            <w:noProof/>
            <w:sz w:val="24"/>
            <w:szCs w:val="24"/>
          </w:rPr>
          <w:t>5</w:t>
        </w:r>
        <w:r w:rsidRPr="00E2385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57" w:rsidRDefault="00E23857" w:rsidP="00E23857">
      <w:pPr>
        <w:spacing w:after="0" w:line="240" w:lineRule="auto"/>
      </w:pPr>
      <w:r>
        <w:separator/>
      </w:r>
    </w:p>
  </w:footnote>
  <w:footnote w:type="continuationSeparator" w:id="1">
    <w:p w:rsidR="00E23857" w:rsidRDefault="00E23857" w:rsidP="00E238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E23857"/>
    <w:rsid w:val="0001189A"/>
    <w:rsid w:val="0003747E"/>
    <w:rsid w:val="000706CD"/>
    <w:rsid w:val="00087C82"/>
    <w:rsid w:val="000D0A63"/>
    <w:rsid w:val="000D7A1E"/>
    <w:rsid w:val="00127E2C"/>
    <w:rsid w:val="00267426"/>
    <w:rsid w:val="004446BB"/>
    <w:rsid w:val="009626A6"/>
    <w:rsid w:val="00A313C7"/>
    <w:rsid w:val="00A3607D"/>
    <w:rsid w:val="00A93B1B"/>
    <w:rsid w:val="00E23857"/>
    <w:rsid w:val="00EC403E"/>
    <w:rsid w:val="00F817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2385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E23857"/>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E23857"/>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E23857"/>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E238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23857"/>
  </w:style>
  <w:style w:type="paragraph" w:styleId="Piedepgina">
    <w:name w:val="footer"/>
    <w:basedOn w:val="Normal"/>
    <w:link w:val="PiedepginaCar"/>
    <w:uiPriority w:val="99"/>
    <w:unhideWhenUsed/>
    <w:rsid w:val="00E238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8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256F-8E8C-4AEB-8BB5-34AB83AC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1060</Words>
  <Characters>5832</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2018-06-27T14:51:00Z</dcterms:created>
  <dcterms:modified xsi:type="dcterms:W3CDTF">2018-07-03T11:35:00Z</dcterms:modified>
</cp:coreProperties>
</file>