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2B" w:rsidRPr="00C725DD" w:rsidRDefault="001F2E2B" w:rsidP="000C45DC">
      <w:pPr>
        <w:spacing w:before="0" w:after="0" w:line="360" w:lineRule="auto"/>
        <w:jc w:val="both"/>
        <w:rPr>
          <w:rFonts w:ascii="Arial" w:hAnsi="Arial" w:cs="Arial"/>
          <w:b/>
          <w:bCs/>
          <w:u w:val="single"/>
        </w:rPr>
      </w:pPr>
      <w:r>
        <w:rPr>
          <w:rFonts w:ascii="Arial" w:hAnsi="Arial" w:cs="Arial"/>
          <w:b/>
          <w:bCs/>
          <w:u w:val="single"/>
        </w:rPr>
        <w:t xml:space="preserve">STJSL-S.J. – S.D. Nº </w:t>
      </w:r>
      <w:r w:rsidR="00F36943">
        <w:rPr>
          <w:rFonts w:ascii="Arial" w:hAnsi="Arial" w:cs="Arial"/>
          <w:b/>
          <w:bCs/>
          <w:u w:val="single"/>
        </w:rPr>
        <w:t>219</w:t>
      </w:r>
      <w:r w:rsidRPr="00C725DD">
        <w:rPr>
          <w:rFonts w:ascii="Arial" w:hAnsi="Arial" w:cs="Arial"/>
          <w:b/>
          <w:bCs/>
          <w:u w:val="single"/>
        </w:rPr>
        <w:t>/18.-</w:t>
      </w:r>
    </w:p>
    <w:p w:rsidR="001F2E2B" w:rsidRPr="001F2E2B" w:rsidRDefault="001F2E2B" w:rsidP="000C45DC">
      <w:pPr>
        <w:spacing w:before="0" w:after="0" w:line="360" w:lineRule="auto"/>
        <w:jc w:val="both"/>
        <w:rPr>
          <w:rFonts w:ascii="Arial" w:hAnsi="Arial" w:cs="Arial"/>
          <w:b/>
        </w:rPr>
      </w:pPr>
      <w:r w:rsidRPr="00C725DD">
        <w:rPr>
          <w:rFonts w:ascii="Arial" w:eastAsia="MS Mincho" w:hAnsi="Arial" w:cs="Arial"/>
        </w:rPr>
        <w:t xml:space="preserve">--En la Provincia de San Luis, </w:t>
      </w:r>
      <w:r w:rsidRPr="00C725DD">
        <w:rPr>
          <w:rFonts w:ascii="Arial" w:eastAsia="MS Mincho" w:hAnsi="Arial" w:cs="Arial"/>
          <w:b/>
          <w:bCs/>
        </w:rPr>
        <w:t xml:space="preserve">a </w:t>
      </w:r>
      <w:r w:rsidR="00333F3C">
        <w:rPr>
          <w:rFonts w:ascii="Arial" w:eastAsia="MS Mincho" w:hAnsi="Arial" w:cs="Arial"/>
          <w:b/>
          <w:bCs/>
        </w:rPr>
        <w:t>veinticuatro</w:t>
      </w:r>
      <w:r w:rsidRPr="00C725DD">
        <w:rPr>
          <w:rFonts w:ascii="Arial" w:eastAsia="MS Mincho" w:hAnsi="Arial" w:cs="Arial"/>
          <w:b/>
          <w:bCs/>
        </w:rPr>
        <w:t xml:space="preserve"> días del mes de </w:t>
      </w:r>
      <w:r w:rsidR="00ED28B0">
        <w:rPr>
          <w:rFonts w:ascii="Arial" w:eastAsia="MS Mincho" w:hAnsi="Arial" w:cs="Arial"/>
          <w:b/>
          <w:bCs/>
        </w:rPr>
        <w:t xml:space="preserve">octubre </w:t>
      </w:r>
      <w:r w:rsidRPr="00C725DD">
        <w:rPr>
          <w:rFonts w:ascii="Arial" w:eastAsia="MS Mincho" w:hAnsi="Arial" w:cs="Arial"/>
          <w:b/>
          <w:bCs/>
        </w:rPr>
        <w:t>de dos mil dieciocho</w:t>
      </w:r>
      <w:r w:rsidRPr="00C725DD">
        <w:rPr>
          <w:rFonts w:ascii="Arial" w:eastAsia="MS Mincho" w:hAnsi="Arial" w:cs="Arial"/>
        </w:rPr>
        <w:t>,</w:t>
      </w:r>
      <w:r w:rsidRPr="00C725DD">
        <w:rPr>
          <w:rFonts w:ascii="Arial" w:eastAsia="MS Mincho" w:hAnsi="Arial" w:cs="Arial"/>
          <w:i/>
        </w:rPr>
        <w:t xml:space="preserve"> </w:t>
      </w:r>
      <w:r w:rsidRPr="00C725DD">
        <w:rPr>
          <w:rFonts w:ascii="Arial" w:eastAsia="MS Mincho" w:hAnsi="Arial" w:cs="Arial"/>
        </w:rPr>
        <w:t xml:space="preserve">se reúnen en Audiencia Pública los Señores Ministros </w:t>
      </w:r>
      <w:proofErr w:type="spellStart"/>
      <w:r w:rsidRPr="00C725DD">
        <w:rPr>
          <w:rFonts w:ascii="Arial" w:eastAsia="MS Mincho" w:hAnsi="Arial" w:cs="Arial"/>
        </w:rPr>
        <w:t>Dres</w:t>
      </w:r>
      <w:proofErr w:type="spellEnd"/>
      <w:r w:rsidRPr="00C725DD">
        <w:rPr>
          <w:rFonts w:ascii="Arial" w:eastAsia="MS Mincho" w:hAnsi="Arial" w:cs="Arial"/>
        </w:rPr>
        <w:t>. MARTHA RAQUEL CORVALÁN, LILIA ANA NOVILLO y CARLOS ALBERTO COBO, Miembros del SUPERIOR TRIBUNAL DE JUSTICIA, para dictar sentencia en los autos</w:t>
      </w:r>
      <w:r w:rsidRPr="00C725DD">
        <w:rPr>
          <w:rFonts w:ascii="Arial" w:eastAsia="MS Mincho" w:hAnsi="Arial" w:cs="Arial"/>
          <w:i/>
          <w:iCs/>
        </w:rPr>
        <w:t xml:space="preserve">: </w:t>
      </w:r>
      <w:r w:rsidRPr="001F2E2B">
        <w:rPr>
          <w:rFonts w:ascii="Arial" w:hAnsi="Arial" w:cs="Arial"/>
          <w:b/>
          <w:i/>
        </w:rPr>
        <w:t>“BRUCCINI RUBÉN DARÍO c/ JUMBO RETAIL ARGENTINA S.A. y OTRO s/ DAÑOS y PERJUICIOS</w:t>
      </w:r>
      <w:r w:rsidR="0086346A">
        <w:rPr>
          <w:rFonts w:ascii="Arial" w:hAnsi="Arial" w:cs="Arial"/>
          <w:b/>
          <w:i/>
        </w:rPr>
        <w:t xml:space="preserve"> - RECURSO DE CASACIÓN</w:t>
      </w:r>
      <w:r>
        <w:rPr>
          <w:rFonts w:ascii="Arial" w:hAnsi="Arial" w:cs="Arial"/>
          <w:b/>
          <w:i/>
        </w:rPr>
        <w:t>”</w:t>
      </w:r>
      <w:r w:rsidRPr="001F2E2B">
        <w:rPr>
          <w:rFonts w:ascii="Arial" w:hAnsi="Arial" w:cs="Arial"/>
        </w:rPr>
        <w:t xml:space="preserve"> </w:t>
      </w:r>
      <w:r>
        <w:rPr>
          <w:rFonts w:ascii="Arial" w:hAnsi="Arial" w:cs="Arial"/>
        </w:rPr>
        <w:t xml:space="preserve">– IURIX </w:t>
      </w:r>
      <w:r w:rsidRPr="001F2E2B">
        <w:rPr>
          <w:rFonts w:ascii="Arial" w:hAnsi="Arial" w:cs="Arial"/>
        </w:rPr>
        <w:t xml:space="preserve">EXP </w:t>
      </w:r>
      <w:r>
        <w:rPr>
          <w:rFonts w:ascii="Arial" w:hAnsi="Arial" w:cs="Arial"/>
        </w:rPr>
        <w:t xml:space="preserve">Nº </w:t>
      </w:r>
      <w:r w:rsidRPr="001F2E2B">
        <w:rPr>
          <w:rFonts w:ascii="Arial" w:hAnsi="Arial" w:cs="Arial"/>
        </w:rPr>
        <w:t>140534/9</w:t>
      </w:r>
      <w:r>
        <w:rPr>
          <w:rFonts w:ascii="Arial" w:hAnsi="Arial" w:cs="Arial"/>
        </w:rPr>
        <w:t>.-</w:t>
      </w:r>
    </w:p>
    <w:p w:rsidR="001F2E2B" w:rsidRPr="00662784" w:rsidRDefault="001F2E2B" w:rsidP="000C45DC">
      <w:pPr>
        <w:spacing w:before="0" w:after="0" w:line="360" w:lineRule="auto"/>
        <w:ind w:firstLine="1985"/>
        <w:jc w:val="both"/>
        <w:rPr>
          <w:rFonts w:ascii="Arial" w:hAnsi="Arial" w:cs="Arial"/>
          <w:b/>
        </w:rPr>
      </w:pPr>
      <w:r w:rsidRPr="00C725DD">
        <w:rPr>
          <w:rFonts w:ascii="Arial" w:eastAsia="Times New Roman" w:hAnsi="Arial" w:cs="Arial"/>
          <w:lang w:eastAsia="es-ES"/>
        </w:rPr>
        <w:t xml:space="preserve">Conforme al sorteo practicado oportunamente, con arreglo a lo que dispone el artículo 268 del Código Procesal, Civil y Comercial, se procede a la votación en el siguiente orden: </w:t>
      </w:r>
      <w:proofErr w:type="spellStart"/>
      <w:r w:rsidRPr="00C725DD">
        <w:rPr>
          <w:rFonts w:ascii="Arial" w:eastAsia="Times New Roman" w:hAnsi="Arial" w:cs="Arial"/>
          <w:lang w:eastAsia="es-ES"/>
        </w:rPr>
        <w:t>Dres</w:t>
      </w:r>
      <w:proofErr w:type="spellEnd"/>
      <w:r w:rsidRPr="00C725DD">
        <w:rPr>
          <w:rFonts w:ascii="Arial" w:eastAsia="Times New Roman" w:hAnsi="Arial" w:cs="Arial"/>
          <w:lang w:eastAsia="es-ES"/>
        </w:rPr>
        <w:t>. MARTHA RAQUEL CORVALÁN, CARLOS ALBERTO COBO y LILIA ANA NOVILLO.-</w:t>
      </w:r>
    </w:p>
    <w:p w:rsidR="00546122" w:rsidRPr="001F2E2B" w:rsidRDefault="00546122" w:rsidP="000C45DC">
      <w:pPr>
        <w:spacing w:before="0" w:after="0" w:line="360" w:lineRule="auto"/>
        <w:ind w:firstLine="1985"/>
        <w:jc w:val="both"/>
        <w:rPr>
          <w:rFonts w:ascii="Arial" w:hAnsi="Arial" w:cs="Arial"/>
        </w:rPr>
      </w:pPr>
      <w:r w:rsidRPr="001F2E2B">
        <w:rPr>
          <w:rFonts w:ascii="Arial" w:hAnsi="Arial" w:cs="Arial"/>
        </w:rPr>
        <w:t>Las cuestiones formuladas y sometidas a decisión del Tribunal son:</w:t>
      </w:r>
    </w:p>
    <w:p w:rsidR="00546122" w:rsidRPr="001F2E2B" w:rsidRDefault="00546122" w:rsidP="000C45DC">
      <w:pPr>
        <w:spacing w:before="0" w:after="0" w:line="360" w:lineRule="auto"/>
        <w:ind w:firstLine="1985"/>
        <w:jc w:val="both"/>
        <w:rPr>
          <w:rFonts w:ascii="Arial" w:hAnsi="Arial" w:cs="Arial"/>
        </w:rPr>
      </w:pPr>
      <w:r w:rsidRPr="001F2E2B">
        <w:rPr>
          <w:rFonts w:ascii="Arial" w:hAnsi="Arial" w:cs="Arial"/>
        </w:rPr>
        <w:t>I) ¿Es formalmente procedente el Recurso de Casación?</w:t>
      </w:r>
    </w:p>
    <w:p w:rsidR="00546122" w:rsidRPr="001F2E2B" w:rsidRDefault="00546122" w:rsidP="000C45DC">
      <w:pPr>
        <w:spacing w:before="0" w:after="0" w:line="360" w:lineRule="auto"/>
        <w:ind w:firstLine="1985"/>
        <w:jc w:val="both"/>
        <w:rPr>
          <w:rFonts w:ascii="Arial" w:hAnsi="Arial" w:cs="Arial"/>
        </w:rPr>
      </w:pPr>
      <w:r w:rsidRPr="001F2E2B">
        <w:rPr>
          <w:rFonts w:ascii="Arial" w:hAnsi="Arial" w:cs="Arial"/>
        </w:rPr>
        <w:t xml:space="preserve">II) ¿Existe en el fallo recurrido alguna de las causales </w:t>
      </w:r>
      <w:r w:rsidR="001F2E2B">
        <w:rPr>
          <w:rFonts w:ascii="Arial" w:hAnsi="Arial" w:cs="Arial"/>
        </w:rPr>
        <w:t>enumeradas en el art. 287 del C</w:t>
      </w:r>
      <w:r w:rsidRPr="001F2E2B">
        <w:rPr>
          <w:rFonts w:ascii="Arial" w:hAnsi="Arial" w:cs="Arial"/>
        </w:rPr>
        <w:t>PC</w:t>
      </w:r>
      <w:r w:rsidR="001F2E2B">
        <w:rPr>
          <w:rFonts w:ascii="Arial" w:hAnsi="Arial" w:cs="Arial"/>
        </w:rPr>
        <w:t xml:space="preserve"> y </w:t>
      </w:r>
      <w:r w:rsidRPr="001F2E2B">
        <w:rPr>
          <w:rFonts w:ascii="Arial" w:hAnsi="Arial" w:cs="Arial"/>
        </w:rPr>
        <w:t>C.?</w:t>
      </w:r>
    </w:p>
    <w:p w:rsidR="00546122" w:rsidRPr="001F2E2B" w:rsidRDefault="00546122" w:rsidP="000C45DC">
      <w:pPr>
        <w:spacing w:before="0" w:after="0" w:line="360" w:lineRule="auto"/>
        <w:ind w:firstLine="1985"/>
        <w:jc w:val="both"/>
        <w:rPr>
          <w:rFonts w:ascii="Arial" w:hAnsi="Arial" w:cs="Arial"/>
        </w:rPr>
      </w:pPr>
      <w:r w:rsidRPr="001F2E2B">
        <w:rPr>
          <w:rFonts w:ascii="Arial" w:hAnsi="Arial" w:cs="Arial"/>
        </w:rPr>
        <w:t>III) En caso afirmativo a la cuestión anterior: ¿</w:t>
      </w:r>
      <w:r w:rsidR="003832E0">
        <w:rPr>
          <w:rFonts w:ascii="Arial" w:hAnsi="Arial" w:cs="Arial"/>
        </w:rPr>
        <w:t>C</w:t>
      </w:r>
      <w:r w:rsidRPr="001F2E2B">
        <w:rPr>
          <w:rFonts w:ascii="Arial" w:hAnsi="Arial" w:cs="Arial"/>
        </w:rPr>
        <w:t>uál es la ley a aplicarse o la interpretación que debe hacerse del caso en estudio?</w:t>
      </w:r>
    </w:p>
    <w:p w:rsidR="00546122" w:rsidRPr="001F2E2B" w:rsidRDefault="00546122" w:rsidP="000C45DC">
      <w:pPr>
        <w:spacing w:before="0" w:after="0" w:line="360" w:lineRule="auto"/>
        <w:ind w:firstLine="1985"/>
        <w:jc w:val="both"/>
        <w:rPr>
          <w:rFonts w:ascii="Arial" w:hAnsi="Arial" w:cs="Arial"/>
        </w:rPr>
      </w:pPr>
      <w:r w:rsidRPr="001F2E2B">
        <w:rPr>
          <w:rFonts w:ascii="Arial" w:hAnsi="Arial" w:cs="Arial"/>
        </w:rPr>
        <w:t>IV) ¿Qué resolución corresponde dar al caso en estudio?</w:t>
      </w:r>
    </w:p>
    <w:p w:rsidR="00546122" w:rsidRPr="001F2E2B" w:rsidRDefault="00546122" w:rsidP="000C45DC">
      <w:pPr>
        <w:spacing w:before="0" w:after="0" w:line="360" w:lineRule="auto"/>
        <w:ind w:firstLine="1985"/>
        <w:jc w:val="both"/>
        <w:rPr>
          <w:rFonts w:ascii="Arial" w:hAnsi="Arial" w:cs="Arial"/>
        </w:rPr>
      </w:pPr>
      <w:r w:rsidRPr="001F2E2B">
        <w:rPr>
          <w:rFonts w:ascii="Arial" w:hAnsi="Arial" w:cs="Arial"/>
        </w:rPr>
        <w:t>V) ¿Cuál sobre las costas?</w:t>
      </w:r>
    </w:p>
    <w:p w:rsidR="00546122" w:rsidRPr="001F2E2B" w:rsidRDefault="00546122" w:rsidP="000C45DC">
      <w:pPr>
        <w:spacing w:before="0" w:after="0" w:line="360" w:lineRule="auto"/>
        <w:ind w:firstLine="1985"/>
        <w:jc w:val="both"/>
        <w:rPr>
          <w:rFonts w:ascii="Arial" w:hAnsi="Arial" w:cs="Arial"/>
        </w:rPr>
      </w:pPr>
    </w:p>
    <w:p w:rsidR="00546122" w:rsidRPr="001F2E2B" w:rsidRDefault="00011B87" w:rsidP="000C45DC">
      <w:pPr>
        <w:spacing w:before="0" w:after="0" w:line="360" w:lineRule="auto"/>
        <w:jc w:val="both"/>
        <w:rPr>
          <w:rFonts w:ascii="Arial" w:hAnsi="Arial" w:cs="Arial"/>
        </w:rPr>
      </w:pPr>
      <w:r>
        <w:rPr>
          <w:rFonts w:ascii="Arial" w:hAnsi="Arial" w:cs="Arial"/>
          <w:b/>
          <w:bCs/>
          <w:u w:val="single"/>
        </w:rPr>
        <w:t>A LA PRIMERA CUESTIÓ</w:t>
      </w:r>
      <w:r w:rsidR="00546122" w:rsidRPr="001F2E2B">
        <w:rPr>
          <w:rFonts w:ascii="Arial" w:hAnsi="Arial" w:cs="Arial"/>
          <w:b/>
          <w:bCs/>
          <w:u w:val="single"/>
        </w:rPr>
        <w:t xml:space="preserve">N, </w:t>
      </w:r>
      <w:r>
        <w:rPr>
          <w:rFonts w:ascii="Arial" w:hAnsi="Arial" w:cs="Arial"/>
          <w:b/>
          <w:bCs/>
          <w:u w:val="single"/>
        </w:rPr>
        <w:t>la Dra. MARTHA RAQUEL CORVALÁN,</w:t>
      </w:r>
      <w:r w:rsidR="00546122" w:rsidRPr="001F2E2B">
        <w:rPr>
          <w:rFonts w:ascii="Arial" w:hAnsi="Arial" w:cs="Arial"/>
          <w:b/>
          <w:bCs/>
          <w:u w:val="single"/>
        </w:rPr>
        <w:t xml:space="preserve"> dijo</w:t>
      </w:r>
      <w:r w:rsidR="00546122" w:rsidRPr="001F2E2B">
        <w:rPr>
          <w:rFonts w:ascii="Arial" w:hAnsi="Arial" w:cs="Arial"/>
          <w:b/>
          <w:bCs/>
        </w:rPr>
        <w:t xml:space="preserve">: </w:t>
      </w:r>
      <w:r w:rsidR="00546122" w:rsidRPr="001F2E2B">
        <w:rPr>
          <w:rFonts w:ascii="Arial" w:hAnsi="Arial" w:cs="Arial"/>
        </w:rPr>
        <w:t xml:space="preserve">1) Que mediante </w:t>
      </w:r>
      <w:r w:rsidR="003832E0" w:rsidRPr="001F2E2B">
        <w:rPr>
          <w:rFonts w:ascii="Arial" w:hAnsi="Arial" w:cs="Arial"/>
        </w:rPr>
        <w:t>ESCEXT</w:t>
      </w:r>
      <w:r w:rsidR="00546122" w:rsidRPr="001F2E2B">
        <w:rPr>
          <w:rFonts w:ascii="Arial" w:hAnsi="Arial" w:cs="Arial"/>
        </w:rPr>
        <w:t>. Nº</w:t>
      </w:r>
      <w:r w:rsidR="003832E0">
        <w:rPr>
          <w:rFonts w:ascii="Arial" w:hAnsi="Arial" w:cs="Arial"/>
        </w:rPr>
        <w:t xml:space="preserve"> </w:t>
      </w:r>
      <w:r w:rsidR="00546122" w:rsidRPr="004C3C94">
        <w:rPr>
          <w:rFonts w:ascii="Arial" w:hAnsi="Arial" w:cs="Arial"/>
        </w:rPr>
        <w:t xml:space="preserve">5656298, de fecha </w:t>
      </w:r>
      <w:r w:rsidR="006157C1" w:rsidRPr="004C3C94">
        <w:rPr>
          <w:rFonts w:ascii="Arial" w:hAnsi="Arial" w:cs="Arial"/>
        </w:rPr>
        <w:t>0</w:t>
      </w:r>
      <w:r w:rsidR="00546122" w:rsidRPr="004C3C94">
        <w:rPr>
          <w:rFonts w:ascii="Arial" w:hAnsi="Arial" w:cs="Arial"/>
        </w:rPr>
        <w:t>1/</w:t>
      </w:r>
      <w:r w:rsidR="004C3C94" w:rsidRPr="004C3C94">
        <w:rPr>
          <w:rFonts w:ascii="Arial" w:hAnsi="Arial" w:cs="Arial"/>
        </w:rPr>
        <w:t>0</w:t>
      </w:r>
      <w:r w:rsidR="00546122" w:rsidRPr="004C3C94">
        <w:rPr>
          <w:rFonts w:ascii="Arial" w:hAnsi="Arial" w:cs="Arial"/>
        </w:rPr>
        <w:t>6/201</w:t>
      </w:r>
      <w:r w:rsidR="006157C1" w:rsidRPr="004C3C94">
        <w:rPr>
          <w:rFonts w:ascii="Arial" w:hAnsi="Arial" w:cs="Arial"/>
        </w:rPr>
        <w:t>6</w:t>
      </w:r>
      <w:r w:rsidR="00546122" w:rsidRPr="004C3C94">
        <w:rPr>
          <w:rFonts w:ascii="Arial" w:hAnsi="Arial" w:cs="Arial"/>
        </w:rPr>
        <w:t>, la</w:t>
      </w:r>
      <w:r w:rsidR="00546122" w:rsidRPr="001F2E2B">
        <w:rPr>
          <w:rFonts w:ascii="Arial" w:hAnsi="Arial" w:cs="Arial"/>
        </w:rPr>
        <w:t xml:space="preserve"> parte actora interpuso recurso de casación contra sentencia definitiva R. L. LABORAL Nº 75 de fecha</w:t>
      </w:r>
      <w:r w:rsidR="006157C1">
        <w:rPr>
          <w:rFonts w:ascii="Arial" w:hAnsi="Arial" w:cs="Arial"/>
        </w:rPr>
        <w:t xml:space="preserve"> </w:t>
      </w:r>
      <w:r w:rsidR="00546122" w:rsidRPr="001F2E2B">
        <w:rPr>
          <w:rFonts w:ascii="Arial" w:hAnsi="Arial" w:cs="Arial"/>
        </w:rPr>
        <w:t>24/05/2016</w:t>
      </w:r>
      <w:r w:rsidR="004C3C94">
        <w:rPr>
          <w:rFonts w:ascii="Arial" w:hAnsi="Arial" w:cs="Arial"/>
        </w:rPr>
        <w:t xml:space="preserve"> (actuación Nº 5615305/16)</w:t>
      </w:r>
      <w:r w:rsidR="00546122" w:rsidRPr="001F2E2B">
        <w:rPr>
          <w:rFonts w:ascii="Arial" w:hAnsi="Arial" w:cs="Arial"/>
        </w:rPr>
        <w:t xml:space="preserve">, dictada por la Cámara Civil, Comercial, Minas y Laboral N° 2 de la </w:t>
      </w:r>
      <w:r w:rsidR="003832E0">
        <w:rPr>
          <w:rFonts w:ascii="Arial" w:hAnsi="Arial" w:cs="Arial"/>
        </w:rPr>
        <w:t>Segunda</w:t>
      </w:r>
      <w:r w:rsidR="00546122" w:rsidRPr="001F2E2B">
        <w:rPr>
          <w:rFonts w:ascii="Arial" w:hAnsi="Arial" w:cs="Arial"/>
        </w:rPr>
        <w:t xml:space="preserve"> Circunscripción Judicial, que confirmó en lo principal la </w:t>
      </w:r>
      <w:r w:rsidR="00A21BB5">
        <w:rPr>
          <w:rFonts w:ascii="Arial" w:hAnsi="Arial" w:cs="Arial"/>
        </w:rPr>
        <w:t>s</w:t>
      </w:r>
      <w:r w:rsidR="00546122" w:rsidRPr="001F2E2B">
        <w:rPr>
          <w:rFonts w:ascii="Arial" w:hAnsi="Arial" w:cs="Arial"/>
        </w:rPr>
        <w:t xml:space="preserve">entencia </w:t>
      </w:r>
      <w:r w:rsidR="00A21BB5">
        <w:rPr>
          <w:rFonts w:ascii="Arial" w:hAnsi="Arial" w:cs="Arial"/>
        </w:rPr>
        <w:t>d</w:t>
      </w:r>
      <w:r w:rsidR="00546122" w:rsidRPr="001F2E2B">
        <w:rPr>
          <w:rFonts w:ascii="Arial" w:hAnsi="Arial" w:cs="Arial"/>
        </w:rPr>
        <w:t>efinitiva Nº 249</w:t>
      </w:r>
      <w:r w:rsidR="00A21BB5">
        <w:rPr>
          <w:rFonts w:ascii="Arial" w:hAnsi="Arial" w:cs="Arial"/>
        </w:rPr>
        <w:t>,</w:t>
      </w:r>
      <w:r w:rsidR="00546122" w:rsidRPr="001F2E2B">
        <w:rPr>
          <w:rFonts w:ascii="Arial" w:hAnsi="Arial" w:cs="Arial"/>
        </w:rPr>
        <w:t xml:space="preserve"> de fecha 16</w:t>
      </w:r>
      <w:r w:rsidR="006157C1">
        <w:rPr>
          <w:rFonts w:ascii="Arial" w:hAnsi="Arial" w:cs="Arial"/>
        </w:rPr>
        <w:t>/</w:t>
      </w:r>
      <w:r w:rsidR="00546122" w:rsidRPr="001F2E2B">
        <w:rPr>
          <w:rFonts w:ascii="Arial" w:hAnsi="Arial" w:cs="Arial"/>
        </w:rPr>
        <w:t>10</w:t>
      </w:r>
      <w:r w:rsidR="006157C1">
        <w:rPr>
          <w:rFonts w:ascii="Arial" w:hAnsi="Arial" w:cs="Arial"/>
        </w:rPr>
        <w:t>/</w:t>
      </w:r>
      <w:r w:rsidR="00546122" w:rsidRPr="001F2E2B">
        <w:rPr>
          <w:rFonts w:ascii="Arial" w:hAnsi="Arial" w:cs="Arial"/>
        </w:rPr>
        <w:t>14</w:t>
      </w:r>
      <w:r w:rsidR="004C3C94">
        <w:rPr>
          <w:rFonts w:ascii="Arial" w:hAnsi="Arial" w:cs="Arial"/>
        </w:rPr>
        <w:t xml:space="preserve"> (actuación Nº 3472196/14)</w:t>
      </w:r>
      <w:r w:rsidR="00F0161C" w:rsidRPr="001F2E2B">
        <w:rPr>
          <w:rFonts w:ascii="Arial" w:hAnsi="Arial" w:cs="Arial"/>
        </w:rPr>
        <w:t xml:space="preserve">, obrante a </w:t>
      </w:r>
      <w:r w:rsidR="00546122" w:rsidRPr="001F2E2B">
        <w:rPr>
          <w:rFonts w:ascii="Arial" w:hAnsi="Arial" w:cs="Arial"/>
        </w:rPr>
        <w:t>fs. 388/392. Los fundamentos del recurso intentado obran a fs. 467/472</w:t>
      </w:r>
      <w:r w:rsidR="00A21BB5">
        <w:rPr>
          <w:rFonts w:ascii="Arial" w:hAnsi="Arial" w:cs="Arial"/>
        </w:rPr>
        <w:t>vta.</w:t>
      </w:r>
    </w:p>
    <w:p w:rsidR="00911386" w:rsidRPr="001F2E2B" w:rsidRDefault="004F1AD3" w:rsidP="000C45DC">
      <w:pPr>
        <w:spacing w:before="0" w:after="0" w:line="360" w:lineRule="auto"/>
        <w:ind w:firstLine="1985"/>
        <w:jc w:val="both"/>
        <w:rPr>
          <w:rFonts w:ascii="Arial" w:hAnsi="Arial" w:cs="Arial"/>
          <w:lang w:val="es-AR"/>
        </w:rPr>
      </w:pPr>
      <w:r w:rsidRPr="001F2E2B">
        <w:rPr>
          <w:rFonts w:ascii="Arial" w:hAnsi="Arial" w:cs="Arial"/>
          <w:lang w:val="es-AR"/>
        </w:rPr>
        <w:lastRenderedPageBreak/>
        <w:t>2</w:t>
      </w:r>
      <w:r w:rsidR="00ED28B0">
        <w:rPr>
          <w:rFonts w:ascii="Arial" w:hAnsi="Arial" w:cs="Arial"/>
          <w:lang w:val="es-AR"/>
        </w:rPr>
        <w:t xml:space="preserve">) </w:t>
      </w:r>
      <w:r w:rsidR="00911386" w:rsidRPr="001F2E2B">
        <w:rPr>
          <w:rFonts w:ascii="Arial" w:hAnsi="Arial" w:cs="Arial"/>
          <w:b/>
          <w:lang w:val="es-AR"/>
        </w:rPr>
        <w:t>D</w:t>
      </w:r>
      <w:r w:rsidR="00985373">
        <w:rPr>
          <w:rFonts w:ascii="Arial" w:hAnsi="Arial" w:cs="Arial"/>
          <w:b/>
          <w:lang w:val="es-AR"/>
        </w:rPr>
        <w:t>e</w:t>
      </w:r>
      <w:r w:rsidR="00911386" w:rsidRPr="001F2E2B">
        <w:rPr>
          <w:rFonts w:ascii="Arial" w:hAnsi="Arial" w:cs="Arial"/>
          <w:b/>
          <w:lang w:val="es-AR"/>
        </w:rPr>
        <w:t xml:space="preserve"> </w:t>
      </w:r>
      <w:r w:rsidR="00985373" w:rsidRPr="001F2E2B">
        <w:rPr>
          <w:rFonts w:ascii="Arial" w:hAnsi="Arial" w:cs="Arial"/>
          <w:b/>
          <w:lang w:val="es-AR"/>
        </w:rPr>
        <w:t>los agravios de la actora</w:t>
      </w:r>
      <w:r w:rsidR="00ED28B0">
        <w:rPr>
          <w:rFonts w:ascii="Arial" w:hAnsi="Arial" w:cs="Arial"/>
          <w:b/>
          <w:lang w:val="es-AR"/>
        </w:rPr>
        <w:t xml:space="preserve">. </w:t>
      </w:r>
      <w:r w:rsidR="00911386" w:rsidRPr="001F2E2B">
        <w:rPr>
          <w:rFonts w:ascii="Arial" w:hAnsi="Arial" w:cs="Arial"/>
          <w:lang w:val="es-AR"/>
        </w:rPr>
        <w:t>Que en primer término, se agravia la actora por que se ha rechazado una demanda</w:t>
      </w:r>
      <w:r w:rsidR="00E4563B" w:rsidRPr="001F2E2B">
        <w:rPr>
          <w:rFonts w:ascii="Arial" w:hAnsi="Arial" w:cs="Arial"/>
          <w:lang w:val="es-AR"/>
        </w:rPr>
        <w:t>,</w:t>
      </w:r>
      <w:r w:rsidR="00911386" w:rsidRPr="001F2E2B">
        <w:rPr>
          <w:rFonts w:ascii="Arial" w:hAnsi="Arial" w:cs="Arial"/>
          <w:lang w:val="es-AR"/>
        </w:rPr>
        <w:t xml:space="preserve"> </w:t>
      </w:r>
      <w:r w:rsidR="00E4563B" w:rsidRPr="001F2E2B">
        <w:rPr>
          <w:rFonts w:ascii="Arial" w:hAnsi="Arial" w:cs="Arial"/>
          <w:lang w:val="es-AR"/>
        </w:rPr>
        <w:t>considerando</w:t>
      </w:r>
      <w:r w:rsidR="00911386" w:rsidRPr="001F2E2B">
        <w:rPr>
          <w:rFonts w:ascii="Arial" w:hAnsi="Arial" w:cs="Arial"/>
          <w:lang w:val="es-AR"/>
        </w:rPr>
        <w:t xml:space="preserve"> s</w:t>
      </w:r>
      <w:r w:rsidR="00F0161C" w:rsidRPr="001F2E2B">
        <w:rPr>
          <w:rFonts w:ascii="Arial" w:hAnsi="Arial" w:cs="Arial"/>
          <w:lang w:val="es-AR"/>
        </w:rPr>
        <w:t>ó</w:t>
      </w:r>
      <w:r w:rsidR="00911386" w:rsidRPr="001F2E2B">
        <w:rPr>
          <w:rFonts w:ascii="Arial" w:hAnsi="Arial" w:cs="Arial"/>
          <w:lang w:val="es-AR"/>
        </w:rPr>
        <w:t>lo la opinión de un perito m</w:t>
      </w:r>
      <w:r w:rsidR="00F0161C" w:rsidRPr="001F2E2B">
        <w:rPr>
          <w:rFonts w:ascii="Arial" w:hAnsi="Arial" w:cs="Arial"/>
          <w:lang w:val="es-AR"/>
        </w:rPr>
        <w:t>é</w:t>
      </w:r>
      <w:r w:rsidR="00911386" w:rsidRPr="001F2E2B">
        <w:rPr>
          <w:rFonts w:ascii="Arial" w:hAnsi="Arial" w:cs="Arial"/>
          <w:lang w:val="es-AR"/>
        </w:rPr>
        <w:t xml:space="preserve">dico sin base científica, ni </w:t>
      </w:r>
      <w:r w:rsidR="00E4563B" w:rsidRPr="001F2E2B">
        <w:rPr>
          <w:rFonts w:ascii="Arial" w:hAnsi="Arial" w:cs="Arial"/>
          <w:lang w:val="es-AR"/>
        </w:rPr>
        <w:t>explicación</w:t>
      </w:r>
      <w:r w:rsidR="00911386" w:rsidRPr="001F2E2B">
        <w:rPr>
          <w:rFonts w:ascii="Arial" w:hAnsi="Arial" w:cs="Arial"/>
          <w:lang w:val="es-AR"/>
        </w:rPr>
        <w:t xml:space="preserve"> razonable alguna, </w:t>
      </w:r>
      <w:r w:rsidR="00E4563B" w:rsidRPr="001F2E2B">
        <w:rPr>
          <w:rFonts w:ascii="Arial" w:hAnsi="Arial" w:cs="Arial"/>
          <w:lang w:val="es-AR"/>
        </w:rPr>
        <w:t>existiendo</w:t>
      </w:r>
      <w:r w:rsidR="00911386" w:rsidRPr="001F2E2B">
        <w:rPr>
          <w:rFonts w:ascii="Arial" w:hAnsi="Arial" w:cs="Arial"/>
          <w:lang w:val="es-AR"/>
        </w:rPr>
        <w:t xml:space="preserve"> otra pe</w:t>
      </w:r>
      <w:r w:rsidR="00E4563B" w:rsidRPr="001F2E2B">
        <w:rPr>
          <w:rFonts w:ascii="Arial" w:hAnsi="Arial" w:cs="Arial"/>
          <w:lang w:val="es-AR"/>
        </w:rPr>
        <w:t>r</w:t>
      </w:r>
      <w:r w:rsidR="00911386" w:rsidRPr="001F2E2B">
        <w:rPr>
          <w:rFonts w:ascii="Arial" w:hAnsi="Arial" w:cs="Arial"/>
          <w:lang w:val="es-AR"/>
        </w:rPr>
        <w:t>ici</w:t>
      </w:r>
      <w:r w:rsidR="00E4563B" w:rsidRPr="001F2E2B">
        <w:rPr>
          <w:rFonts w:ascii="Arial" w:hAnsi="Arial" w:cs="Arial"/>
          <w:lang w:val="es-AR"/>
        </w:rPr>
        <w:t>a</w:t>
      </w:r>
      <w:r w:rsidR="00911386" w:rsidRPr="001F2E2B">
        <w:rPr>
          <w:rFonts w:ascii="Arial" w:hAnsi="Arial" w:cs="Arial"/>
          <w:lang w:val="es-AR"/>
        </w:rPr>
        <w:t xml:space="preserve"> que con todo el valor científico que la misma ten</w:t>
      </w:r>
      <w:r w:rsidR="00A21BB5">
        <w:rPr>
          <w:rFonts w:ascii="Arial" w:hAnsi="Arial" w:cs="Arial"/>
          <w:lang w:val="es-AR"/>
        </w:rPr>
        <w:t>í</w:t>
      </w:r>
      <w:r w:rsidR="00911386" w:rsidRPr="001F2E2B">
        <w:rPr>
          <w:rFonts w:ascii="Arial" w:hAnsi="Arial" w:cs="Arial"/>
          <w:lang w:val="es-AR"/>
        </w:rPr>
        <w:t>a, no se la tuvo en cuenta.</w:t>
      </w:r>
    </w:p>
    <w:p w:rsidR="00E4563B" w:rsidRPr="001F2E2B" w:rsidRDefault="00E4563B" w:rsidP="000C45DC">
      <w:pPr>
        <w:spacing w:before="0" w:after="0" w:line="360" w:lineRule="auto"/>
        <w:ind w:firstLine="1985"/>
        <w:jc w:val="both"/>
        <w:rPr>
          <w:rFonts w:ascii="Arial" w:hAnsi="Arial" w:cs="Arial"/>
          <w:lang w:val="es-AR"/>
        </w:rPr>
      </w:pPr>
      <w:r w:rsidRPr="001F2E2B">
        <w:rPr>
          <w:rFonts w:ascii="Arial" w:hAnsi="Arial" w:cs="Arial"/>
          <w:lang w:val="es-AR"/>
        </w:rPr>
        <w:t>Alega</w:t>
      </w:r>
      <w:r w:rsidR="00A21BB5">
        <w:rPr>
          <w:rFonts w:ascii="Arial" w:hAnsi="Arial" w:cs="Arial"/>
          <w:lang w:val="es-AR"/>
        </w:rPr>
        <w:t>,</w:t>
      </w:r>
      <w:r w:rsidRPr="001F2E2B">
        <w:rPr>
          <w:rFonts w:ascii="Arial" w:hAnsi="Arial" w:cs="Arial"/>
          <w:lang w:val="es-AR"/>
        </w:rPr>
        <w:t xml:space="preserve"> que en el presente proceso la actividad probatoria desplegada ha logrado acredita</w:t>
      </w:r>
      <w:r w:rsidR="00F0161C" w:rsidRPr="001F2E2B">
        <w:rPr>
          <w:rFonts w:ascii="Arial" w:hAnsi="Arial" w:cs="Arial"/>
          <w:lang w:val="es-AR"/>
        </w:rPr>
        <w:t>r</w:t>
      </w:r>
      <w:r w:rsidRPr="001F2E2B">
        <w:rPr>
          <w:rFonts w:ascii="Arial" w:hAnsi="Arial" w:cs="Arial"/>
          <w:lang w:val="es-AR"/>
        </w:rPr>
        <w:t xml:space="preserve"> la relación causal entre las tare</w:t>
      </w:r>
      <w:r w:rsidR="00F0161C" w:rsidRPr="001F2E2B">
        <w:rPr>
          <w:rFonts w:ascii="Arial" w:hAnsi="Arial" w:cs="Arial"/>
          <w:lang w:val="es-AR"/>
        </w:rPr>
        <w:t>a</w:t>
      </w:r>
      <w:r w:rsidRPr="001F2E2B">
        <w:rPr>
          <w:rFonts w:ascii="Arial" w:hAnsi="Arial" w:cs="Arial"/>
          <w:lang w:val="es-AR"/>
        </w:rPr>
        <w:t>s de esfuerzo físico prestadas por el actor y la incapacidad resultante de las mismas.</w:t>
      </w:r>
    </w:p>
    <w:p w:rsidR="00E4563B" w:rsidRPr="001F2E2B" w:rsidRDefault="00E4563B" w:rsidP="000C45DC">
      <w:pPr>
        <w:spacing w:before="0" w:after="0" w:line="360" w:lineRule="auto"/>
        <w:ind w:firstLine="1985"/>
        <w:jc w:val="both"/>
        <w:rPr>
          <w:rFonts w:ascii="Arial" w:hAnsi="Arial" w:cs="Arial"/>
          <w:lang w:val="es-AR"/>
        </w:rPr>
      </w:pPr>
      <w:r w:rsidRPr="001F2E2B">
        <w:rPr>
          <w:rFonts w:ascii="Arial" w:hAnsi="Arial" w:cs="Arial"/>
          <w:lang w:val="es-AR"/>
        </w:rPr>
        <w:t>Afirma que ha existido una deficiente valoración de la prueba en ambas instancias, cuando se ha probado sobradamente el daño producido, el nexo de causalidad con las tare</w:t>
      </w:r>
      <w:r w:rsidR="00A21BB5">
        <w:rPr>
          <w:rFonts w:ascii="Arial" w:hAnsi="Arial" w:cs="Arial"/>
          <w:lang w:val="es-AR"/>
        </w:rPr>
        <w:t>a</w:t>
      </w:r>
      <w:r w:rsidRPr="001F2E2B">
        <w:rPr>
          <w:rFonts w:ascii="Arial" w:hAnsi="Arial" w:cs="Arial"/>
          <w:lang w:val="es-AR"/>
        </w:rPr>
        <w:t>s que el actor realizaba.</w:t>
      </w:r>
    </w:p>
    <w:p w:rsidR="00E4563B" w:rsidRPr="001F2E2B" w:rsidRDefault="00E4563B" w:rsidP="000C45DC">
      <w:pPr>
        <w:spacing w:before="0" w:after="0" w:line="360" w:lineRule="auto"/>
        <w:ind w:firstLine="1985"/>
        <w:jc w:val="both"/>
        <w:rPr>
          <w:rFonts w:ascii="Arial" w:hAnsi="Arial" w:cs="Arial"/>
          <w:lang w:val="es-AR"/>
        </w:rPr>
      </w:pPr>
      <w:r w:rsidRPr="001F2E2B">
        <w:rPr>
          <w:rFonts w:ascii="Arial" w:hAnsi="Arial" w:cs="Arial"/>
          <w:lang w:val="es-AR"/>
        </w:rPr>
        <w:t>Desarrolla una vasta jurisprudencia y doctrina que alude a la validez de la prueba pericial.</w:t>
      </w:r>
    </w:p>
    <w:p w:rsidR="00E4563B" w:rsidRPr="001F2E2B" w:rsidRDefault="004F1AD3" w:rsidP="000C45DC">
      <w:pPr>
        <w:spacing w:before="0" w:after="0" w:line="360" w:lineRule="auto"/>
        <w:ind w:firstLine="1985"/>
        <w:jc w:val="both"/>
        <w:rPr>
          <w:rFonts w:ascii="Arial" w:hAnsi="Arial" w:cs="Arial"/>
          <w:lang w:val="es-AR"/>
        </w:rPr>
      </w:pPr>
      <w:r w:rsidRPr="00ED28B0">
        <w:rPr>
          <w:rFonts w:ascii="Arial" w:hAnsi="Arial" w:cs="Arial"/>
          <w:lang w:val="es-AR"/>
        </w:rPr>
        <w:t>3</w:t>
      </w:r>
      <w:r w:rsidR="00ED28B0" w:rsidRPr="00ED28B0">
        <w:rPr>
          <w:rFonts w:ascii="Arial" w:hAnsi="Arial" w:cs="Arial"/>
          <w:lang w:val="es-AR"/>
        </w:rPr>
        <w:t>)</w:t>
      </w:r>
      <w:r w:rsidRPr="001F2E2B">
        <w:rPr>
          <w:rFonts w:ascii="Arial" w:hAnsi="Arial" w:cs="Arial"/>
          <w:b/>
          <w:lang w:val="es-AR"/>
        </w:rPr>
        <w:t xml:space="preserve"> </w:t>
      </w:r>
      <w:r w:rsidR="00ED28B0">
        <w:rPr>
          <w:rFonts w:ascii="Arial" w:hAnsi="Arial" w:cs="Arial"/>
          <w:b/>
          <w:lang w:val="es-AR"/>
        </w:rPr>
        <w:t>D</w:t>
      </w:r>
      <w:r w:rsidR="0035533B">
        <w:rPr>
          <w:rFonts w:ascii="Arial" w:hAnsi="Arial" w:cs="Arial"/>
          <w:b/>
          <w:lang w:val="es-AR"/>
        </w:rPr>
        <w:t>e la contestació</w:t>
      </w:r>
      <w:r w:rsidR="0035533B" w:rsidRPr="001F2E2B">
        <w:rPr>
          <w:rFonts w:ascii="Arial" w:hAnsi="Arial" w:cs="Arial"/>
          <w:b/>
          <w:lang w:val="es-AR"/>
        </w:rPr>
        <w:t xml:space="preserve">n del traslado del recurso </w:t>
      </w:r>
      <w:r w:rsidR="0035533B">
        <w:rPr>
          <w:rFonts w:ascii="Arial" w:hAnsi="Arial" w:cs="Arial"/>
          <w:b/>
          <w:lang w:val="es-AR"/>
        </w:rPr>
        <w:t>de casación</w:t>
      </w:r>
      <w:r w:rsidR="00ED28B0">
        <w:rPr>
          <w:rFonts w:ascii="Arial" w:hAnsi="Arial" w:cs="Arial"/>
          <w:b/>
          <w:lang w:val="es-AR"/>
        </w:rPr>
        <w:t xml:space="preserve">. </w:t>
      </w:r>
      <w:r w:rsidR="006864B8" w:rsidRPr="001F2E2B">
        <w:rPr>
          <w:rFonts w:ascii="Arial" w:hAnsi="Arial" w:cs="Arial"/>
          <w:lang w:val="es-AR"/>
        </w:rPr>
        <w:t>En primer término</w:t>
      </w:r>
      <w:r w:rsidR="00A21BB5">
        <w:rPr>
          <w:rFonts w:ascii="Arial" w:hAnsi="Arial" w:cs="Arial"/>
          <w:lang w:val="es-AR"/>
        </w:rPr>
        <w:t>,</w:t>
      </w:r>
      <w:r w:rsidR="006864B8" w:rsidRPr="001F2E2B">
        <w:rPr>
          <w:rFonts w:ascii="Arial" w:hAnsi="Arial" w:cs="Arial"/>
          <w:lang w:val="es-AR"/>
        </w:rPr>
        <w:t xml:space="preserve"> funda el rechazo del recurso de casación interpuesto por la actora, en la improcedencia formal del mismo ya que </w:t>
      </w:r>
      <w:r w:rsidR="006864B8" w:rsidRPr="001F2E2B">
        <w:rPr>
          <w:rFonts w:ascii="Arial" w:hAnsi="Arial" w:cs="Arial"/>
          <w:i/>
          <w:lang w:val="es-AR"/>
        </w:rPr>
        <w:t xml:space="preserve">“la interposición de esta vía recursiva extraordinaria adolece de recaudos formales esenciales que la inviabilizan de plano, pues solo, es una burda apuesta al error in </w:t>
      </w:r>
      <w:proofErr w:type="spellStart"/>
      <w:r w:rsidR="006864B8" w:rsidRPr="001F2E2B">
        <w:rPr>
          <w:rFonts w:ascii="Arial" w:hAnsi="Arial" w:cs="Arial"/>
          <w:i/>
          <w:lang w:val="es-AR"/>
        </w:rPr>
        <w:t>iudicando</w:t>
      </w:r>
      <w:proofErr w:type="spellEnd"/>
      <w:r w:rsidR="00F0161C" w:rsidRPr="001F2E2B">
        <w:rPr>
          <w:rFonts w:ascii="Arial" w:hAnsi="Arial" w:cs="Arial"/>
          <w:i/>
          <w:lang w:val="es-AR"/>
        </w:rPr>
        <w:t>”</w:t>
      </w:r>
      <w:r w:rsidR="006864B8" w:rsidRPr="001F2E2B">
        <w:rPr>
          <w:rFonts w:ascii="Arial" w:hAnsi="Arial" w:cs="Arial"/>
          <w:i/>
          <w:lang w:val="es-AR"/>
        </w:rPr>
        <w:t>.</w:t>
      </w:r>
    </w:p>
    <w:p w:rsidR="006864B8" w:rsidRPr="001F2E2B" w:rsidRDefault="006864B8" w:rsidP="000C45DC">
      <w:pPr>
        <w:spacing w:before="0" w:after="0" w:line="360" w:lineRule="auto"/>
        <w:ind w:firstLine="1985"/>
        <w:jc w:val="both"/>
        <w:rPr>
          <w:rFonts w:ascii="Arial" w:hAnsi="Arial" w:cs="Arial"/>
          <w:lang w:val="es-AR"/>
        </w:rPr>
      </w:pPr>
      <w:r w:rsidRPr="001F2E2B">
        <w:rPr>
          <w:rFonts w:ascii="Arial" w:hAnsi="Arial" w:cs="Arial"/>
          <w:lang w:val="es-AR"/>
        </w:rPr>
        <w:t>En segundo término</w:t>
      </w:r>
      <w:r w:rsidR="00A21BB5">
        <w:rPr>
          <w:rFonts w:ascii="Arial" w:hAnsi="Arial" w:cs="Arial"/>
          <w:lang w:val="es-AR"/>
        </w:rPr>
        <w:t>,</w:t>
      </w:r>
      <w:r w:rsidRPr="001F2E2B">
        <w:rPr>
          <w:rFonts w:ascii="Arial" w:hAnsi="Arial" w:cs="Arial"/>
          <w:lang w:val="es-AR"/>
        </w:rPr>
        <w:t xml:space="preserve"> y entrando de lleno a la valoración de la prueba pericial, motivo del agravio del recurso de casación, afirma que la actora solo concentra su defensa en desvalorizar la </w:t>
      </w:r>
      <w:r w:rsidR="00F0161C" w:rsidRPr="001F2E2B">
        <w:rPr>
          <w:rFonts w:ascii="Arial" w:hAnsi="Arial" w:cs="Arial"/>
          <w:lang w:val="es-AR"/>
        </w:rPr>
        <w:t>prueba</w:t>
      </w:r>
      <w:r w:rsidRPr="001F2E2B">
        <w:rPr>
          <w:rFonts w:ascii="Arial" w:hAnsi="Arial" w:cs="Arial"/>
          <w:lang w:val="es-AR"/>
        </w:rPr>
        <w:t xml:space="preserve"> pericial, la que a la larga no le reconoce incapacidad </w:t>
      </w:r>
      <w:proofErr w:type="spellStart"/>
      <w:r w:rsidRPr="001F2E2B">
        <w:rPr>
          <w:rFonts w:ascii="Arial" w:hAnsi="Arial" w:cs="Arial"/>
          <w:lang w:val="es-AR"/>
        </w:rPr>
        <w:t>laborativa</w:t>
      </w:r>
      <w:proofErr w:type="spellEnd"/>
      <w:r w:rsidRPr="001F2E2B">
        <w:rPr>
          <w:rFonts w:ascii="Arial" w:hAnsi="Arial" w:cs="Arial"/>
          <w:lang w:val="es-AR"/>
        </w:rPr>
        <w:t xml:space="preserve"> al determinar que no posee la enfer</w:t>
      </w:r>
      <w:r w:rsidR="00A21BB5">
        <w:rPr>
          <w:rFonts w:ascii="Arial" w:hAnsi="Arial" w:cs="Arial"/>
          <w:lang w:val="es-AR"/>
        </w:rPr>
        <w:t xml:space="preserve">medad degenerativa </w:t>
      </w:r>
      <w:proofErr w:type="spellStart"/>
      <w:r w:rsidR="00A21BB5">
        <w:rPr>
          <w:rFonts w:ascii="Arial" w:hAnsi="Arial" w:cs="Arial"/>
          <w:lang w:val="es-AR"/>
        </w:rPr>
        <w:t>espondioartró</w:t>
      </w:r>
      <w:r w:rsidRPr="001F2E2B">
        <w:rPr>
          <w:rFonts w:ascii="Arial" w:hAnsi="Arial" w:cs="Arial"/>
          <w:lang w:val="es-AR"/>
        </w:rPr>
        <w:t>sica</w:t>
      </w:r>
      <w:proofErr w:type="spellEnd"/>
      <w:r w:rsidRPr="001F2E2B">
        <w:rPr>
          <w:rFonts w:ascii="Arial" w:hAnsi="Arial" w:cs="Arial"/>
          <w:lang w:val="es-AR"/>
        </w:rPr>
        <w:t xml:space="preserve"> cervical o dorsal, y con ello consagra la i</w:t>
      </w:r>
      <w:r w:rsidR="00A21BB5">
        <w:rPr>
          <w:rFonts w:ascii="Arial" w:hAnsi="Arial" w:cs="Arial"/>
          <w:lang w:val="es-AR"/>
        </w:rPr>
        <w:t>nexistencia de daño resarcible.</w:t>
      </w:r>
    </w:p>
    <w:p w:rsidR="00ED28B0" w:rsidRDefault="006864B8" w:rsidP="000C45DC">
      <w:pPr>
        <w:spacing w:before="0" w:after="0" w:line="360" w:lineRule="auto"/>
        <w:ind w:firstLine="1985"/>
        <w:jc w:val="both"/>
        <w:rPr>
          <w:rFonts w:ascii="Arial" w:hAnsi="Arial" w:cs="Arial"/>
          <w:lang w:val="es-AR"/>
        </w:rPr>
      </w:pPr>
      <w:r w:rsidRPr="006876F6">
        <w:rPr>
          <w:rFonts w:ascii="Arial" w:hAnsi="Arial" w:cs="Arial"/>
          <w:lang w:val="es-AR"/>
        </w:rPr>
        <w:t>Alega</w:t>
      </w:r>
      <w:r w:rsidR="00A21BB5" w:rsidRPr="006876F6">
        <w:rPr>
          <w:rFonts w:ascii="Arial" w:hAnsi="Arial" w:cs="Arial"/>
          <w:lang w:val="es-AR"/>
        </w:rPr>
        <w:t>,</w:t>
      </w:r>
      <w:r w:rsidRPr="006876F6">
        <w:rPr>
          <w:rFonts w:ascii="Arial" w:hAnsi="Arial" w:cs="Arial"/>
          <w:lang w:val="es-AR"/>
        </w:rPr>
        <w:t xml:space="preserve"> qu</w:t>
      </w:r>
      <w:r w:rsidR="00A21BB5" w:rsidRPr="006876F6">
        <w:rPr>
          <w:rFonts w:ascii="Arial" w:hAnsi="Arial" w:cs="Arial"/>
          <w:lang w:val="es-AR"/>
        </w:rPr>
        <w:t>e la mencionada prueba pericial</w:t>
      </w:r>
      <w:r w:rsidRPr="006876F6">
        <w:rPr>
          <w:rFonts w:ascii="Arial" w:hAnsi="Arial" w:cs="Arial"/>
          <w:lang w:val="es-AR"/>
        </w:rPr>
        <w:t xml:space="preserve"> resulta definitoria respecto a la desvinculación del daño con la actividad laboral desarrollada por el actor, plasmado atinadamente de consuno en ambas sentencias, lo que es concluyente</w:t>
      </w:r>
      <w:r w:rsidR="00021BC6" w:rsidRPr="00021BC6">
        <w:rPr>
          <w:rFonts w:ascii="Arial" w:hAnsi="Arial" w:cs="Arial"/>
          <w:lang w:val="es-AR"/>
        </w:rPr>
        <w:t>,</w:t>
      </w:r>
      <w:r w:rsidRPr="00021BC6">
        <w:rPr>
          <w:rFonts w:ascii="Arial" w:hAnsi="Arial" w:cs="Arial"/>
          <w:lang w:val="es-AR"/>
        </w:rPr>
        <w:t xml:space="preserve"> </w:t>
      </w:r>
      <w:r w:rsidR="006876F6" w:rsidRPr="00021BC6">
        <w:rPr>
          <w:rFonts w:ascii="Arial" w:hAnsi="Arial" w:cs="Arial"/>
          <w:lang w:val="es-AR"/>
        </w:rPr>
        <w:t>contesta</w:t>
      </w:r>
      <w:r w:rsidR="00021BC6" w:rsidRPr="00021BC6">
        <w:rPr>
          <w:rFonts w:ascii="Arial" w:hAnsi="Arial" w:cs="Arial"/>
          <w:lang w:val="es-AR"/>
        </w:rPr>
        <w:t>,</w:t>
      </w:r>
      <w:r w:rsidR="006876F6" w:rsidRPr="00021BC6">
        <w:rPr>
          <w:rFonts w:ascii="Arial" w:hAnsi="Arial" w:cs="Arial"/>
          <w:lang w:val="es-AR"/>
        </w:rPr>
        <w:t xml:space="preserve"> </w:t>
      </w:r>
      <w:r w:rsidRPr="00021BC6">
        <w:rPr>
          <w:rFonts w:ascii="Arial" w:hAnsi="Arial" w:cs="Arial"/>
          <w:lang w:val="es-AR"/>
        </w:rPr>
        <w:t>en</w:t>
      </w:r>
      <w:r w:rsidRPr="006876F6">
        <w:rPr>
          <w:rFonts w:ascii="Arial" w:hAnsi="Arial" w:cs="Arial"/>
          <w:lang w:val="es-AR"/>
        </w:rPr>
        <w:t xml:space="preserve"> cuanto a la inexistencia de daño imputable a su trabajo para con </w:t>
      </w:r>
      <w:r w:rsidR="004B28BB" w:rsidRPr="006876F6">
        <w:rPr>
          <w:rFonts w:ascii="Arial" w:hAnsi="Arial" w:cs="Arial"/>
          <w:lang w:val="es-AR"/>
        </w:rPr>
        <w:t xml:space="preserve">la </w:t>
      </w:r>
      <w:r w:rsidRPr="006876F6">
        <w:rPr>
          <w:rFonts w:ascii="Arial" w:hAnsi="Arial" w:cs="Arial"/>
          <w:lang w:val="es-AR"/>
        </w:rPr>
        <w:t>demandada.</w:t>
      </w:r>
    </w:p>
    <w:p w:rsidR="00546122" w:rsidRPr="001F2E2B" w:rsidRDefault="004F1AD3" w:rsidP="000C45DC">
      <w:pPr>
        <w:spacing w:before="0" w:after="0" w:line="360" w:lineRule="auto"/>
        <w:ind w:firstLine="1985"/>
        <w:jc w:val="both"/>
        <w:rPr>
          <w:rFonts w:ascii="Arial" w:hAnsi="Arial" w:cs="Arial"/>
          <w:lang w:val="es-AR"/>
        </w:rPr>
      </w:pPr>
      <w:r w:rsidRPr="00ED28B0">
        <w:rPr>
          <w:rFonts w:ascii="Arial" w:hAnsi="Arial" w:cs="Arial"/>
          <w:lang w:val="es-AR"/>
        </w:rPr>
        <w:lastRenderedPageBreak/>
        <w:t>4</w:t>
      </w:r>
      <w:r w:rsidR="00ED28B0" w:rsidRPr="00ED28B0">
        <w:rPr>
          <w:rFonts w:ascii="Arial" w:hAnsi="Arial" w:cs="Arial"/>
          <w:lang w:val="es-AR"/>
        </w:rPr>
        <w:t>)</w:t>
      </w:r>
      <w:r w:rsidRPr="001F2E2B">
        <w:rPr>
          <w:rFonts w:ascii="Arial" w:hAnsi="Arial" w:cs="Arial"/>
          <w:b/>
          <w:lang w:val="es-AR"/>
        </w:rPr>
        <w:t xml:space="preserve"> </w:t>
      </w:r>
      <w:r w:rsidR="0066168F" w:rsidRPr="0066168F">
        <w:rPr>
          <w:rFonts w:ascii="Arial" w:hAnsi="Arial" w:cs="Arial"/>
          <w:b/>
          <w:lang w:val="es-AR"/>
        </w:rPr>
        <w:t>D</w:t>
      </w:r>
      <w:r w:rsidR="0066168F" w:rsidRPr="001F2E2B">
        <w:rPr>
          <w:rFonts w:ascii="Arial" w:hAnsi="Arial" w:cs="Arial"/>
          <w:b/>
          <w:lang w:val="es-AR"/>
        </w:rPr>
        <w:t>el dict</w:t>
      </w:r>
      <w:r w:rsidR="0066168F">
        <w:rPr>
          <w:rFonts w:ascii="Arial" w:hAnsi="Arial" w:cs="Arial"/>
          <w:b/>
          <w:lang w:val="es-AR"/>
        </w:rPr>
        <w:t>amen del Sr. Procurador General</w:t>
      </w:r>
      <w:r w:rsidR="00ED28B0">
        <w:rPr>
          <w:rFonts w:ascii="Arial" w:hAnsi="Arial" w:cs="Arial"/>
          <w:b/>
          <w:lang w:val="es-AR"/>
        </w:rPr>
        <w:t xml:space="preserve">. </w:t>
      </w:r>
      <w:r w:rsidR="00546122" w:rsidRPr="001F2E2B">
        <w:rPr>
          <w:rFonts w:ascii="Arial" w:hAnsi="Arial" w:cs="Arial"/>
          <w:lang w:val="es-AR"/>
        </w:rPr>
        <w:t xml:space="preserve">Que mediante </w:t>
      </w:r>
      <w:r w:rsidR="00A21BB5">
        <w:rPr>
          <w:rFonts w:ascii="Arial" w:hAnsi="Arial" w:cs="Arial"/>
          <w:lang w:val="es-AR"/>
        </w:rPr>
        <w:t>a</w:t>
      </w:r>
      <w:r w:rsidR="00546122" w:rsidRPr="001F2E2B">
        <w:rPr>
          <w:rFonts w:ascii="Arial" w:hAnsi="Arial" w:cs="Arial"/>
          <w:lang w:val="es-AR"/>
        </w:rPr>
        <w:t>ctuación Nº</w:t>
      </w:r>
      <w:r w:rsidR="00A21BB5">
        <w:rPr>
          <w:rFonts w:ascii="Arial" w:hAnsi="Arial" w:cs="Arial"/>
          <w:lang w:val="es-AR"/>
        </w:rPr>
        <w:t xml:space="preserve"> </w:t>
      </w:r>
      <w:r w:rsidR="00E10256" w:rsidRPr="001F2E2B">
        <w:rPr>
          <w:rFonts w:ascii="Arial" w:hAnsi="Arial" w:cs="Arial"/>
          <w:lang w:val="es-AR"/>
        </w:rPr>
        <w:t>7439975</w:t>
      </w:r>
      <w:r w:rsidR="00A21BB5">
        <w:rPr>
          <w:rFonts w:ascii="Arial" w:hAnsi="Arial" w:cs="Arial"/>
          <w:lang w:val="es-AR"/>
        </w:rPr>
        <w:t>,</w:t>
      </w:r>
      <w:r w:rsidR="00E10256" w:rsidRPr="001F2E2B">
        <w:rPr>
          <w:rFonts w:ascii="Arial" w:hAnsi="Arial" w:cs="Arial"/>
          <w:lang w:val="es-AR"/>
        </w:rPr>
        <w:t xml:space="preserve"> </w:t>
      </w:r>
      <w:r w:rsidR="002E5907" w:rsidRPr="001F2E2B">
        <w:rPr>
          <w:rFonts w:ascii="Arial" w:hAnsi="Arial" w:cs="Arial"/>
          <w:lang w:val="es-AR"/>
        </w:rPr>
        <w:t>de fecha</w:t>
      </w:r>
      <w:r w:rsidR="00E10256" w:rsidRPr="001F2E2B">
        <w:rPr>
          <w:rFonts w:ascii="Arial" w:hAnsi="Arial" w:cs="Arial"/>
          <w:lang w:val="es-AR"/>
        </w:rPr>
        <w:t xml:space="preserve"> 28/</w:t>
      </w:r>
      <w:r w:rsidR="00A21BB5">
        <w:rPr>
          <w:rFonts w:ascii="Arial" w:hAnsi="Arial" w:cs="Arial"/>
          <w:lang w:val="es-AR"/>
        </w:rPr>
        <w:t>0</w:t>
      </w:r>
      <w:r w:rsidR="00E10256" w:rsidRPr="001F2E2B">
        <w:rPr>
          <w:rFonts w:ascii="Arial" w:hAnsi="Arial" w:cs="Arial"/>
          <w:lang w:val="es-AR"/>
        </w:rPr>
        <w:t>6/17,</w:t>
      </w:r>
      <w:r w:rsidR="00546122" w:rsidRPr="001F2E2B">
        <w:rPr>
          <w:rFonts w:ascii="Arial" w:hAnsi="Arial" w:cs="Arial"/>
          <w:lang w:val="es-AR"/>
        </w:rPr>
        <w:t xml:space="preserve"> el Procurador General se expid</w:t>
      </w:r>
      <w:r w:rsidR="00A21BB5">
        <w:rPr>
          <w:rFonts w:ascii="Arial" w:hAnsi="Arial" w:cs="Arial"/>
          <w:lang w:val="es-AR"/>
        </w:rPr>
        <w:t>e</w:t>
      </w:r>
      <w:r w:rsidR="00546122" w:rsidRPr="001F2E2B">
        <w:rPr>
          <w:rFonts w:ascii="Arial" w:hAnsi="Arial" w:cs="Arial"/>
          <w:lang w:val="es-AR"/>
        </w:rPr>
        <w:t xml:space="preserve"> sobre la improcedencia formal del recurso de casación planteado por la demandada, en la medida que no ha cumplido con los recaudos del 287 del CPC</w:t>
      </w:r>
      <w:r w:rsidR="00A21BB5">
        <w:rPr>
          <w:rFonts w:ascii="Arial" w:hAnsi="Arial" w:cs="Arial"/>
          <w:lang w:val="es-AR"/>
        </w:rPr>
        <w:t xml:space="preserve"> y C</w:t>
      </w:r>
      <w:r w:rsidR="0066168F">
        <w:rPr>
          <w:rFonts w:ascii="Arial" w:hAnsi="Arial" w:cs="Arial"/>
          <w:lang w:val="es-AR"/>
        </w:rPr>
        <w:t>.</w:t>
      </w:r>
    </w:p>
    <w:p w:rsidR="00E10256" w:rsidRPr="001F2E2B" w:rsidRDefault="00E10256" w:rsidP="000C45DC">
      <w:pPr>
        <w:spacing w:before="0" w:after="0" w:line="360" w:lineRule="auto"/>
        <w:ind w:firstLine="1985"/>
        <w:jc w:val="both"/>
        <w:rPr>
          <w:rFonts w:ascii="Arial" w:hAnsi="Arial" w:cs="Arial"/>
        </w:rPr>
      </w:pPr>
      <w:r w:rsidRPr="001F2E2B">
        <w:rPr>
          <w:rFonts w:ascii="Arial" w:hAnsi="Arial" w:cs="Arial"/>
          <w:lang w:val="es-AR"/>
        </w:rPr>
        <w:t xml:space="preserve">Afirma que no </w:t>
      </w:r>
      <w:r w:rsidRPr="001F2E2B">
        <w:rPr>
          <w:rFonts w:ascii="Arial" w:hAnsi="Arial" w:cs="Arial"/>
        </w:rPr>
        <w:t>está dada aquí, en esta instancia, la posibilidad de revisar el libre arbitrio que poseen los jueces de grado para enmarcar jurídicamente, según los hechos y la prueba, el caso concreto y, sobre esa base, dictar sentencia.</w:t>
      </w:r>
    </w:p>
    <w:p w:rsidR="00E10256" w:rsidRPr="001F2E2B" w:rsidRDefault="0021561E" w:rsidP="000C45DC">
      <w:pPr>
        <w:spacing w:before="0" w:after="0" w:line="360" w:lineRule="auto"/>
        <w:ind w:firstLine="1985"/>
        <w:jc w:val="both"/>
        <w:rPr>
          <w:rFonts w:ascii="Arial" w:hAnsi="Arial" w:cs="Arial"/>
        </w:rPr>
      </w:pPr>
      <w:r w:rsidRPr="007B3CFE">
        <w:rPr>
          <w:rFonts w:ascii="Arial" w:hAnsi="Arial" w:cs="Arial"/>
        </w:rPr>
        <w:t>Resalta que l</w:t>
      </w:r>
      <w:r w:rsidR="00E10256" w:rsidRPr="007B3CFE">
        <w:rPr>
          <w:rFonts w:ascii="Arial" w:hAnsi="Arial" w:cs="Arial"/>
        </w:rPr>
        <w:t>as observaciones</w:t>
      </w:r>
      <w:r w:rsidRPr="007B3CFE">
        <w:rPr>
          <w:rFonts w:ascii="Arial" w:hAnsi="Arial" w:cs="Arial"/>
        </w:rPr>
        <w:t xml:space="preserve"> realizada</w:t>
      </w:r>
      <w:r w:rsidR="0066168F" w:rsidRPr="007B3CFE">
        <w:rPr>
          <w:rFonts w:ascii="Arial" w:hAnsi="Arial" w:cs="Arial"/>
        </w:rPr>
        <w:t>s</w:t>
      </w:r>
      <w:r w:rsidRPr="007B3CFE">
        <w:rPr>
          <w:rFonts w:ascii="Arial" w:hAnsi="Arial" w:cs="Arial"/>
        </w:rPr>
        <w:t xml:space="preserve"> por la recurrente,</w:t>
      </w:r>
      <w:r w:rsidR="00E10256" w:rsidRPr="007B3CFE">
        <w:rPr>
          <w:rFonts w:ascii="Arial" w:hAnsi="Arial" w:cs="Arial"/>
        </w:rPr>
        <w:t xml:space="preserve"> se dirigen a cuestionar la</w:t>
      </w:r>
      <w:r w:rsidRPr="007B3CFE">
        <w:rPr>
          <w:rFonts w:ascii="Arial" w:hAnsi="Arial" w:cs="Arial"/>
        </w:rPr>
        <w:t xml:space="preserve"> </w:t>
      </w:r>
      <w:r w:rsidR="00E10256" w:rsidRPr="007B3CFE">
        <w:rPr>
          <w:rFonts w:ascii="Arial" w:hAnsi="Arial" w:cs="Arial"/>
        </w:rPr>
        <w:t>valoración que d</w:t>
      </w:r>
      <w:r w:rsidRPr="007B3CFE">
        <w:rPr>
          <w:rFonts w:ascii="Arial" w:hAnsi="Arial" w:cs="Arial"/>
        </w:rPr>
        <w:t>e</w:t>
      </w:r>
      <w:r w:rsidR="00E10256" w:rsidRPr="007B3CFE">
        <w:rPr>
          <w:rFonts w:ascii="Arial" w:hAnsi="Arial" w:cs="Arial"/>
        </w:rPr>
        <w:t xml:space="preserve"> la prueba se ha efectuado en las instancias ordinarias, la que,</w:t>
      </w:r>
      <w:r w:rsidR="0053090F" w:rsidRPr="007B3CFE">
        <w:rPr>
          <w:rFonts w:ascii="Arial" w:hAnsi="Arial" w:cs="Arial"/>
        </w:rPr>
        <w:t xml:space="preserve"> con todo no luce arbitraria ni forzada,</w:t>
      </w:r>
      <w:r w:rsidRPr="007B3CFE">
        <w:rPr>
          <w:rFonts w:ascii="Arial" w:hAnsi="Arial" w:cs="Arial"/>
        </w:rPr>
        <w:t xml:space="preserve"> </w:t>
      </w:r>
      <w:r w:rsidR="00E10256" w:rsidRPr="007B3CFE">
        <w:rPr>
          <w:rFonts w:ascii="Arial" w:hAnsi="Arial" w:cs="Arial"/>
        </w:rPr>
        <w:t>la sentencia de la Alzada se circunscribe</w:t>
      </w:r>
      <w:r w:rsidR="00E10256" w:rsidRPr="001F2E2B">
        <w:rPr>
          <w:rFonts w:ascii="Arial" w:hAnsi="Arial" w:cs="Arial"/>
        </w:rPr>
        <w:t xml:space="preserve"> a la apreciación de los principios antes expuestos en el marco de valoración</w:t>
      </w:r>
      <w:r w:rsidRPr="001F2E2B">
        <w:rPr>
          <w:rFonts w:ascii="Arial" w:hAnsi="Arial" w:cs="Arial"/>
        </w:rPr>
        <w:t xml:space="preserve"> </w:t>
      </w:r>
      <w:r w:rsidR="00E10256" w:rsidRPr="001F2E2B">
        <w:rPr>
          <w:rFonts w:ascii="Arial" w:hAnsi="Arial" w:cs="Arial"/>
        </w:rPr>
        <w:t>que le compete.</w:t>
      </w:r>
    </w:p>
    <w:p w:rsidR="00546122" w:rsidRPr="001F2E2B" w:rsidRDefault="00ED28B0" w:rsidP="000C45DC">
      <w:pPr>
        <w:spacing w:before="0" w:after="0" w:line="360" w:lineRule="auto"/>
        <w:ind w:firstLine="1985"/>
        <w:jc w:val="both"/>
        <w:rPr>
          <w:rFonts w:ascii="Arial" w:hAnsi="Arial" w:cs="Arial"/>
        </w:rPr>
      </w:pPr>
      <w:r w:rsidRPr="00ED28B0">
        <w:rPr>
          <w:rFonts w:ascii="Arial" w:hAnsi="Arial" w:cs="Arial"/>
        </w:rPr>
        <w:t>5)</w:t>
      </w:r>
      <w:r>
        <w:rPr>
          <w:rFonts w:ascii="Arial" w:hAnsi="Arial" w:cs="Arial"/>
          <w:b/>
        </w:rPr>
        <w:t xml:space="preserve"> </w:t>
      </w:r>
      <w:r w:rsidR="000D1786" w:rsidRPr="001F2E2B">
        <w:rPr>
          <w:rFonts w:ascii="Arial" w:hAnsi="Arial" w:cs="Arial"/>
          <w:b/>
        </w:rPr>
        <w:t>Admisibilidad formal</w:t>
      </w:r>
      <w:r>
        <w:rPr>
          <w:rFonts w:ascii="Arial" w:hAnsi="Arial" w:cs="Arial"/>
        </w:rPr>
        <w:t xml:space="preserve">. </w:t>
      </w:r>
      <w:r w:rsidR="00546122" w:rsidRPr="001F2E2B">
        <w:rPr>
          <w:rFonts w:ascii="Arial" w:hAnsi="Arial" w:cs="Arial"/>
        </w:rPr>
        <w:t xml:space="preserve">Que, ante todo, corresponde evaluar la concurrencia de los recaudos de admisibilidad del recurso, esto es, la aptitud formal del acto impugnaticio derivada de la confluencia de los requisitos exigidos por la ley para provocar el juicio de casación. </w:t>
      </w:r>
    </w:p>
    <w:p w:rsidR="00546122" w:rsidRPr="001F2E2B" w:rsidRDefault="00546122" w:rsidP="000C45DC">
      <w:pPr>
        <w:spacing w:before="0" w:after="0" w:line="360" w:lineRule="auto"/>
        <w:ind w:firstLine="1985"/>
        <w:jc w:val="both"/>
        <w:rPr>
          <w:rFonts w:ascii="Arial" w:hAnsi="Arial" w:cs="Arial"/>
        </w:rPr>
      </w:pPr>
      <w:r w:rsidRPr="001F2E2B">
        <w:rPr>
          <w:rFonts w:ascii="Arial" w:hAnsi="Arial" w:cs="Arial"/>
        </w:rPr>
        <w:t>En este sentido</w:t>
      </w:r>
      <w:r w:rsidR="0045485F">
        <w:rPr>
          <w:rFonts w:ascii="Arial" w:hAnsi="Arial" w:cs="Arial"/>
        </w:rPr>
        <w:t>,</w:t>
      </w:r>
      <w:r w:rsidRPr="001F2E2B">
        <w:rPr>
          <w:rFonts w:ascii="Arial" w:hAnsi="Arial" w:cs="Arial"/>
        </w:rPr>
        <w:t xml:space="preserve"> se advierte que el recurso ha sido interpuesto y fundado temporáneamente, conforme los términos del art. 289 del CPC</w:t>
      </w:r>
      <w:r w:rsidR="00E0388E">
        <w:rPr>
          <w:rFonts w:ascii="Arial" w:hAnsi="Arial" w:cs="Arial"/>
        </w:rPr>
        <w:t xml:space="preserve"> </w:t>
      </w:r>
      <w:r w:rsidRPr="001F2E2B">
        <w:rPr>
          <w:rFonts w:ascii="Arial" w:hAnsi="Arial" w:cs="Arial"/>
        </w:rPr>
        <w:t>y</w:t>
      </w:r>
      <w:r w:rsidR="00E0388E">
        <w:rPr>
          <w:rFonts w:ascii="Arial" w:hAnsi="Arial" w:cs="Arial"/>
        </w:rPr>
        <w:t xml:space="preserve"> </w:t>
      </w:r>
      <w:r w:rsidRPr="001F2E2B">
        <w:rPr>
          <w:rFonts w:ascii="Arial" w:hAnsi="Arial" w:cs="Arial"/>
        </w:rPr>
        <w:t xml:space="preserve">C, en atención a: 1) la notificación de la sentencia </w:t>
      </w:r>
      <w:r w:rsidRPr="007B3CFE">
        <w:rPr>
          <w:rFonts w:ascii="Arial" w:hAnsi="Arial" w:cs="Arial"/>
        </w:rPr>
        <w:t>recurrida cuya</w:t>
      </w:r>
      <w:r w:rsidR="00963F34" w:rsidRPr="007B3CFE">
        <w:rPr>
          <w:rFonts w:ascii="Arial" w:hAnsi="Arial" w:cs="Arial"/>
        </w:rPr>
        <w:t xml:space="preserve"> constancia obra en </w:t>
      </w:r>
      <w:r w:rsidR="00000A6B" w:rsidRPr="007B3CFE">
        <w:rPr>
          <w:rFonts w:ascii="Arial" w:hAnsi="Arial" w:cs="Arial"/>
        </w:rPr>
        <w:t>a</w:t>
      </w:r>
      <w:r w:rsidR="00963F34" w:rsidRPr="007B3CFE">
        <w:rPr>
          <w:rFonts w:ascii="Arial" w:hAnsi="Arial" w:cs="Arial"/>
        </w:rPr>
        <w:t>ctuación N</w:t>
      </w:r>
      <w:r w:rsidRPr="007B3CFE">
        <w:rPr>
          <w:rFonts w:ascii="Arial" w:hAnsi="Arial" w:cs="Arial"/>
        </w:rPr>
        <w:t>º</w:t>
      </w:r>
      <w:r w:rsidR="00963F34" w:rsidRPr="007B3CFE">
        <w:rPr>
          <w:rFonts w:ascii="Arial" w:hAnsi="Arial" w:cs="Arial"/>
        </w:rPr>
        <w:t xml:space="preserve"> </w:t>
      </w:r>
      <w:r w:rsidR="002E5907" w:rsidRPr="007B3CFE">
        <w:rPr>
          <w:rFonts w:ascii="Arial" w:hAnsi="Arial" w:cs="Arial"/>
        </w:rPr>
        <w:t>5633426</w:t>
      </w:r>
      <w:r w:rsidR="00000A6B" w:rsidRPr="007B3CFE">
        <w:rPr>
          <w:rFonts w:ascii="Arial" w:hAnsi="Arial" w:cs="Arial"/>
        </w:rPr>
        <w:t>,</w:t>
      </w:r>
      <w:r w:rsidRPr="007B3CFE">
        <w:rPr>
          <w:rFonts w:ascii="Arial" w:hAnsi="Arial" w:cs="Arial"/>
        </w:rPr>
        <w:t xml:space="preserve"> de fecha </w:t>
      </w:r>
      <w:r w:rsidR="002E5907" w:rsidRPr="007B3CFE">
        <w:rPr>
          <w:rFonts w:ascii="Arial" w:hAnsi="Arial" w:cs="Arial"/>
        </w:rPr>
        <w:t>30</w:t>
      </w:r>
      <w:r w:rsidRPr="007B3CFE">
        <w:rPr>
          <w:rFonts w:ascii="Arial" w:hAnsi="Arial" w:cs="Arial"/>
        </w:rPr>
        <w:t xml:space="preserve"> de </w:t>
      </w:r>
      <w:r w:rsidR="00000A6B" w:rsidRPr="007B3CFE">
        <w:rPr>
          <w:rFonts w:ascii="Arial" w:hAnsi="Arial" w:cs="Arial"/>
        </w:rPr>
        <w:t>mayo</w:t>
      </w:r>
      <w:r w:rsidRPr="007B3CFE">
        <w:rPr>
          <w:rFonts w:ascii="Arial" w:hAnsi="Arial" w:cs="Arial"/>
        </w:rPr>
        <w:t xml:space="preserve"> del 201</w:t>
      </w:r>
      <w:r w:rsidR="00000A6B" w:rsidRPr="007B3CFE">
        <w:rPr>
          <w:rFonts w:ascii="Arial" w:hAnsi="Arial" w:cs="Arial"/>
        </w:rPr>
        <w:t>6</w:t>
      </w:r>
      <w:r w:rsidRPr="007B3CFE">
        <w:rPr>
          <w:rFonts w:ascii="Arial" w:hAnsi="Arial" w:cs="Arial"/>
        </w:rPr>
        <w:t xml:space="preserve">; 2) la interposición del recurso mediante </w:t>
      </w:r>
      <w:r w:rsidR="00963F34" w:rsidRPr="007B3CFE">
        <w:rPr>
          <w:rFonts w:ascii="Arial" w:hAnsi="Arial" w:cs="Arial"/>
        </w:rPr>
        <w:t>ESCEXT</w:t>
      </w:r>
      <w:r w:rsidRPr="007B3CFE">
        <w:rPr>
          <w:rFonts w:ascii="Arial" w:hAnsi="Arial" w:cs="Arial"/>
        </w:rPr>
        <w:t>. Nº</w:t>
      </w:r>
      <w:r w:rsidR="00963F34" w:rsidRPr="007B3CFE">
        <w:rPr>
          <w:rFonts w:ascii="Arial" w:hAnsi="Arial" w:cs="Arial"/>
        </w:rPr>
        <w:t xml:space="preserve"> </w:t>
      </w:r>
      <w:r w:rsidR="002E5907" w:rsidRPr="007B3CFE">
        <w:rPr>
          <w:rFonts w:ascii="Arial" w:hAnsi="Arial" w:cs="Arial"/>
        </w:rPr>
        <w:t>5656298</w:t>
      </w:r>
      <w:r w:rsidRPr="007B3CFE">
        <w:rPr>
          <w:rFonts w:ascii="Arial" w:hAnsi="Arial" w:cs="Arial"/>
        </w:rPr>
        <w:t xml:space="preserve">, de fecha 1 de </w:t>
      </w:r>
      <w:r w:rsidR="00000A6B" w:rsidRPr="007B3CFE">
        <w:rPr>
          <w:rFonts w:ascii="Arial" w:hAnsi="Arial" w:cs="Arial"/>
        </w:rPr>
        <w:t>junio</w:t>
      </w:r>
      <w:r w:rsidRPr="007B3CFE">
        <w:rPr>
          <w:rFonts w:ascii="Arial" w:hAnsi="Arial" w:cs="Arial"/>
        </w:rPr>
        <w:t xml:space="preserve"> del 201</w:t>
      </w:r>
      <w:r w:rsidR="00000A6B" w:rsidRPr="007B3CFE">
        <w:rPr>
          <w:rFonts w:ascii="Arial" w:hAnsi="Arial" w:cs="Arial"/>
        </w:rPr>
        <w:t>6</w:t>
      </w:r>
      <w:r w:rsidRPr="007B3CFE">
        <w:rPr>
          <w:rFonts w:ascii="Arial" w:hAnsi="Arial" w:cs="Arial"/>
        </w:rPr>
        <w:t>; y 3) la fundación del mismo,</w:t>
      </w:r>
      <w:r w:rsidR="002E5907" w:rsidRPr="007B3CFE">
        <w:rPr>
          <w:rFonts w:ascii="Arial" w:hAnsi="Arial" w:cs="Arial"/>
        </w:rPr>
        <w:t xml:space="preserve"> obrante a fs.467/472vta.</w:t>
      </w:r>
      <w:r w:rsidRPr="007B3CFE">
        <w:rPr>
          <w:rFonts w:ascii="Arial" w:hAnsi="Arial" w:cs="Arial"/>
        </w:rPr>
        <w:t>, de fech</w:t>
      </w:r>
      <w:r w:rsidR="007B3CFE" w:rsidRPr="007B3CFE">
        <w:rPr>
          <w:rFonts w:ascii="Arial" w:hAnsi="Arial" w:cs="Arial"/>
        </w:rPr>
        <w:t>a</w:t>
      </w:r>
      <w:r w:rsidRPr="007B3CFE">
        <w:rPr>
          <w:rFonts w:ascii="Arial" w:hAnsi="Arial" w:cs="Arial"/>
        </w:rPr>
        <w:t xml:space="preserve"> </w:t>
      </w:r>
      <w:r w:rsidR="002E5907" w:rsidRPr="007B3CFE">
        <w:rPr>
          <w:rFonts w:ascii="Arial" w:hAnsi="Arial" w:cs="Arial"/>
        </w:rPr>
        <w:t>13</w:t>
      </w:r>
      <w:r w:rsidRPr="007B3CFE">
        <w:rPr>
          <w:rFonts w:ascii="Arial" w:hAnsi="Arial" w:cs="Arial"/>
        </w:rPr>
        <w:t xml:space="preserve"> de </w:t>
      </w:r>
      <w:r w:rsidR="002E5907" w:rsidRPr="007B3CFE">
        <w:rPr>
          <w:rFonts w:ascii="Arial" w:hAnsi="Arial" w:cs="Arial"/>
        </w:rPr>
        <w:t xml:space="preserve">junio </w:t>
      </w:r>
      <w:r w:rsidRPr="007B3CFE">
        <w:rPr>
          <w:rFonts w:ascii="Arial" w:hAnsi="Arial" w:cs="Arial"/>
        </w:rPr>
        <w:t>del 201</w:t>
      </w:r>
      <w:r w:rsidR="00000A6B" w:rsidRPr="007B3CFE">
        <w:rPr>
          <w:rFonts w:ascii="Arial" w:hAnsi="Arial" w:cs="Arial"/>
        </w:rPr>
        <w:t>6</w:t>
      </w:r>
      <w:r w:rsidRPr="007B3CFE">
        <w:rPr>
          <w:rFonts w:ascii="Arial" w:hAnsi="Arial" w:cs="Arial"/>
        </w:rPr>
        <w:t>, es decir dentro del plazo establecido por</w:t>
      </w:r>
      <w:r w:rsidR="00000A6B" w:rsidRPr="007B3CFE">
        <w:rPr>
          <w:rFonts w:ascii="Arial" w:hAnsi="Arial" w:cs="Arial"/>
        </w:rPr>
        <w:t xml:space="preserve"> el art. 289 de la ley</w:t>
      </w:r>
      <w:r w:rsidR="00000A6B">
        <w:rPr>
          <w:rFonts w:ascii="Arial" w:hAnsi="Arial" w:cs="Arial"/>
        </w:rPr>
        <w:t xml:space="preserve"> ritual.</w:t>
      </w:r>
    </w:p>
    <w:p w:rsidR="00546122" w:rsidRPr="001F2E2B" w:rsidRDefault="00546122" w:rsidP="000C45DC">
      <w:pPr>
        <w:spacing w:before="0" w:after="0" w:line="360" w:lineRule="auto"/>
        <w:ind w:firstLine="1985"/>
        <w:jc w:val="both"/>
        <w:rPr>
          <w:rFonts w:ascii="Arial" w:hAnsi="Arial" w:cs="Arial"/>
        </w:rPr>
      </w:pPr>
      <w:r w:rsidRPr="001F2E2B">
        <w:rPr>
          <w:rFonts w:ascii="Arial" w:hAnsi="Arial" w:cs="Arial"/>
        </w:rPr>
        <w:t>Por otro lado</w:t>
      </w:r>
      <w:r w:rsidR="00000A6B">
        <w:rPr>
          <w:rFonts w:ascii="Arial" w:hAnsi="Arial" w:cs="Arial"/>
        </w:rPr>
        <w:t>,</w:t>
      </w:r>
      <w:r w:rsidRPr="001F2E2B">
        <w:rPr>
          <w:rFonts w:ascii="Arial" w:hAnsi="Arial" w:cs="Arial"/>
        </w:rPr>
        <w:t xml:space="preserve"> se pretende la casación de una sentencia definitiva emanada de Cámara de Apelación, en cumplimiento de lo preceptuado por el art. 286 del CPC</w:t>
      </w:r>
      <w:r w:rsidR="00963F34">
        <w:rPr>
          <w:rFonts w:ascii="Arial" w:hAnsi="Arial" w:cs="Arial"/>
        </w:rPr>
        <w:t xml:space="preserve"> </w:t>
      </w:r>
      <w:r w:rsidRPr="001F2E2B">
        <w:rPr>
          <w:rFonts w:ascii="Arial" w:hAnsi="Arial" w:cs="Arial"/>
        </w:rPr>
        <w:t>y</w:t>
      </w:r>
      <w:r w:rsidR="00963F34">
        <w:rPr>
          <w:rFonts w:ascii="Arial" w:hAnsi="Arial" w:cs="Arial"/>
        </w:rPr>
        <w:t xml:space="preserve"> </w:t>
      </w:r>
      <w:r w:rsidRPr="001F2E2B">
        <w:rPr>
          <w:rFonts w:ascii="Arial" w:hAnsi="Arial" w:cs="Arial"/>
        </w:rPr>
        <w:t>C.</w:t>
      </w:r>
    </w:p>
    <w:p w:rsidR="00546122" w:rsidRPr="001F2E2B" w:rsidRDefault="00546122" w:rsidP="000C45DC">
      <w:pPr>
        <w:spacing w:before="0" w:after="0" w:line="360" w:lineRule="auto"/>
        <w:ind w:firstLine="1985"/>
        <w:jc w:val="both"/>
        <w:rPr>
          <w:rFonts w:ascii="Arial" w:hAnsi="Arial" w:cs="Arial"/>
        </w:rPr>
      </w:pPr>
      <w:r w:rsidRPr="001F2E2B">
        <w:rPr>
          <w:rFonts w:ascii="Arial" w:hAnsi="Arial" w:cs="Arial"/>
        </w:rPr>
        <w:lastRenderedPageBreak/>
        <w:t>En consecuencia, debe considerarse en este estudio preliminar y en mérito a lo dispuesto por el inc. a) del art. 301 CPC</w:t>
      </w:r>
      <w:r w:rsidR="00963F34">
        <w:rPr>
          <w:rFonts w:ascii="Arial" w:hAnsi="Arial" w:cs="Arial"/>
        </w:rPr>
        <w:t xml:space="preserve"> </w:t>
      </w:r>
      <w:r w:rsidRPr="001F2E2B">
        <w:rPr>
          <w:rFonts w:ascii="Arial" w:hAnsi="Arial" w:cs="Arial"/>
        </w:rPr>
        <w:t>y</w:t>
      </w:r>
      <w:r w:rsidR="00963F34">
        <w:rPr>
          <w:rFonts w:ascii="Arial" w:hAnsi="Arial" w:cs="Arial"/>
        </w:rPr>
        <w:t xml:space="preserve"> </w:t>
      </w:r>
      <w:r w:rsidRPr="001F2E2B">
        <w:rPr>
          <w:rFonts w:ascii="Arial" w:hAnsi="Arial" w:cs="Arial"/>
        </w:rPr>
        <w:t>C, que el recurso articulado deviene formalmente admisible.</w:t>
      </w:r>
    </w:p>
    <w:p w:rsidR="00546122" w:rsidRPr="00C12A22" w:rsidRDefault="00546122" w:rsidP="000C45DC">
      <w:pPr>
        <w:spacing w:before="0" w:after="0" w:line="360" w:lineRule="auto"/>
        <w:ind w:firstLine="1985"/>
        <w:jc w:val="both"/>
        <w:rPr>
          <w:rFonts w:ascii="Arial" w:hAnsi="Arial" w:cs="Arial"/>
        </w:rPr>
      </w:pPr>
      <w:r w:rsidRPr="00C12A22">
        <w:rPr>
          <w:rFonts w:ascii="Arial" w:hAnsi="Arial" w:cs="Arial"/>
        </w:rPr>
        <w:t>Por lo expuesto, VOTO a esta PRIMERA CUESTI</w:t>
      </w:r>
      <w:r w:rsidR="00C12A22">
        <w:rPr>
          <w:rFonts w:ascii="Arial" w:hAnsi="Arial" w:cs="Arial"/>
        </w:rPr>
        <w:t>Ó</w:t>
      </w:r>
      <w:r w:rsidRPr="00C12A22">
        <w:rPr>
          <w:rFonts w:ascii="Arial" w:hAnsi="Arial" w:cs="Arial"/>
        </w:rPr>
        <w:t>N por la AFIRMATIVA.</w:t>
      </w:r>
    </w:p>
    <w:p w:rsidR="009352DE" w:rsidRPr="003C3AEA" w:rsidRDefault="009352DE" w:rsidP="009352DE">
      <w:pPr>
        <w:spacing w:before="0" w:after="0" w:line="360" w:lineRule="auto"/>
        <w:ind w:firstLine="1985"/>
        <w:jc w:val="both"/>
        <w:rPr>
          <w:rFonts w:ascii="Arial" w:eastAsiaTheme="minorHAnsi" w:hAnsi="Arial" w:cs="Calibri"/>
        </w:rPr>
      </w:pPr>
      <w:r w:rsidRPr="003C3AEA">
        <w:rPr>
          <w:rFonts w:ascii="Arial" w:eastAsiaTheme="minorHAnsi" w:hAnsi="Arial" w:cs="Arial"/>
        </w:rPr>
        <w:t xml:space="preserve">Los Señores Ministros, </w:t>
      </w:r>
      <w:proofErr w:type="spellStart"/>
      <w:r w:rsidRPr="003C3AEA">
        <w:rPr>
          <w:rFonts w:ascii="Arial" w:eastAsiaTheme="minorHAnsi" w:hAnsi="Arial" w:cs="Arial"/>
        </w:rPr>
        <w:t>Dres</w:t>
      </w:r>
      <w:proofErr w:type="spellEnd"/>
      <w:r w:rsidRPr="003C3AEA">
        <w:rPr>
          <w:rFonts w:ascii="Arial" w:eastAsiaTheme="minorHAnsi" w:hAnsi="Arial" w:cs="Arial"/>
        </w:rPr>
        <w:t xml:space="preserve">. CARLOS ALBERTO COBO y LILIA ANA NOVILLO, comparten lo expresado por la Sra. Presidente, Dra. MARTHA RAQUEL CORVALÁN y votan en igual sentido a esta </w:t>
      </w:r>
      <w:r>
        <w:rPr>
          <w:rFonts w:ascii="Arial" w:eastAsiaTheme="minorHAnsi" w:hAnsi="Arial" w:cs="Arial"/>
          <w:b/>
          <w:bCs/>
        </w:rPr>
        <w:t>PRIMERA</w:t>
      </w:r>
      <w:r w:rsidRPr="003C3AEA">
        <w:rPr>
          <w:rFonts w:ascii="Arial" w:eastAsiaTheme="minorHAnsi" w:hAnsi="Arial" w:cs="Arial"/>
          <w:b/>
          <w:bCs/>
        </w:rPr>
        <w:t xml:space="preserve"> CUESTIÓN.</w:t>
      </w:r>
      <w:r>
        <w:rPr>
          <w:rFonts w:ascii="Arial" w:eastAsiaTheme="minorHAnsi" w:hAnsi="Arial" w:cs="Arial"/>
          <w:b/>
          <w:bCs/>
        </w:rPr>
        <w:t xml:space="preserve"> </w:t>
      </w:r>
    </w:p>
    <w:p w:rsidR="009352DE" w:rsidRPr="001F2E2B" w:rsidRDefault="009352DE" w:rsidP="000C45DC">
      <w:pPr>
        <w:spacing w:before="0" w:after="0" w:line="360" w:lineRule="auto"/>
        <w:ind w:firstLine="1985"/>
        <w:jc w:val="both"/>
        <w:rPr>
          <w:rFonts w:ascii="Arial" w:hAnsi="Arial" w:cs="Arial"/>
          <w:b/>
        </w:rPr>
      </w:pPr>
    </w:p>
    <w:p w:rsidR="000D1786" w:rsidRPr="001F2E2B" w:rsidRDefault="00546122" w:rsidP="000C45DC">
      <w:pPr>
        <w:spacing w:before="0" w:after="0" w:line="360" w:lineRule="auto"/>
        <w:jc w:val="both"/>
        <w:rPr>
          <w:rFonts w:ascii="Arial" w:hAnsi="Arial" w:cs="Arial"/>
        </w:rPr>
      </w:pPr>
      <w:r w:rsidRPr="001F2E2B">
        <w:rPr>
          <w:rFonts w:ascii="Arial" w:hAnsi="Arial" w:cs="Arial"/>
          <w:b/>
          <w:u w:val="single"/>
        </w:rPr>
        <w:t xml:space="preserve">A LA SEGUNDA </w:t>
      </w:r>
      <w:r w:rsidR="00A377F6">
        <w:rPr>
          <w:rFonts w:ascii="Arial" w:hAnsi="Arial" w:cs="Arial"/>
          <w:b/>
          <w:bCs/>
          <w:u w:val="single"/>
        </w:rPr>
        <w:t>CUESTIÓ</w:t>
      </w:r>
      <w:r w:rsidR="00A377F6" w:rsidRPr="001F2E2B">
        <w:rPr>
          <w:rFonts w:ascii="Arial" w:hAnsi="Arial" w:cs="Arial"/>
          <w:b/>
          <w:bCs/>
          <w:u w:val="single"/>
        </w:rPr>
        <w:t xml:space="preserve">N, </w:t>
      </w:r>
      <w:r w:rsidR="00A377F6">
        <w:rPr>
          <w:rFonts w:ascii="Arial" w:hAnsi="Arial" w:cs="Arial"/>
          <w:b/>
          <w:bCs/>
          <w:u w:val="single"/>
        </w:rPr>
        <w:t>la Dra. MARTHA RAQUEL CORVALÁN,</w:t>
      </w:r>
      <w:r w:rsidR="00A377F6" w:rsidRPr="001F2E2B">
        <w:rPr>
          <w:rFonts w:ascii="Arial" w:hAnsi="Arial" w:cs="Arial"/>
          <w:b/>
          <w:bCs/>
          <w:u w:val="single"/>
        </w:rPr>
        <w:t xml:space="preserve"> dijo</w:t>
      </w:r>
      <w:r w:rsidR="00A377F6">
        <w:rPr>
          <w:rFonts w:ascii="Arial" w:hAnsi="Arial" w:cs="Arial"/>
          <w:b/>
          <w:bCs/>
          <w:u w:val="single"/>
        </w:rPr>
        <w:t>:</w:t>
      </w:r>
      <w:r w:rsidR="00A377F6" w:rsidRPr="00A377F6">
        <w:rPr>
          <w:rFonts w:ascii="Arial" w:hAnsi="Arial" w:cs="Arial"/>
          <w:bCs/>
        </w:rPr>
        <w:t xml:space="preserve"> </w:t>
      </w:r>
      <w:r w:rsidR="000D1786" w:rsidRPr="001F2E2B">
        <w:rPr>
          <w:rFonts w:ascii="Arial" w:hAnsi="Arial" w:cs="Arial"/>
          <w:b/>
        </w:rPr>
        <w:t>Análisis del asunto propuesto</w:t>
      </w:r>
      <w:r w:rsidR="00A377F6">
        <w:rPr>
          <w:rFonts w:ascii="Arial" w:hAnsi="Arial" w:cs="Arial"/>
          <w:b/>
        </w:rPr>
        <w:t xml:space="preserve">. </w:t>
      </w:r>
      <w:r w:rsidR="000D1786" w:rsidRPr="001F2E2B">
        <w:rPr>
          <w:rFonts w:ascii="Arial" w:hAnsi="Arial" w:cs="Arial"/>
        </w:rPr>
        <w:t xml:space="preserve">Que, del análisis de la exposición recursiva y tal como ha sido relatado precedentemente, en lo pertinente, es evidente que la crítica del fallo parte fundamentalmente de una discrepancia respecto de la valoración probatoria realizada por los jueces </w:t>
      </w:r>
      <w:r w:rsidR="00326275">
        <w:rPr>
          <w:rFonts w:ascii="Arial" w:hAnsi="Arial" w:cs="Arial"/>
        </w:rPr>
        <w:t>de Cámara</w:t>
      </w:r>
      <w:r w:rsidR="00C02877" w:rsidRPr="001F2E2B">
        <w:rPr>
          <w:rFonts w:ascii="Arial" w:hAnsi="Arial" w:cs="Arial"/>
        </w:rPr>
        <w:t xml:space="preserve"> que confirmaron la sentencia de grado y por lo tanto </w:t>
      </w:r>
      <w:r w:rsidR="000D1786" w:rsidRPr="001F2E2B">
        <w:rPr>
          <w:rFonts w:ascii="Arial" w:hAnsi="Arial" w:cs="Arial"/>
        </w:rPr>
        <w:t xml:space="preserve">rechazaron la demanda, porque teniendo en cuenta que se demandó responsabilidad civil (reparación </w:t>
      </w:r>
      <w:proofErr w:type="spellStart"/>
      <w:r w:rsidR="000D1786" w:rsidRPr="001F2E2B">
        <w:rPr>
          <w:rFonts w:ascii="Arial" w:hAnsi="Arial" w:cs="Arial"/>
        </w:rPr>
        <w:t>extrasistémica</w:t>
      </w:r>
      <w:proofErr w:type="spellEnd"/>
      <w:r w:rsidR="000D1786" w:rsidRPr="001F2E2B">
        <w:rPr>
          <w:rFonts w:ascii="Arial" w:hAnsi="Arial" w:cs="Arial"/>
        </w:rPr>
        <w:t>) no se demostró la existencia del hecho generador del daño ni el nexo adecuado de causalidad con las lesiones.</w:t>
      </w:r>
    </w:p>
    <w:p w:rsidR="000D1786" w:rsidRPr="001F2E2B" w:rsidRDefault="000D1786" w:rsidP="000C45DC">
      <w:pPr>
        <w:tabs>
          <w:tab w:val="left" w:pos="1985"/>
        </w:tabs>
        <w:spacing w:before="0" w:after="0" w:line="360" w:lineRule="auto"/>
        <w:ind w:firstLine="1985"/>
        <w:jc w:val="both"/>
        <w:rPr>
          <w:rFonts w:ascii="Arial" w:hAnsi="Arial" w:cs="Arial"/>
        </w:rPr>
      </w:pPr>
      <w:r w:rsidRPr="001F2E2B">
        <w:rPr>
          <w:rFonts w:ascii="Arial" w:hAnsi="Arial" w:cs="Arial"/>
        </w:rPr>
        <w:t xml:space="preserve">Que, si bien se observa un intento de parte del </w:t>
      </w:r>
      <w:proofErr w:type="spellStart"/>
      <w:r w:rsidRPr="001F2E2B">
        <w:rPr>
          <w:rFonts w:ascii="Arial" w:hAnsi="Arial" w:cs="Arial"/>
        </w:rPr>
        <w:t>articulante</w:t>
      </w:r>
      <w:proofErr w:type="spellEnd"/>
      <w:r w:rsidRPr="001F2E2B">
        <w:rPr>
          <w:rFonts w:ascii="Arial" w:hAnsi="Arial" w:cs="Arial"/>
        </w:rPr>
        <w:t xml:space="preserve"> de encuadrar el caso traído a examen en el inciso a) y b) del art. 287 del CPC</w:t>
      </w:r>
      <w:r w:rsidR="00326275">
        <w:rPr>
          <w:rFonts w:ascii="Arial" w:hAnsi="Arial" w:cs="Arial"/>
        </w:rPr>
        <w:t xml:space="preserve"> </w:t>
      </w:r>
      <w:r w:rsidRPr="001F2E2B">
        <w:rPr>
          <w:rFonts w:ascii="Arial" w:hAnsi="Arial" w:cs="Arial"/>
        </w:rPr>
        <w:t>y</w:t>
      </w:r>
      <w:r w:rsidR="00326275">
        <w:rPr>
          <w:rFonts w:ascii="Arial" w:hAnsi="Arial" w:cs="Arial"/>
        </w:rPr>
        <w:t xml:space="preserve"> </w:t>
      </w:r>
      <w:r w:rsidRPr="001F2E2B">
        <w:rPr>
          <w:rFonts w:ascii="Arial" w:hAnsi="Arial" w:cs="Arial"/>
        </w:rPr>
        <w:t xml:space="preserve">C, invocando mala interpretación y falta de aplicación del art. 1113 del CC, este no constituye sino un razonamiento forzado que no desvirtúa la implicancia fáctica y probatoria del abordaje que debería seguirse </w:t>
      </w:r>
      <w:proofErr w:type="spellStart"/>
      <w:r w:rsidRPr="001F2E2B">
        <w:rPr>
          <w:rFonts w:ascii="Arial" w:hAnsi="Arial" w:cs="Arial"/>
        </w:rPr>
        <w:t>inesci</w:t>
      </w:r>
      <w:r w:rsidR="00F0161C" w:rsidRPr="001F2E2B">
        <w:rPr>
          <w:rFonts w:ascii="Arial" w:hAnsi="Arial" w:cs="Arial"/>
        </w:rPr>
        <w:t>n</w:t>
      </w:r>
      <w:r w:rsidRPr="001F2E2B">
        <w:rPr>
          <w:rFonts w:ascii="Arial" w:hAnsi="Arial" w:cs="Arial"/>
        </w:rPr>
        <w:t>diblemente</w:t>
      </w:r>
      <w:proofErr w:type="spellEnd"/>
      <w:r w:rsidRPr="001F2E2B">
        <w:rPr>
          <w:rFonts w:ascii="Arial" w:hAnsi="Arial" w:cs="Arial"/>
        </w:rPr>
        <w:t xml:space="preserve"> para la resolución del caso, impropia del presente recurso.</w:t>
      </w:r>
    </w:p>
    <w:p w:rsidR="000D1786" w:rsidRPr="001F2E2B" w:rsidRDefault="000D1786" w:rsidP="000C45DC">
      <w:pPr>
        <w:tabs>
          <w:tab w:val="left" w:pos="1985"/>
        </w:tabs>
        <w:spacing w:before="0" w:after="0" w:line="360" w:lineRule="auto"/>
        <w:ind w:firstLine="1985"/>
        <w:jc w:val="both"/>
        <w:rPr>
          <w:rFonts w:ascii="Arial" w:hAnsi="Arial" w:cs="Arial"/>
        </w:rPr>
      </w:pPr>
      <w:r w:rsidRPr="001F2E2B">
        <w:rPr>
          <w:rFonts w:ascii="Arial" w:hAnsi="Arial" w:cs="Arial"/>
        </w:rPr>
        <w:t>De la exposición recursiva</w:t>
      </w:r>
      <w:r w:rsidR="00326275">
        <w:rPr>
          <w:rFonts w:ascii="Arial" w:hAnsi="Arial" w:cs="Arial"/>
        </w:rPr>
        <w:t>,</w:t>
      </w:r>
      <w:r w:rsidRPr="001F2E2B">
        <w:rPr>
          <w:rFonts w:ascii="Arial" w:hAnsi="Arial" w:cs="Arial"/>
        </w:rPr>
        <w:t xml:space="preserve"> se puede observar que hay </w:t>
      </w:r>
      <w:r w:rsidR="00C02877" w:rsidRPr="001F2E2B">
        <w:rPr>
          <w:rFonts w:ascii="Arial" w:hAnsi="Arial" w:cs="Arial"/>
        </w:rPr>
        <w:t xml:space="preserve">sólo un </w:t>
      </w:r>
      <w:r w:rsidRPr="001F2E2B">
        <w:rPr>
          <w:rFonts w:ascii="Arial" w:hAnsi="Arial" w:cs="Arial"/>
        </w:rPr>
        <w:t>reclamo en relación a la valoración probatoria</w:t>
      </w:r>
      <w:r w:rsidR="00C02877" w:rsidRPr="001F2E2B">
        <w:rPr>
          <w:rFonts w:ascii="Arial" w:hAnsi="Arial" w:cs="Arial"/>
        </w:rPr>
        <w:t xml:space="preserve"> pericial </w:t>
      </w:r>
      <w:r w:rsidR="00F0161C" w:rsidRPr="001F2E2B">
        <w:rPr>
          <w:rFonts w:ascii="Arial" w:hAnsi="Arial" w:cs="Arial"/>
        </w:rPr>
        <w:t>médica</w:t>
      </w:r>
      <w:r w:rsidR="00C02877" w:rsidRPr="001F2E2B">
        <w:rPr>
          <w:rFonts w:ascii="Arial" w:hAnsi="Arial" w:cs="Arial"/>
        </w:rPr>
        <w:t>,</w:t>
      </w:r>
      <w:r w:rsidRPr="001F2E2B">
        <w:rPr>
          <w:rFonts w:ascii="Arial" w:hAnsi="Arial" w:cs="Arial"/>
        </w:rPr>
        <w:t xml:space="preserve"> y una propuesta valorativa diferente,</w:t>
      </w:r>
      <w:r w:rsidR="00326275">
        <w:rPr>
          <w:rFonts w:ascii="Arial" w:hAnsi="Arial" w:cs="Arial"/>
        </w:rPr>
        <w:t xml:space="preserve"> con respecto</w:t>
      </w:r>
      <w:r w:rsidR="00C02877" w:rsidRPr="001F2E2B">
        <w:rPr>
          <w:rFonts w:ascii="Arial" w:hAnsi="Arial" w:cs="Arial"/>
        </w:rPr>
        <w:t xml:space="preserve"> al otro dictamen </w:t>
      </w:r>
      <w:r w:rsidR="00F0161C" w:rsidRPr="001F2E2B">
        <w:rPr>
          <w:rFonts w:ascii="Arial" w:hAnsi="Arial" w:cs="Arial"/>
        </w:rPr>
        <w:t>médico</w:t>
      </w:r>
      <w:r w:rsidR="00C12A22">
        <w:rPr>
          <w:rFonts w:ascii="Arial" w:hAnsi="Arial" w:cs="Arial"/>
        </w:rPr>
        <w:t xml:space="preserve"> obrante en autos.</w:t>
      </w:r>
    </w:p>
    <w:p w:rsidR="000D1786" w:rsidRPr="001F2E2B" w:rsidRDefault="000D1786" w:rsidP="000C45DC">
      <w:pPr>
        <w:tabs>
          <w:tab w:val="left" w:pos="1985"/>
        </w:tabs>
        <w:spacing w:before="0" w:after="0" w:line="360" w:lineRule="auto"/>
        <w:ind w:firstLine="1985"/>
        <w:jc w:val="both"/>
        <w:rPr>
          <w:rFonts w:ascii="Arial" w:hAnsi="Arial" w:cs="Arial"/>
        </w:rPr>
      </w:pPr>
      <w:r w:rsidRPr="001F2E2B">
        <w:rPr>
          <w:rFonts w:ascii="Arial" w:hAnsi="Arial" w:cs="Arial"/>
        </w:rPr>
        <w:t>En tal sentido</w:t>
      </w:r>
      <w:r w:rsidR="00F742D0">
        <w:rPr>
          <w:rFonts w:ascii="Arial" w:hAnsi="Arial" w:cs="Arial"/>
        </w:rPr>
        <w:t>,</w:t>
      </w:r>
      <w:r w:rsidRPr="001F2E2B">
        <w:rPr>
          <w:rFonts w:ascii="Arial" w:hAnsi="Arial" w:cs="Arial"/>
        </w:rPr>
        <w:t xml:space="preserve"> el Superior Tribunal de San Luis expresó que</w:t>
      </w:r>
      <w:r w:rsidR="00F742D0">
        <w:rPr>
          <w:rFonts w:ascii="Arial" w:hAnsi="Arial" w:cs="Arial"/>
        </w:rPr>
        <w:t>:</w:t>
      </w:r>
      <w:r w:rsidRPr="001F2E2B">
        <w:rPr>
          <w:rFonts w:ascii="Arial" w:hAnsi="Arial" w:cs="Arial"/>
        </w:rPr>
        <w:t xml:space="preserve"> </w:t>
      </w:r>
      <w:r w:rsidRPr="001F2E2B">
        <w:rPr>
          <w:rFonts w:ascii="Arial" w:hAnsi="Arial" w:cs="Arial"/>
          <w:i/>
        </w:rPr>
        <w:t xml:space="preserve">“…si de la lectura del recurso de casación se advierte que se plantean </w:t>
      </w:r>
      <w:r w:rsidRPr="001F2E2B">
        <w:rPr>
          <w:rFonts w:ascii="Arial" w:hAnsi="Arial" w:cs="Arial"/>
          <w:i/>
        </w:rPr>
        <w:lastRenderedPageBreak/>
        <w:t>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1F2E2B">
        <w:rPr>
          <w:rFonts w:ascii="Arial" w:hAnsi="Arial" w:cs="Arial"/>
        </w:rPr>
        <w:t xml:space="preserve"> </w:t>
      </w:r>
      <w:r w:rsidR="00C12A22">
        <w:rPr>
          <w:rFonts w:ascii="Arial" w:hAnsi="Arial" w:cs="Arial"/>
        </w:rPr>
        <w:t>(</w:t>
      </w:r>
      <w:r w:rsidRPr="001F2E2B">
        <w:rPr>
          <w:rFonts w:ascii="Arial" w:hAnsi="Arial" w:cs="Arial"/>
        </w:rPr>
        <w:t>STJSL-S.J. – S.D. N° 14/13 -</w:t>
      </w:r>
      <w:r w:rsidR="00F742D0">
        <w:rPr>
          <w:rFonts w:ascii="Arial" w:hAnsi="Arial" w:cs="Arial"/>
        </w:rPr>
        <w:t xml:space="preserve"> BARROSO, LEONARDO EDUARDO ANDRÉ</w:t>
      </w:r>
      <w:r w:rsidRPr="001F2E2B">
        <w:rPr>
          <w:rFonts w:ascii="Arial" w:hAnsi="Arial" w:cs="Arial"/>
        </w:rPr>
        <w:t xml:space="preserve">S </w:t>
      </w:r>
      <w:r w:rsidR="00F742D0">
        <w:rPr>
          <w:rFonts w:ascii="Arial" w:hAnsi="Arial" w:cs="Arial"/>
        </w:rPr>
        <w:t>c</w:t>
      </w:r>
      <w:r w:rsidRPr="001F2E2B">
        <w:rPr>
          <w:rFonts w:ascii="Arial" w:hAnsi="Arial" w:cs="Arial"/>
        </w:rPr>
        <w:t xml:space="preserve">/ GLOBAL PUNTANA S.R.L. </w:t>
      </w:r>
      <w:r w:rsidR="008F58C2">
        <w:rPr>
          <w:rFonts w:ascii="Arial" w:hAnsi="Arial" w:cs="Arial"/>
        </w:rPr>
        <w:t>y</w:t>
      </w:r>
      <w:r w:rsidRPr="001F2E2B">
        <w:rPr>
          <w:rFonts w:ascii="Arial" w:hAnsi="Arial" w:cs="Arial"/>
        </w:rPr>
        <w:t xml:space="preserve"> OTRO </w:t>
      </w:r>
      <w:r w:rsidR="00F742D0">
        <w:rPr>
          <w:rFonts w:ascii="Arial" w:hAnsi="Arial" w:cs="Arial"/>
        </w:rPr>
        <w:t>s</w:t>
      </w:r>
      <w:r w:rsidRPr="001F2E2B">
        <w:rPr>
          <w:rFonts w:ascii="Arial" w:hAnsi="Arial" w:cs="Arial"/>
        </w:rPr>
        <w:t>/ DEMA</w:t>
      </w:r>
      <w:r w:rsidR="00F742D0">
        <w:rPr>
          <w:rFonts w:ascii="Arial" w:hAnsi="Arial" w:cs="Arial"/>
        </w:rPr>
        <w:t>NDA LABORAL — RECURSO DE CASACIÓ</w:t>
      </w:r>
      <w:r w:rsidRPr="001F2E2B">
        <w:rPr>
          <w:rFonts w:ascii="Arial" w:hAnsi="Arial" w:cs="Arial"/>
        </w:rPr>
        <w:t>N</w:t>
      </w:r>
      <w:r w:rsidRPr="001F2E2B">
        <w:rPr>
          <w:rFonts w:ascii="Arial" w:hAnsi="Arial" w:cs="Arial"/>
          <w:b/>
        </w:rPr>
        <w:t xml:space="preserve"> </w:t>
      </w:r>
      <w:r w:rsidRPr="001F2E2B">
        <w:rPr>
          <w:rFonts w:ascii="Arial" w:hAnsi="Arial" w:cs="Arial"/>
        </w:rPr>
        <w:t xml:space="preserve"> </w:t>
      </w:r>
      <w:proofErr w:type="spellStart"/>
      <w:r w:rsidRPr="001F2E2B">
        <w:rPr>
          <w:rFonts w:ascii="Arial" w:hAnsi="Arial" w:cs="Arial"/>
        </w:rPr>
        <w:t>Expte</w:t>
      </w:r>
      <w:proofErr w:type="spellEnd"/>
      <w:r w:rsidR="00C12A22">
        <w:rPr>
          <w:rFonts w:ascii="Arial" w:hAnsi="Arial" w:cs="Arial"/>
        </w:rPr>
        <w:t>. N° 18-B-12 - IURIX N° 71858/7).</w:t>
      </w:r>
    </w:p>
    <w:p w:rsidR="000D1786" w:rsidRPr="001F2E2B" w:rsidRDefault="000D1786" w:rsidP="000C45DC">
      <w:pPr>
        <w:pStyle w:val="Textosinformato"/>
        <w:tabs>
          <w:tab w:val="left" w:pos="1985"/>
        </w:tabs>
        <w:spacing w:line="360" w:lineRule="auto"/>
        <w:ind w:firstLine="1985"/>
        <w:jc w:val="both"/>
        <w:rPr>
          <w:rFonts w:ascii="Arial" w:eastAsia="MS Mincho" w:hAnsi="Arial"/>
          <w:sz w:val="24"/>
        </w:rPr>
      </w:pPr>
      <w:r w:rsidRPr="001F2E2B">
        <w:rPr>
          <w:rFonts w:ascii="Arial" w:eastAsia="MS Mincho" w:hAnsi="Arial"/>
          <w:sz w:val="24"/>
        </w:rPr>
        <w:t>Del mismo modo</w:t>
      </w:r>
      <w:r w:rsidR="00326275">
        <w:rPr>
          <w:rFonts w:ascii="Arial" w:eastAsia="MS Mincho" w:hAnsi="Arial"/>
          <w:sz w:val="24"/>
        </w:rPr>
        <w:t>,</w:t>
      </w:r>
      <w:r w:rsidRPr="001F2E2B">
        <w:rPr>
          <w:rFonts w:ascii="Arial" w:eastAsia="MS Mincho" w:hAnsi="Arial"/>
          <w:sz w:val="24"/>
        </w:rPr>
        <w:t xml:space="preserve"> es de aplicación al presente lo sostenido invariablemente por este Superior Tribunal respecto al recurso en estudio, cuando dijo </w:t>
      </w:r>
      <w:r w:rsidRPr="00326275">
        <w:rPr>
          <w:rFonts w:ascii="Arial" w:eastAsia="MS Mincho" w:hAnsi="Arial"/>
          <w:sz w:val="24"/>
        </w:rPr>
        <w:t>que</w:t>
      </w:r>
      <w:r w:rsidR="006B1309" w:rsidRPr="00326275">
        <w:rPr>
          <w:rFonts w:ascii="Arial" w:eastAsia="MS Mincho" w:hAnsi="Arial"/>
          <w:sz w:val="24"/>
        </w:rPr>
        <w:t>:</w:t>
      </w:r>
      <w:r w:rsidRPr="001F2E2B">
        <w:rPr>
          <w:rFonts w:ascii="Arial" w:eastAsia="MS Mincho" w:hAnsi="Arial"/>
          <w:i/>
          <w:sz w:val="24"/>
        </w:rPr>
        <w:t xml:space="preserve"> “…</w:t>
      </w:r>
      <w:r w:rsidR="00326275">
        <w:rPr>
          <w:rFonts w:ascii="Arial" w:eastAsia="MS Mincho" w:hAnsi="Arial"/>
          <w:i/>
          <w:sz w:val="24"/>
        </w:rPr>
        <w:t xml:space="preserve"> </w:t>
      </w:r>
      <w:r w:rsidRPr="001F2E2B">
        <w:rPr>
          <w:rFonts w:ascii="Arial" w:eastAsia="MS Mincho" w:hAnsi="Arial"/>
          <w:i/>
          <w:sz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1F2E2B">
        <w:rPr>
          <w:rFonts w:ascii="Arial" w:eastAsia="MS Mincho" w:hAnsi="Arial"/>
          <w:sz w:val="24"/>
        </w:rPr>
        <w:t xml:space="preserve"> (STJSL Nº 53/04 “BCO. SAN LUIS S.A. BCO. COMERCIAL MINORISTA </w:t>
      </w:r>
      <w:r w:rsidR="006B1309">
        <w:rPr>
          <w:rFonts w:ascii="Arial" w:eastAsia="MS Mincho" w:hAnsi="Arial"/>
          <w:sz w:val="24"/>
        </w:rPr>
        <w:t>c</w:t>
      </w:r>
      <w:r w:rsidRPr="001F2E2B">
        <w:rPr>
          <w:rFonts w:ascii="Arial" w:eastAsia="MS Mincho" w:hAnsi="Arial"/>
          <w:sz w:val="24"/>
        </w:rPr>
        <w:t>/ LINDOW Y ASOC. S.A. Y/OTRO – EJ. HIPOTECARIA – RECURSO DE CASACIÓN”, 19-10-04).</w:t>
      </w:r>
    </w:p>
    <w:p w:rsidR="000D1786" w:rsidRPr="001F2E2B" w:rsidRDefault="000D1786" w:rsidP="000C45DC">
      <w:pPr>
        <w:pStyle w:val="Textosinformato"/>
        <w:tabs>
          <w:tab w:val="left" w:pos="1985"/>
        </w:tabs>
        <w:spacing w:line="360" w:lineRule="auto"/>
        <w:ind w:firstLine="1985"/>
        <w:jc w:val="both"/>
        <w:rPr>
          <w:rFonts w:ascii="Arial" w:eastAsia="MS Mincho" w:hAnsi="Arial"/>
          <w:sz w:val="24"/>
        </w:rPr>
      </w:pPr>
      <w:r w:rsidRPr="001F2E2B">
        <w:rPr>
          <w:rFonts w:ascii="Arial" w:eastAsia="MS Mincho" w:hAnsi="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material de las sentencias de tribunales de grado, sino antes bien el restablecimiento del imperio de la ley a través de la correcta hermenéutica en atención</w:t>
      </w:r>
      <w:r w:rsidR="007B3CFE">
        <w:rPr>
          <w:rFonts w:ascii="Arial" w:eastAsia="MS Mincho" w:hAnsi="Arial"/>
          <w:sz w:val="24"/>
        </w:rPr>
        <w:t>,</w:t>
      </w:r>
      <w:r w:rsidRPr="001F2E2B">
        <w:rPr>
          <w:rFonts w:ascii="Arial" w:eastAsia="MS Mincho" w:hAnsi="Arial"/>
          <w:sz w:val="24"/>
        </w:rPr>
        <w:t xml:space="preserve"> principalmente</w:t>
      </w:r>
      <w:r w:rsidR="007B3CFE">
        <w:rPr>
          <w:rFonts w:ascii="Arial" w:eastAsia="MS Mincho" w:hAnsi="Arial"/>
          <w:sz w:val="24"/>
        </w:rPr>
        <w:t>,</w:t>
      </w:r>
      <w:r w:rsidRPr="001F2E2B">
        <w:rPr>
          <w:rFonts w:ascii="Arial" w:eastAsia="MS Mincho" w:hAnsi="Arial"/>
          <w:sz w:val="24"/>
        </w:rPr>
        <w:t xml:space="preserve"> a consideraciones de interés superior vinculados con la seguridad jurídica por sobre los intereses de las partes en un litigio singular, sin excluir la justicia en el </w:t>
      </w:r>
      <w:r w:rsidRPr="001F2E2B">
        <w:rPr>
          <w:rFonts w:ascii="Arial" w:eastAsia="MS Mincho" w:hAnsi="Arial"/>
          <w:sz w:val="24"/>
        </w:rPr>
        <w:lastRenderedPageBreak/>
        <w:t>caso concreto</w:t>
      </w:r>
      <w:r w:rsidR="007B3CFE">
        <w:rPr>
          <w:rFonts w:ascii="Arial" w:eastAsia="MS Mincho" w:hAnsi="Arial"/>
          <w:sz w:val="24"/>
        </w:rPr>
        <w:t>,</w:t>
      </w:r>
      <w:r w:rsidRPr="001F2E2B">
        <w:rPr>
          <w:rFonts w:ascii="Arial" w:eastAsia="MS Mincho" w:hAnsi="Arial"/>
          <w:sz w:val="24"/>
        </w:rPr>
        <w:t xml:space="preserve"> cuando se haya propuesto materia idónea para ser evaluada en casación. </w:t>
      </w:r>
    </w:p>
    <w:p w:rsidR="00C02877" w:rsidRPr="001F2E2B" w:rsidRDefault="000D1786" w:rsidP="000C45DC">
      <w:pPr>
        <w:pStyle w:val="Textoindependiente"/>
        <w:tabs>
          <w:tab w:val="left" w:pos="1985"/>
        </w:tabs>
        <w:spacing w:line="360" w:lineRule="auto"/>
        <w:ind w:firstLine="1985"/>
        <w:rPr>
          <w:rFonts w:ascii="Arial" w:hAnsi="Arial" w:cs="Arial"/>
          <w:sz w:val="24"/>
          <w:szCs w:val="24"/>
        </w:rPr>
      </w:pPr>
      <w:r w:rsidRPr="001F2E2B">
        <w:rPr>
          <w:rFonts w:ascii="Arial" w:eastAsia="MS Mincho" w:hAnsi="Arial" w:cs="Arial"/>
          <w:sz w:val="24"/>
          <w:szCs w:val="24"/>
        </w:rPr>
        <w:t>Por lo expuesto</w:t>
      </w:r>
      <w:r w:rsidR="00326275">
        <w:rPr>
          <w:rFonts w:ascii="Arial" w:eastAsia="MS Mincho" w:hAnsi="Arial" w:cs="Arial"/>
          <w:sz w:val="24"/>
          <w:szCs w:val="24"/>
        </w:rPr>
        <w:t>,</w:t>
      </w:r>
      <w:r w:rsidRPr="001F2E2B">
        <w:rPr>
          <w:rFonts w:ascii="Arial" w:eastAsia="MS Mincho" w:hAnsi="Arial" w:cs="Arial"/>
          <w:sz w:val="24"/>
          <w:szCs w:val="24"/>
        </w:rPr>
        <w:t xml:space="preserve"> VOTO a esta cuestión por la </w:t>
      </w:r>
      <w:r w:rsidR="001F2E2B">
        <w:rPr>
          <w:rFonts w:ascii="Arial" w:eastAsia="MS Mincho" w:hAnsi="Arial" w:cs="Arial"/>
          <w:sz w:val="24"/>
          <w:szCs w:val="24"/>
        </w:rPr>
        <w:t>n</w:t>
      </w:r>
      <w:r w:rsidRPr="001F2E2B">
        <w:rPr>
          <w:rFonts w:ascii="Arial" w:eastAsia="MS Mincho" w:hAnsi="Arial" w:cs="Arial"/>
          <w:sz w:val="24"/>
          <w:szCs w:val="24"/>
        </w:rPr>
        <w:t>egativa</w:t>
      </w:r>
      <w:r w:rsidR="00546122" w:rsidRPr="001F2E2B">
        <w:rPr>
          <w:rFonts w:ascii="Arial" w:hAnsi="Arial" w:cs="Arial"/>
          <w:sz w:val="24"/>
          <w:szCs w:val="24"/>
        </w:rPr>
        <w:t xml:space="preserve"> </w:t>
      </w:r>
    </w:p>
    <w:p w:rsidR="007D6669" w:rsidRPr="003C3AEA" w:rsidRDefault="007D6669" w:rsidP="007D6669">
      <w:pPr>
        <w:spacing w:before="0" w:after="0" w:line="360" w:lineRule="auto"/>
        <w:ind w:firstLine="1985"/>
        <w:jc w:val="both"/>
        <w:rPr>
          <w:rFonts w:ascii="Arial" w:eastAsiaTheme="minorHAnsi" w:hAnsi="Arial" w:cs="Calibri"/>
        </w:rPr>
      </w:pPr>
      <w:r w:rsidRPr="003C3AEA">
        <w:rPr>
          <w:rFonts w:ascii="Arial" w:eastAsiaTheme="minorHAnsi" w:hAnsi="Arial" w:cs="Arial"/>
        </w:rPr>
        <w:t xml:space="preserve">Los Señores Ministros, </w:t>
      </w:r>
      <w:proofErr w:type="spellStart"/>
      <w:r w:rsidRPr="003C3AEA">
        <w:rPr>
          <w:rFonts w:ascii="Arial" w:eastAsiaTheme="minorHAnsi" w:hAnsi="Arial" w:cs="Arial"/>
        </w:rPr>
        <w:t>Dres</w:t>
      </w:r>
      <w:proofErr w:type="spellEnd"/>
      <w:r w:rsidRPr="003C3AEA">
        <w:rPr>
          <w:rFonts w:ascii="Arial" w:eastAsiaTheme="minorHAnsi" w:hAnsi="Arial" w:cs="Arial"/>
        </w:rPr>
        <w:t xml:space="preserve">. CARLOS ALBERTO COBO y LILIA ANA NOVILLO, comparten lo expresado por la Sra. Presidente, Dra. MARTHA RAQUEL CORVALÁN y votan en igual sentido a esta </w:t>
      </w:r>
      <w:r>
        <w:rPr>
          <w:rFonts w:ascii="Arial" w:eastAsiaTheme="minorHAnsi" w:hAnsi="Arial" w:cs="Arial"/>
          <w:b/>
          <w:bCs/>
        </w:rPr>
        <w:t>SEGUNDA</w:t>
      </w:r>
      <w:r w:rsidRPr="003C3AEA">
        <w:rPr>
          <w:rFonts w:ascii="Arial" w:eastAsiaTheme="minorHAnsi" w:hAnsi="Arial" w:cs="Arial"/>
          <w:b/>
          <w:bCs/>
        </w:rPr>
        <w:t xml:space="preserve"> CUESTIÓN.</w:t>
      </w:r>
      <w:r>
        <w:rPr>
          <w:rFonts w:ascii="Arial" w:eastAsiaTheme="minorHAnsi" w:hAnsi="Arial" w:cs="Arial"/>
          <w:b/>
          <w:bCs/>
        </w:rPr>
        <w:t xml:space="preserve"> </w:t>
      </w:r>
    </w:p>
    <w:p w:rsidR="000C45DC" w:rsidRPr="007D6669" w:rsidRDefault="000C45DC" w:rsidP="000C45DC">
      <w:pPr>
        <w:pStyle w:val="Textoindependiente"/>
        <w:spacing w:line="360" w:lineRule="auto"/>
        <w:rPr>
          <w:rFonts w:ascii="Arial" w:hAnsi="Arial" w:cs="Arial"/>
          <w:b/>
          <w:bCs/>
          <w:sz w:val="24"/>
          <w:szCs w:val="24"/>
          <w:u w:val="single"/>
          <w:lang w:val="es-ES_tradnl"/>
        </w:rPr>
      </w:pPr>
    </w:p>
    <w:p w:rsidR="00546122" w:rsidRDefault="00546122" w:rsidP="000C45DC">
      <w:pPr>
        <w:pStyle w:val="Textoindependiente"/>
        <w:spacing w:line="360" w:lineRule="auto"/>
        <w:rPr>
          <w:rFonts w:ascii="Arial" w:hAnsi="Arial" w:cs="Arial"/>
          <w:sz w:val="24"/>
          <w:szCs w:val="24"/>
        </w:rPr>
      </w:pPr>
      <w:r w:rsidRPr="001F2E2B">
        <w:rPr>
          <w:rFonts w:ascii="Arial" w:hAnsi="Arial" w:cs="Arial"/>
          <w:b/>
          <w:bCs/>
          <w:sz w:val="24"/>
          <w:szCs w:val="24"/>
          <w:u w:val="single"/>
        </w:rPr>
        <w:t xml:space="preserve">A LA TERCERA </w:t>
      </w:r>
      <w:r w:rsidR="006B1309" w:rsidRPr="006B1309">
        <w:rPr>
          <w:rFonts w:ascii="Arial" w:hAnsi="Arial" w:cs="Arial"/>
          <w:b/>
          <w:bCs/>
          <w:sz w:val="24"/>
          <w:szCs w:val="24"/>
          <w:u w:val="single"/>
          <w:lang w:val="es-ES_tradnl"/>
        </w:rPr>
        <w:t>CUESTIÓN, la Dra. MARTHA RAQUEL CORVALÁN, dijo</w:t>
      </w:r>
      <w:r w:rsidRPr="001F2E2B">
        <w:rPr>
          <w:rFonts w:ascii="Arial" w:hAnsi="Arial" w:cs="Arial"/>
          <w:b/>
          <w:bCs/>
          <w:sz w:val="24"/>
          <w:szCs w:val="24"/>
        </w:rPr>
        <w:t>:</w:t>
      </w:r>
      <w:r w:rsidRPr="001F2E2B">
        <w:rPr>
          <w:rFonts w:ascii="Arial" w:hAnsi="Arial" w:cs="Arial"/>
          <w:sz w:val="24"/>
          <w:szCs w:val="24"/>
        </w:rPr>
        <w:t xml:space="preserve"> Dado la forma como se ha votado la cuestión anterior,</w:t>
      </w:r>
      <w:r w:rsidR="00D94C36">
        <w:rPr>
          <w:rFonts w:ascii="Arial" w:hAnsi="Arial" w:cs="Arial"/>
          <w:sz w:val="24"/>
          <w:szCs w:val="24"/>
        </w:rPr>
        <w:t xml:space="preserve"> no corresponde su tratamiento. ASÍ LO VOTO.-</w:t>
      </w:r>
    </w:p>
    <w:p w:rsidR="007D6669" w:rsidRPr="003C3AEA" w:rsidRDefault="007D6669" w:rsidP="007D6669">
      <w:pPr>
        <w:spacing w:before="0" w:after="0" w:line="360" w:lineRule="auto"/>
        <w:ind w:firstLine="1985"/>
        <w:jc w:val="both"/>
        <w:rPr>
          <w:rFonts w:ascii="Arial" w:eastAsiaTheme="minorHAnsi" w:hAnsi="Arial" w:cs="Calibri"/>
        </w:rPr>
      </w:pPr>
      <w:r w:rsidRPr="003C3AEA">
        <w:rPr>
          <w:rFonts w:ascii="Arial" w:eastAsiaTheme="minorHAnsi" w:hAnsi="Arial" w:cs="Arial"/>
        </w:rPr>
        <w:t xml:space="preserve">Los Señores Ministros, </w:t>
      </w:r>
      <w:proofErr w:type="spellStart"/>
      <w:r w:rsidRPr="003C3AEA">
        <w:rPr>
          <w:rFonts w:ascii="Arial" w:eastAsiaTheme="minorHAnsi" w:hAnsi="Arial" w:cs="Arial"/>
        </w:rPr>
        <w:t>Dres</w:t>
      </w:r>
      <w:proofErr w:type="spellEnd"/>
      <w:r w:rsidRPr="003C3AEA">
        <w:rPr>
          <w:rFonts w:ascii="Arial" w:eastAsiaTheme="minorHAnsi" w:hAnsi="Arial" w:cs="Arial"/>
        </w:rPr>
        <w:t xml:space="preserve">. CARLOS ALBERTO COBO y LILIA ANA NOVILLO, comparten lo expresado por la Sra. Presidente, Dra. MARTHA RAQUEL CORVALÁN y votan en igual sentido a esta </w:t>
      </w:r>
      <w:r>
        <w:rPr>
          <w:rFonts w:ascii="Arial" w:eastAsiaTheme="minorHAnsi" w:hAnsi="Arial" w:cs="Arial"/>
          <w:b/>
          <w:bCs/>
        </w:rPr>
        <w:t>TERCERA</w:t>
      </w:r>
      <w:r w:rsidRPr="003C3AEA">
        <w:rPr>
          <w:rFonts w:ascii="Arial" w:eastAsiaTheme="minorHAnsi" w:hAnsi="Arial" w:cs="Arial"/>
          <w:b/>
          <w:bCs/>
        </w:rPr>
        <w:t xml:space="preserve"> CUESTIÓN.</w:t>
      </w:r>
      <w:r>
        <w:rPr>
          <w:rFonts w:ascii="Arial" w:eastAsiaTheme="minorHAnsi" w:hAnsi="Arial" w:cs="Arial"/>
          <w:b/>
          <w:bCs/>
        </w:rPr>
        <w:t xml:space="preserve"> </w:t>
      </w:r>
    </w:p>
    <w:p w:rsidR="007D6669" w:rsidRPr="007D6669" w:rsidRDefault="007D6669" w:rsidP="000C45DC">
      <w:pPr>
        <w:pStyle w:val="Textoindependiente"/>
        <w:spacing w:line="360" w:lineRule="auto"/>
        <w:rPr>
          <w:rFonts w:ascii="Arial" w:hAnsi="Arial" w:cs="Arial"/>
          <w:sz w:val="24"/>
          <w:szCs w:val="24"/>
          <w:lang w:val="es-ES_tradnl"/>
        </w:rPr>
      </w:pPr>
    </w:p>
    <w:p w:rsidR="00546122" w:rsidRPr="001F2E2B" w:rsidRDefault="00546122" w:rsidP="000C45DC">
      <w:pPr>
        <w:pStyle w:val="Textoindependiente"/>
        <w:spacing w:line="360" w:lineRule="auto"/>
        <w:rPr>
          <w:rFonts w:ascii="Arial" w:hAnsi="Arial" w:cs="Arial"/>
          <w:sz w:val="24"/>
          <w:szCs w:val="24"/>
        </w:rPr>
      </w:pPr>
      <w:r w:rsidRPr="001F2E2B">
        <w:rPr>
          <w:rFonts w:ascii="Arial" w:hAnsi="Arial" w:cs="Arial"/>
          <w:b/>
          <w:bCs/>
          <w:sz w:val="24"/>
          <w:szCs w:val="24"/>
          <w:u w:val="single"/>
        </w:rPr>
        <w:t xml:space="preserve">A LA CUARTA </w:t>
      </w:r>
      <w:r w:rsidR="006B1309" w:rsidRPr="006B1309">
        <w:rPr>
          <w:rFonts w:ascii="Arial" w:hAnsi="Arial" w:cs="Arial"/>
          <w:b/>
          <w:bCs/>
          <w:sz w:val="24"/>
          <w:szCs w:val="24"/>
          <w:u w:val="single"/>
          <w:lang w:val="es-ES_tradnl"/>
        </w:rPr>
        <w:t>CUESTIÓN, la Dra. MARTHA RAQUEL CORVALÁN, dijo</w:t>
      </w:r>
      <w:r w:rsidRPr="001F2E2B">
        <w:rPr>
          <w:rFonts w:ascii="Arial" w:hAnsi="Arial" w:cs="Arial"/>
          <w:b/>
          <w:bCs/>
          <w:sz w:val="24"/>
          <w:szCs w:val="24"/>
        </w:rPr>
        <w:t>:</w:t>
      </w:r>
      <w:r w:rsidRPr="001F2E2B">
        <w:rPr>
          <w:rFonts w:ascii="Arial" w:hAnsi="Arial" w:cs="Arial"/>
          <w:sz w:val="24"/>
          <w:szCs w:val="24"/>
        </w:rPr>
        <w:t xml:space="preserve"> Que, en consecuencia</w:t>
      </w:r>
      <w:r w:rsidR="007B3CFE">
        <w:rPr>
          <w:rFonts w:ascii="Arial" w:hAnsi="Arial" w:cs="Arial"/>
          <w:sz w:val="24"/>
          <w:szCs w:val="24"/>
        </w:rPr>
        <w:t>,</w:t>
      </w:r>
      <w:r w:rsidRPr="001F2E2B">
        <w:rPr>
          <w:rFonts w:ascii="Arial" w:hAnsi="Arial" w:cs="Arial"/>
          <w:sz w:val="24"/>
          <w:szCs w:val="24"/>
        </w:rPr>
        <w:t xml:space="preserve"> corresponde rechazar el recurso de casación articulado.</w:t>
      </w:r>
      <w:r w:rsidR="001F2E2B">
        <w:rPr>
          <w:rFonts w:ascii="Arial" w:hAnsi="Arial" w:cs="Arial"/>
          <w:sz w:val="24"/>
          <w:szCs w:val="24"/>
        </w:rPr>
        <w:t xml:space="preserve"> </w:t>
      </w:r>
      <w:r w:rsidRPr="001F2E2B">
        <w:rPr>
          <w:rFonts w:ascii="Arial" w:hAnsi="Arial" w:cs="Arial"/>
          <w:sz w:val="24"/>
          <w:szCs w:val="24"/>
        </w:rPr>
        <w:t>AS</w:t>
      </w:r>
      <w:r w:rsidR="00D94C36">
        <w:rPr>
          <w:rFonts w:ascii="Arial" w:hAnsi="Arial" w:cs="Arial"/>
          <w:sz w:val="24"/>
          <w:szCs w:val="24"/>
        </w:rPr>
        <w:t>Í</w:t>
      </w:r>
      <w:r w:rsidRPr="001F2E2B">
        <w:rPr>
          <w:rFonts w:ascii="Arial" w:hAnsi="Arial" w:cs="Arial"/>
          <w:sz w:val="24"/>
          <w:szCs w:val="24"/>
        </w:rPr>
        <w:t xml:space="preserve"> LO VOTO.-</w:t>
      </w:r>
    </w:p>
    <w:p w:rsidR="000C45DC" w:rsidRPr="003C3AEA" w:rsidRDefault="000C45DC" w:rsidP="000C45DC">
      <w:pPr>
        <w:spacing w:before="0" w:after="0" w:line="360" w:lineRule="auto"/>
        <w:ind w:firstLine="1985"/>
        <w:jc w:val="both"/>
        <w:rPr>
          <w:rFonts w:ascii="Arial" w:eastAsiaTheme="minorHAnsi" w:hAnsi="Arial" w:cs="Calibri"/>
        </w:rPr>
      </w:pPr>
      <w:r w:rsidRPr="003C3AEA">
        <w:rPr>
          <w:rFonts w:ascii="Arial" w:eastAsiaTheme="minorHAnsi" w:hAnsi="Arial" w:cs="Arial"/>
        </w:rPr>
        <w:t xml:space="preserve">Los Señores Ministros, </w:t>
      </w:r>
      <w:proofErr w:type="spellStart"/>
      <w:r w:rsidRPr="003C3AEA">
        <w:rPr>
          <w:rFonts w:ascii="Arial" w:eastAsiaTheme="minorHAnsi" w:hAnsi="Arial" w:cs="Arial"/>
        </w:rPr>
        <w:t>Dres</w:t>
      </w:r>
      <w:proofErr w:type="spellEnd"/>
      <w:r w:rsidRPr="003C3AEA">
        <w:rPr>
          <w:rFonts w:ascii="Arial" w:eastAsiaTheme="minorHAnsi" w:hAnsi="Arial" w:cs="Arial"/>
        </w:rPr>
        <w:t xml:space="preserve">. CARLOS ALBERTO COBO y LILIA ANA NOVILLO, comparten lo expresado por la Sra. Presidente, Dra. MARTHA RAQUEL CORVALÁN y votan en igual sentido a esta </w:t>
      </w:r>
      <w:r>
        <w:rPr>
          <w:rFonts w:ascii="Arial" w:eastAsiaTheme="minorHAnsi" w:hAnsi="Arial" w:cs="Arial"/>
          <w:b/>
          <w:bCs/>
        </w:rPr>
        <w:t>CUARTA</w:t>
      </w:r>
      <w:r w:rsidRPr="003C3AEA">
        <w:rPr>
          <w:rFonts w:ascii="Arial" w:eastAsiaTheme="minorHAnsi" w:hAnsi="Arial" w:cs="Arial"/>
          <w:b/>
          <w:bCs/>
        </w:rPr>
        <w:t xml:space="preserve"> CUESTIÓN.</w:t>
      </w:r>
      <w:r>
        <w:rPr>
          <w:rFonts w:ascii="Arial" w:eastAsiaTheme="minorHAnsi" w:hAnsi="Arial" w:cs="Arial"/>
          <w:b/>
          <w:bCs/>
        </w:rPr>
        <w:t xml:space="preserve"> </w:t>
      </w:r>
    </w:p>
    <w:p w:rsidR="00546122" w:rsidRPr="000C45DC" w:rsidRDefault="00546122" w:rsidP="000C45DC">
      <w:pPr>
        <w:pStyle w:val="Textoindependiente"/>
        <w:spacing w:line="360" w:lineRule="auto"/>
        <w:ind w:firstLine="1985"/>
        <w:rPr>
          <w:rFonts w:ascii="Arial" w:hAnsi="Arial" w:cs="Arial"/>
          <w:b/>
          <w:bCs/>
          <w:sz w:val="24"/>
          <w:szCs w:val="24"/>
          <w:u w:val="single"/>
          <w:lang w:val="es-ES_tradnl"/>
        </w:rPr>
      </w:pPr>
    </w:p>
    <w:p w:rsidR="00546122" w:rsidRDefault="00546122" w:rsidP="000C45DC">
      <w:pPr>
        <w:pStyle w:val="Textoindependiente"/>
        <w:spacing w:line="360" w:lineRule="auto"/>
        <w:rPr>
          <w:rFonts w:ascii="Arial" w:hAnsi="Arial" w:cs="Arial"/>
          <w:sz w:val="24"/>
          <w:szCs w:val="24"/>
        </w:rPr>
      </w:pPr>
      <w:r w:rsidRPr="001F2E2B">
        <w:rPr>
          <w:rFonts w:ascii="Arial" w:hAnsi="Arial" w:cs="Arial"/>
          <w:b/>
          <w:bCs/>
          <w:sz w:val="24"/>
          <w:szCs w:val="24"/>
          <w:u w:val="single"/>
        </w:rPr>
        <w:t xml:space="preserve">A LA QUINTA </w:t>
      </w:r>
      <w:r w:rsidR="006B1309" w:rsidRPr="006B1309">
        <w:rPr>
          <w:rFonts w:ascii="Arial" w:hAnsi="Arial" w:cs="Arial"/>
          <w:b/>
          <w:bCs/>
          <w:sz w:val="24"/>
          <w:szCs w:val="24"/>
          <w:u w:val="single"/>
          <w:lang w:val="es-ES_tradnl"/>
        </w:rPr>
        <w:t>CUESTIÓN, la Dra. MARTHA RAQUEL CORVALÁN, dijo</w:t>
      </w:r>
      <w:r w:rsidRPr="001F2E2B">
        <w:rPr>
          <w:rFonts w:ascii="Arial" w:hAnsi="Arial" w:cs="Arial"/>
          <w:b/>
          <w:bCs/>
          <w:sz w:val="24"/>
          <w:szCs w:val="24"/>
        </w:rPr>
        <w:t xml:space="preserve">: </w:t>
      </w:r>
      <w:r w:rsidRPr="001F2E2B">
        <w:rPr>
          <w:rFonts w:ascii="Arial" w:hAnsi="Arial" w:cs="Arial"/>
          <w:sz w:val="24"/>
          <w:szCs w:val="24"/>
        </w:rPr>
        <w:t xml:space="preserve">Costas </w:t>
      </w:r>
      <w:r w:rsidR="001F2E2B">
        <w:rPr>
          <w:rFonts w:ascii="Arial" w:hAnsi="Arial" w:cs="Arial"/>
          <w:sz w:val="24"/>
          <w:szCs w:val="24"/>
        </w:rPr>
        <w:t xml:space="preserve">al recurrente vencido, art. 68. </w:t>
      </w:r>
      <w:r w:rsidRPr="001F2E2B">
        <w:rPr>
          <w:rFonts w:ascii="Arial" w:hAnsi="Arial" w:cs="Arial"/>
          <w:sz w:val="24"/>
          <w:szCs w:val="24"/>
        </w:rPr>
        <w:t>ASÍ LO VOTO.</w:t>
      </w:r>
      <w:r w:rsidR="002C1DE6">
        <w:rPr>
          <w:rFonts w:ascii="Arial" w:hAnsi="Arial" w:cs="Arial"/>
          <w:sz w:val="24"/>
          <w:szCs w:val="24"/>
        </w:rPr>
        <w:t>-</w:t>
      </w:r>
    </w:p>
    <w:p w:rsidR="00A377F6" w:rsidRPr="003C3AEA" w:rsidRDefault="00A377F6" w:rsidP="000C45DC">
      <w:pPr>
        <w:spacing w:before="0" w:after="0" w:line="360" w:lineRule="auto"/>
        <w:ind w:firstLine="1985"/>
        <w:jc w:val="both"/>
        <w:rPr>
          <w:rFonts w:ascii="Arial" w:eastAsiaTheme="minorHAnsi" w:hAnsi="Arial" w:cs="Calibri"/>
        </w:rPr>
      </w:pPr>
      <w:r w:rsidRPr="003C3AEA">
        <w:rPr>
          <w:rFonts w:ascii="Arial" w:eastAsiaTheme="minorHAnsi" w:hAnsi="Arial" w:cs="Arial"/>
        </w:rPr>
        <w:t xml:space="preserve">Los Señores Ministros, </w:t>
      </w:r>
      <w:proofErr w:type="spellStart"/>
      <w:r w:rsidRPr="003C3AEA">
        <w:rPr>
          <w:rFonts w:ascii="Arial" w:eastAsiaTheme="minorHAnsi" w:hAnsi="Arial" w:cs="Arial"/>
        </w:rPr>
        <w:t>Dres</w:t>
      </w:r>
      <w:proofErr w:type="spellEnd"/>
      <w:r w:rsidRPr="003C3AEA">
        <w:rPr>
          <w:rFonts w:ascii="Arial" w:eastAsiaTheme="minorHAnsi" w:hAnsi="Arial" w:cs="Arial"/>
        </w:rPr>
        <w:t xml:space="preserve">. CARLOS ALBERTO COBO y LILIA ANA NOVILLO, comparten lo expresado por la Sra. Presidente, Dra. MARTHA RAQUEL CORVALÁN y votan en igual sentido a esta </w:t>
      </w:r>
      <w:r>
        <w:rPr>
          <w:rFonts w:ascii="Arial" w:eastAsiaTheme="minorHAnsi" w:hAnsi="Arial" w:cs="Arial"/>
          <w:b/>
          <w:bCs/>
        </w:rPr>
        <w:t>QUINTA</w:t>
      </w:r>
      <w:r w:rsidRPr="003C3AEA">
        <w:rPr>
          <w:rFonts w:ascii="Arial" w:eastAsiaTheme="minorHAnsi" w:hAnsi="Arial" w:cs="Arial"/>
          <w:b/>
          <w:bCs/>
        </w:rPr>
        <w:t xml:space="preserve"> CUESTIÓN.</w:t>
      </w:r>
      <w:r>
        <w:rPr>
          <w:rFonts w:ascii="Arial" w:eastAsiaTheme="minorHAnsi" w:hAnsi="Arial" w:cs="Arial"/>
          <w:b/>
          <w:bCs/>
        </w:rPr>
        <w:t xml:space="preserve"> </w:t>
      </w:r>
    </w:p>
    <w:p w:rsidR="007B3CFE" w:rsidRPr="007B3CFE" w:rsidRDefault="007B3CFE" w:rsidP="007B3CFE">
      <w:pPr>
        <w:widowControl w:val="0"/>
        <w:spacing w:before="0" w:after="0" w:line="360" w:lineRule="auto"/>
        <w:jc w:val="both"/>
        <w:rPr>
          <w:rFonts w:ascii="Arial" w:eastAsia="Times New Roman" w:hAnsi="Arial" w:cs="Arial"/>
          <w:bCs/>
          <w:lang w:eastAsia="es-ES"/>
        </w:rPr>
      </w:pPr>
      <w:r>
        <w:rPr>
          <w:rFonts w:ascii="Arial" w:eastAsia="Times New Roman" w:hAnsi="Arial" w:cs="Arial"/>
          <w:bCs/>
          <w:lang w:eastAsia="es-ES"/>
        </w:rPr>
        <w:t xml:space="preserve">                                                                                                                        ///…</w:t>
      </w:r>
    </w:p>
    <w:p w:rsidR="00A377F6" w:rsidRPr="003C3AEA" w:rsidRDefault="00A377F6" w:rsidP="000C45DC">
      <w:pPr>
        <w:widowControl w:val="0"/>
        <w:spacing w:before="0" w:after="0" w:line="360" w:lineRule="auto"/>
        <w:ind w:firstLine="1985"/>
        <w:jc w:val="both"/>
        <w:rPr>
          <w:rFonts w:ascii="Arial" w:eastAsia="Times New Roman" w:hAnsi="Arial" w:cs="Arial"/>
          <w:bCs/>
          <w:lang w:eastAsia="es-ES"/>
        </w:rPr>
      </w:pPr>
      <w:r w:rsidRPr="003C3AEA">
        <w:rPr>
          <w:rFonts w:ascii="Arial" w:eastAsia="Times New Roman" w:hAnsi="Arial" w:cs="Arial"/>
          <w:bCs/>
          <w:lang w:eastAsia="es-ES"/>
        </w:rPr>
        <w:lastRenderedPageBreak/>
        <w:t>Con lo que se da por finalizado el acto, disponiendo los Sres. Ministros la Sentencia que va a continuación:</w:t>
      </w:r>
    </w:p>
    <w:p w:rsidR="00A377F6" w:rsidRDefault="00A377F6" w:rsidP="000C45DC">
      <w:pPr>
        <w:widowControl w:val="0"/>
        <w:spacing w:before="0" w:after="0" w:line="360" w:lineRule="auto"/>
        <w:ind w:firstLine="1985"/>
        <w:jc w:val="both"/>
        <w:rPr>
          <w:rFonts w:ascii="Arial" w:eastAsiaTheme="minorHAnsi" w:hAnsi="Arial" w:cs="Arial"/>
          <w:b/>
          <w:bCs/>
        </w:rPr>
      </w:pPr>
    </w:p>
    <w:p w:rsidR="00A377F6" w:rsidRPr="003C3AEA" w:rsidRDefault="00A377F6" w:rsidP="000C45DC">
      <w:pPr>
        <w:widowControl w:val="0"/>
        <w:spacing w:before="0" w:after="0" w:line="360" w:lineRule="auto"/>
        <w:jc w:val="both"/>
        <w:rPr>
          <w:rFonts w:ascii="Arial" w:eastAsiaTheme="minorHAnsi" w:hAnsi="Arial" w:cs="Arial"/>
          <w:b/>
          <w:bCs/>
        </w:rPr>
      </w:pPr>
      <w:r w:rsidRPr="003C3AEA">
        <w:rPr>
          <w:rFonts w:ascii="Arial" w:eastAsiaTheme="minorHAnsi" w:hAnsi="Arial" w:cs="Arial"/>
          <w:b/>
          <w:bCs/>
        </w:rPr>
        <w:t xml:space="preserve">San Luis, </w:t>
      </w:r>
      <w:r w:rsidR="00333F3C">
        <w:rPr>
          <w:rFonts w:ascii="Arial" w:eastAsia="MS Mincho" w:hAnsi="Arial" w:cs="Arial"/>
          <w:b/>
          <w:bCs/>
        </w:rPr>
        <w:t>veinticuatro</w:t>
      </w:r>
      <w:r w:rsidRPr="003C3AEA">
        <w:rPr>
          <w:rFonts w:ascii="Arial" w:eastAsiaTheme="minorHAnsi" w:hAnsi="Arial" w:cs="Arial"/>
          <w:b/>
          <w:bCs/>
        </w:rPr>
        <w:t xml:space="preserve"> de </w:t>
      </w:r>
      <w:r w:rsidR="006B1309">
        <w:rPr>
          <w:rFonts w:ascii="Arial" w:eastAsiaTheme="minorHAnsi" w:hAnsi="Arial" w:cs="Arial"/>
          <w:b/>
          <w:bCs/>
        </w:rPr>
        <w:t>octubre</w:t>
      </w:r>
      <w:r w:rsidRPr="003C3AEA">
        <w:rPr>
          <w:rFonts w:ascii="Arial" w:eastAsiaTheme="minorHAnsi" w:hAnsi="Arial" w:cs="Arial"/>
          <w:b/>
          <w:bCs/>
        </w:rPr>
        <w:t xml:space="preserve"> de dos mil dieciocho.-</w:t>
      </w:r>
    </w:p>
    <w:p w:rsidR="00A377F6" w:rsidRPr="006876F6" w:rsidRDefault="00A377F6" w:rsidP="000C45DC">
      <w:pPr>
        <w:widowControl w:val="0"/>
        <w:spacing w:before="0" w:after="0" w:line="360" w:lineRule="auto"/>
        <w:ind w:firstLine="1985"/>
        <w:jc w:val="both"/>
        <w:rPr>
          <w:rFonts w:ascii="Arial" w:eastAsiaTheme="minorHAnsi" w:hAnsi="Arial" w:cs="Arial"/>
        </w:rPr>
      </w:pPr>
      <w:r w:rsidRPr="003C3AEA">
        <w:rPr>
          <w:rFonts w:ascii="Arial" w:eastAsiaTheme="minorHAnsi" w:hAnsi="Arial" w:cs="Arial"/>
          <w:b/>
          <w:bCs/>
          <w:u w:val="single"/>
        </w:rPr>
        <w:t>Y VISTOS</w:t>
      </w:r>
      <w:r w:rsidRPr="003C3AEA">
        <w:rPr>
          <w:rFonts w:ascii="Arial" w:eastAsiaTheme="minorHAnsi" w:hAnsi="Arial" w:cs="Arial"/>
          <w:b/>
          <w:bCs/>
        </w:rPr>
        <w:t>:</w:t>
      </w:r>
      <w:r w:rsidRPr="003C3AEA">
        <w:rPr>
          <w:rFonts w:ascii="Arial" w:eastAsiaTheme="minorHAnsi" w:hAnsi="Arial" w:cs="Arial"/>
          <w:bCs/>
        </w:rPr>
        <w:t xml:space="preserve"> En mérito al resultado obtenido en la votación del Acuerdo que antecede, </w:t>
      </w:r>
      <w:r w:rsidRPr="003C3AEA">
        <w:rPr>
          <w:rFonts w:ascii="Arial" w:eastAsiaTheme="minorHAnsi" w:hAnsi="Arial" w:cs="Arial"/>
          <w:b/>
          <w:bCs/>
          <w:u w:val="single"/>
        </w:rPr>
        <w:t>SE RESUELVE:</w:t>
      </w:r>
      <w:r w:rsidRPr="003C3AEA">
        <w:rPr>
          <w:rFonts w:ascii="Arial" w:eastAsiaTheme="minorHAnsi" w:hAnsi="Arial" w:cs="Arial"/>
          <w:bCs/>
        </w:rPr>
        <w:t xml:space="preserve"> </w:t>
      </w:r>
      <w:r w:rsidRPr="003C3AEA">
        <w:rPr>
          <w:rFonts w:ascii="Arial" w:eastAsiaTheme="minorHAnsi" w:hAnsi="Arial" w:cs="Arial"/>
        </w:rPr>
        <w:t>I)</w:t>
      </w:r>
      <w:r w:rsidRPr="003C3AEA">
        <w:rPr>
          <w:rFonts w:ascii="Arial" w:eastAsia="MS Mincho" w:hAnsi="Arial" w:cs="Arial"/>
        </w:rPr>
        <w:t xml:space="preserve"> </w:t>
      </w:r>
      <w:r>
        <w:rPr>
          <w:rFonts w:ascii="Arial" w:hAnsi="Arial" w:cs="Arial"/>
        </w:rPr>
        <w:t xml:space="preserve">Rechazar el recurso de casación </w:t>
      </w:r>
      <w:r w:rsidR="00D94C36">
        <w:rPr>
          <w:rFonts w:ascii="Arial" w:hAnsi="Arial" w:cs="Arial"/>
        </w:rPr>
        <w:t>articulado</w:t>
      </w:r>
      <w:r>
        <w:rPr>
          <w:rFonts w:ascii="Arial" w:hAnsi="Arial" w:cs="Arial"/>
        </w:rPr>
        <w:t xml:space="preserve"> en </w:t>
      </w:r>
      <w:r w:rsidRPr="006876F6">
        <w:rPr>
          <w:rFonts w:ascii="Arial" w:hAnsi="Arial" w:cs="Arial"/>
        </w:rPr>
        <w:t xml:space="preserve">fecha </w:t>
      </w:r>
      <w:r w:rsidR="00D94C36" w:rsidRPr="006876F6">
        <w:rPr>
          <w:rFonts w:ascii="Arial" w:hAnsi="Arial" w:cs="Arial"/>
        </w:rPr>
        <w:t>01/06</w:t>
      </w:r>
      <w:r w:rsidRPr="006876F6">
        <w:rPr>
          <w:rFonts w:ascii="Arial" w:hAnsi="Arial" w:cs="Arial"/>
        </w:rPr>
        <w:t>/1</w:t>
      </w:r>
      <w:r w:rsidR="006157C1" w:rsidRPr="006876F6">
        <w:rPr>
          <w:rFonts w:ascii="Arial" w:hAnsi="Arial" w:cs="Arial"/>
        </w:rPr>
        <w:t>6</w:t>
      </w:r>
      <w:r w:rsidRPr="006876F6">
        <w:rPr>
          <w:rFonts w:ascii="Arial" w:hAnsi="Arial" w:cs="Arial"/>
        </w:rPr>
        <w:t>.</w:t>
      </w:r>
    </w:p>
    <w:p w:rsidR="00A377F6" w:rsidRPr="003C3AEA" w:rsidRDefault="00A377F6" w:rsidP="000C45DC">
      <w:pPr>
        <w:widowControl w:val="0"/>
        <w:spacing w:before="0" w:after="0" w:line="360" w:lineRule="auto"/>
        <w:ind w:firstLine="1985"/>
        <w:jc w:val="both"/>
        <w:rPr>
          <w:rFonts w:ascii="Arial" w:eastAsiaTheme="minorHAnsi" w:hAnsi="Arial" w:cs="Arial"/>
        </w:rPr>
      </w:pPr>
      <w:r w:rsidRPr="003C3AEA">
        <w:rPr>
          <w:rFonts w:ascii="Arial" w:eastAsiaTheme="minorHAnsi" w:hAnsi="Arial" w:cs="Arial"/>
        </w:rPr>
        <w:t xml:space="preserve">II) Costas </w:t>
      </w:r>
      <w:r>
        <w:rPr>
          <w:rFonts w:ascii="Arial" w:eastAsiaTheme="minorHAnsi" w:hAnsi="Arial" w:cs="Arial"/>
        </w:rPr>
        <w:t xml:space="preserve">al recurrente vencido. </w:t>
      </w:r>
    </w:p>
    <w:p w:rsidR="00A377F6" w:rsidRPr="003C3AEA" w:rsidRDefault="00A377F6" w:rsidP="000C45DC">
      <w:pPr>
        <w:widowControl w:val="0"/>
        <w:spacing w:before="0" w:after="0" w:line="360" w:lineRule="auto"/>
        <w:ind w:firstLine="1985"/>
        <w:jc w:val="both"/>
        <w:rPr>
          <w:rFonts w:ascii="Arial" w:eastAsiaTheme="minorHAnsi" w:hAnsi="Arial" w:cs="Arial"/>
          <w:bCs/>
        </w:rPr>
      </w:pPr>
      <w:r w:rsidRPr="003C3AEA">
        <w:rPr>
          <w:rFonts w:ascii="Arial" w:eastAsiaTheme="minorHAnsi" w:hAnsi="Arial" w:cs="Arial"/>
          <w:bCs/>
        </w:rPr>
        <w:t xml:space="preserve">REGÍSTRESE y NOTIFÍQUESE.- </w:t>
      </w:r>
    </w:p>
    <w:p w:rsidR="00A377F6" w:rsidRPr="003C3AEA" w:rsidRDefault="00A377F6" w:rsidP="000C45DC">
      <w:pPr>
        <w:widowControl w:val="0"/>
        <w:spacing w:before="0" w:after="0" w:line="360" w:lineRule="auto"/>
        <w:ind w:firstLine="1985"/>
        <w:jc w:val="both"/>
        <w:rPr>
          <w:rFonts w:ascii="Arial" w:eastAsiaTheme="minorHAnsi" w:hAnsi="Arial" w:cs="Arial"/>
          <w:bCs/>
        </w:rPr>
      </w:pPr>
    </w:p>
    <w:p w:rsidR="00A377F6" w:rsidRPr="003C3AEA" w:rsidRDefault="00A377F6" w:rsidP="000C45DC">
      <w:pPr>
        <w:pBdr>
          <w:top w:val="single" w:sz="4" w:space="2" w:color="auto"/>
        </w:pBdr>
        <w:spacing w:before="0" w:after="0"/>
        <w:jc w:val="both"/>
        <w:rPr>
          <w:rFonts w:eastAsiaTheme="minorHAnsi"/>
          <w:sz w:val="16"/>
          <w:szCs w:val="16"/>
        </w:rPr>
      </w:pPr>
    </w:p>
    <w:p w:rsidR="00A377F6" w:rsidRPr="003C3AEA" w:rsidRDefault="00A377F6" w:rsidP="000C45DC">
      <w:pPr>
        <w:spacing w:before="0" w:after="0"/>
        <w:jc w:val="both"/>
        <w:rPr>
          <w:rFonts w:ascii="Arial" w:eastAsiaTheme="minorHAnsi" w:hAnsi="Arial" w:cs="Arial"/>
        </w:rPr>
      </w:pPr>
      <w:r w:rsidRPr="003C3AEA">
        <w:rPr>
          <w:rFonts w:eastAsiaTheme="minorHAnsi"/>
          <w:i/>
          <w:sz w:val="16"/>
          <w:szCs w:val="16"/>
        </w:rPr>
        <w:t xml:space="preserve">La presente Resolución se encuentra firmada digitalmente por los Sres. Ministros del Superior Tribunal de Justicia, </w:t>
      </w:r>
      <w:proofErr w:type="spellStart"/>
      <w:r w:rsidRPr="003C3AEA">
        <w:rPr>
          <w:rFonts w:eastAsiaTheme="minorHAnsi"/>
          <w:i/>
          <w:sz w:val="16"/>
          <w:szCs w:val="16"/>
        </w:rPr>
        <w:t>Dres</w:t>
      </w:r>
      <w:proofErr w:type="spellEnd"/>
      <w:r w:rsidRPr="003C3AEA">
        <w:rPr>
          <w:rFonts w:eastAsiaTheme="minorHAnsi"/>
          <w:i/>
          <w:sz w:val="16"/>
          <w:szCs w:val="16"/>
        </w:rPr>
        <w:t>. MARTHA RAQUEL CORVALÁN, LILIA ANA NOVILLO y CARLOS ALBERTO COBO, en el sistema de Gestión Informático del Poder Judicial de la Provincia de San Luis.-</w:t>
      </w:r>
    </w:p>
    <w:p w:rsidR="00A377F6" w:rsidRPr="00A377F6" w:rsidRDefault="00A377F6" w:rsidP="000C45DC">
      <w:pPr>
        <w:pStyle w:val="Textoindependiente"/>
        <w:spacing w:line="360" w:lineRule="auto"/>
        <w:ind w:firstLine="1985"/>
        <w:rPr>
          <w:rFonts w:ascii="Arial" w:hAnsi="Arial" w:cs="Arial"/>
          <w:sz w:val="24"/>
          <w:szCs w:val="24"/>
          <w:lang w:val="es-ES_tradnl"/>
        </w:rPr>
      </w:pPr>
    </w:p>
    <w:sectPr w:rsidR="00A377F6" w:rsidRPr="00A377F6" w:rsidSect="001F2E2B">
      <w:footerReference w:type="default" r:id="rId8"/>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943" w:rsidRDefault="00F36943" w:rsidP="006B1309">
      <w:pPr>
        <w:spacing w:before="0" w:after="0"/>
      </w:pPr>
      <w:r>
        <w:separator/>
      </w:r>
    </w:p>
  </w:endnote>
  <w:endnote w:type="continuationSeparator" w:id="1">
    <w:p w:rsidR="00F36943" w:rsidRDefault="00F36943" w:rsidP="006B130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733"/>
      <w:docPartObj>
        <w:docPartGallery w:val="Page Numbers (Bottom of Page)"/>
        <w:docPartUnique/>
      </w:docPartObj>
    </w:sdtPr>
    <w:sdtContent>
      <w:p w:rsidR="00F36943" w:rsidRDefault="00FC1A90">
        <w:pPr>
          <w:pStyle w:val="Piedepgina"/>
          <w:jc w:val="right"/>
        </w:pPr>
        <w:r w:rsidRPr="006B1309">
          <w:rPr>
            <w:rFonts w:ascii="Arial" w:hAnsi="Arial" w:cs="Arial"/>
          </w:rPr>
          <w:fldChar w:fldCharType="begin"/>
        </w:r>
        <w:r w:rsidR="00F36943" w:rsidRPr="006B1309">
          <w:rPr>
            <w:rFonts w:ascii="Arial" w:hAnsi="Arial" w:cs="Arial"/>
          </w:rPr>
          <w:instrText xml:space="preserve"> PAGE   \* MERGEFORMAT </w:instrText>
        </w:r>
        <w:r w:rsidRPr="006B1309">
          <w:rPr>
            <w:rFonts w:ascii="Arial" w:hAnsi="Arial" w:cs="Arial"/>
          </w:rPr>
          <w:fldChar w:fldCharType="separate"/>
        </w:r>
        <w:r w:rsidR="00021BC6">
          <w:rPr>
            <w:rFonts w:ascii="Arial" w:hAnsi="Arial" w:cs="Arial"/>
            <w:noProof/>
          </w:rPr>
          <w:t>7</w:t>
        </w:r>
        <w:r w:rsidRPr="006B1309">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943" w:rsidRDefault="00F36943" w:rsidP="006B1309">
      <w:pPr>
        <w:spacing w:before="0" w:after="0"/>
      </w:pPr>
      <w:r>
        <w:separator/>
      </w:r>
    </w:p>
  </w:footnote>
  <w:footnote w:type="continuationSeparator" w:id="1">
    <w:p w:rsidR="00F36943" w:rsidRDefault="00F36943" w:rsidP="006B130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56078"/>
    <w:multiLevelType w:val="hybridMultilevel"/>
    <w:tmpl w:val="89CE0CAE"/>
    <w:lvl w:ilvl="0" w:tplc="3DAA1EE4">
      <w:start w:val="1"/>
      <w:numFmt w:val="decimal"/>
      <w:lvlText w:val="%1)"/>
      <w:lvlJc w:val="left"/>
      <w:pPr>
        <w:ind w:left="2345" w:hanging="360"/>
      </w:pPr>
      <w:rPr>
        <w:rFonts w:eastAsia="MS Mincho" w:hint="default"/>
        <w:b w:val="0"/>
      </w:rPr>
    </w:lvl>
    <w:lvl w:ilvl="1" w:tplc="2C0A0019" w:tentative="1">
      <w:start w:val="1"/>
      <w:numFmt w:val="lowerLetter"/>
      <w:lvlText w:val="%2."/>
      <w:lvlJc w:val="left"/>
      <w:pPr>
        <w:ind w:left="3065" w:hanging="360"/>
      </w:pPr>
    </w:lvl>
    <w:lvl w:ilvl="2" w:tplc="2C0A001B" w:tentative="1">
      <w:start w:val="1"/>
      <w:numFmt w:val="lowerRoman"/>
      <w:lvlText w:val="%3."/>
      <w:lvlJc w:val="right"/>
      <w:pPr>
        <w:ind w:left="3785" w:hanging="180"/>
      </w:pPr>
    </w:lvl>
    <w:lvl w:ilvl="3" w:tplc="2C0A000F" w:tentative="1">
      <w:start w:val="1"/>
      <w:numFmt w:val="decimal"/>
      <w:lvlText w:val="%4."/>
      <w:lvlJc w:val="left"/>
      <w:pPr>
        <w:ind w:left="4505" w:hanging="360"/>
      </w:pPr>
    </w:lvl>
    <w:lvl w:ilvl="4" w:tplc="2C0A0019" w:tentative="1">
      <w:start w:val="1"/>
      <w:numFmt w:val="lowerLetter"/>
      <w:lvlText w:val="%5."/>
      <w:lvlJc w:val="left"/>
      <w:pPr>
        <w:ind w:left="5225" w:hanging="360"/>
      </w:pPr>
    </w:lvl>
    <w:lvl w:ilvl="5" w:tplc="2C0A001B" w:tentative="1">
      <w:start w:val="1"/>
      <w:numFmt w:val="lowerRoman"/>
      <w:lvlText w:val="%6."/>
      <w:lvlJc w:val="right"/>
      <w:pPr>
        <w:ind w:left="5945" w:hanging="180"/>
      </w:pPr>
    </w:lvl>
    <w:lvl w:ilvl="6" w:tplc="2C0A000F" w:tentative="1">
      <w:start w:val="1"/>
      <w:numFmt w:val="decimal"/>
      <w:lvlText w:val="%7."/>
      <w:lvlJc w:val="left"/>
      <w:pPr>
        <w:ind w:left="6665" w:hanging="360"/>
      </w:pPr>
    </w:lvl>
    <w:lvl w:ilvl="7" w:tplc="2C0A0019" w:tentative="1">
      <w:start w:val="1"/>
      <w:numFmt w:val="lowerLetter"/>
      <w:lvlText w:val="%8."/>
      <w:lvlJc w:val="left"/>
      <w:pPr>
        <w:ind w:left="7385" w:hanging="360"/>
      </w:pPr>
    </w:lvl>
    <w:lvl w:ilvl="8" w:tplc="2C0A001B" w:tentative="1">
      <w:start w:val="1"/>
      <w:numFmt w:val="lowerRoman"/>
      <w:lvlText w:val="%9."/>
      <w:lvlJc w:val="right"/>
      <w:pPr>
        <w:ind w:left="81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0"/>
    <w:footnote w:id="1"/>
  </w:footnotePr>
  <w:endnotePr>
    <w:endnote w:id="0"/>
    <w:endnote w:id="1"/>
  </w:endnotePr>
  <w:compat/>
  <w:rsids>
    <w:rsidRoot w:val="00546122"/>
    <w:rsid w:val="00000A6B"/>
    <w:rsid w:val="00011B87"/>
    <w:rsid w:val="00021BC6"/>
    <w:rsid w:val="000C45DC"/>
    <w:rsid w:val="000D1786"/>
    <w:rsid w:val="00135CE2"/>
    <w:rsid w:val="001560DD"/>
    <w:rsid w:val="00163C3E"/>
    <w:rsid w:val="001F2E2B"/>
    <w:rsid w:val="0021561E"/>
    <w:rsid w:val="00244393"/>
    <w:rsid w:val="002C1DE6"/>
    <w:rsid w:val="002E5907"/>
    <w:rsid w:val="00326275"/>
    <w:rsid w:val="00333F3C"/>
    <w:rsid w:val="0035533B"/>
    <w:rsid w:val="003832E0"/>
    <w:rsid w:val="00385E0E"/>
    <w:rsid w:val="003F206B"/>
    <w:rsid w:val="00401904"/>
    <w:rsid w:val="004323CF"/>
    <w:rsid w:val="00433491"/>
    <w:rsid w:val="0045485F"/>
    <w:rsid w:val="004B28BB"/>
    <w:rsid w:val="004C3C94"/>
    <w:rsid w:val="004F1AD3"/>
    <w:rsid w:val="0053090F"/>
    <w:rsid w:val="00546122"/>
    <w:rsid w:val="005B0A5D"/>
    <w:rsid w:val="006157C1"/>
    <w:rsid w:val="0066168F"/>
    <w:rsid w:val="006864B8"/>
    <w:rsid w:val="006876F6"/>
    <w:rsid w:val="006B1309"/>
    <w:rsid w:val="00707CF6"/>
    <w:rsid w:val="00785BA9"/>
    <w:rsid w:val="007B3CFE"/>
    <w:rsid w:val="007D6669"/>
    <w:rsid w:val="0086346A"/>
    <w:rsid w:val="008671AC"/>
    <w:rsid w:val="00893C91"/>
    <w:rsid w:val="008F58C2"/>
    <w:rsid w:val="00911386"/>
    <w:rsid w:val="009352DE"/>
    <w:rsid w:val="00963F34"/>
    <w:rsid w:val="00985373"/>
    <w:rsid w:val="00A21BB5"/>
    <w:rsid w:val="00A377F6"/>
    <w:rsid w:val="00A8175A"/>
    <w:rsid w:val="00AA6536"/>
    <w:rsid w:val="00AB4007"/>
    <w:rsid w:val="00AF192C"/>
    <w:rsid w:val="00B222EC"/>
    <w:rsid w:val="00B343E3"/>
    <w:rsid w:val="00B64E18"/>
    <w:rsid w:val="00B808F4"/>
    <w:rsid w:val="00BB1C81"/>
    <w:rsid w:val="00BE191B"/>
    <w:rsid w:val="00C02877"/>
    <w:rsid w:val="00C12A22"/>
    <w:rsid w:val="00C262DB"/>
    <w:rsid w:val="00C76AFD"/>
    <w:rsid w:val="00C9639C"/>
    <w:rsid w:val="00D07962"/>
    <w:rsid w:val="00D94C36"/>
    <w:rsid w:val="00DE7036"/>
    <w:rsid w:val="00E0388E"/>
    <w:rsid w:val="00E10256"/>
    <w:rsid w:val="00E4563B"/>
    <w:rsid w:val="00ED28B0"/>
    <w:rsid w:val="00F0161C"/>
    <w:rsid w:val="00F36943"/>
    <w:rsid w:val="00F742D0"/>
    <w:rsid w:val="00FC1A90"/>
    <w:rsid w:val="00FE54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22"/>
    <w:pPr>
      <w:spacing w:before="120" w:after="120" w:line="240" w:lineRule="auto"/>
    </w:pPr>
    <w:rPr>
      <w:rFonts w:ascii="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6122"/>
    <w:pPr>
      <w:spacing w:before="0" w:after="0"/>
      <w:jc w:val="both"/>
    </w:pPr>
    <w:rPr>
      <w:rFonts w:eastAsia="Times New Roman"/>
      <w:sz w:val="28"/>
      <w:szCs w:val="20"/>
      <w:lang w:val="es-ES" w:eastAsia="es-ES"/>
    </w:rPr>
  </w:style>
  <w:style w:type="character" w:customStyle="1" w:styleId="TextoindependienteCar">
    <w:name w:val="Texto independiente Car"/>
    <w:basedOn w:val="Fuentedeprrafopredeter"/>
    <w:link w:val="Textoindependiente"/>
    <w:rsid w:val="00546122"/>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rsid w:val="00546122"/>
    <w:pPr>
      <w:spacing w:before="0" w:after="0"/>
    </w:pPr>
    <w:rPr>
      <w:rFonts w:ascii="Courier New" w:eastAsia="Times New Roman" w:hAnsi="Courier New" w:cs="Arial"/>
      <w:sz w:val="20"/>
      <w:lang w:val="es-ES" w:eastAsia="es-ES"/>
    </w:rPr>
  </w:style>
  <w:style w:type="character" w:customStyle="1" w:styleId="TextosinformatoCar">
    <w:name w:val="Texto sin formato Car"/>
    <w:basedOn w:val="Fuentedeprrafopredeter"/>
    <w:link w:val="Textosinformato"/>
    <w:rsid w:val="00546122"/>
    <w:rPr>
      <w:rFonts w:ascii="Courier New" w:eastAsia="Times New Roman" w:hAnsi="Courier New" w:cs="Arial"/>
      <w:sz w:val="20"/>
      <w:szCs w:val="24"/>
      <w:lang w:val="es-ES" w:eastAsia="es-ES"/>
    </w:rPr>
  </w:style>
  <w:style w:type="paragraph" w:styleId="Prrafodelista">
    <w:name w:val="List Paragraph"/>
    <w:basedOn w:val="Normal"/>
    <w:uiPriority w:val="34"/>
    <w:qFormat/>
    <w:rsid w:val="000D1786"/>
    <w:pPr>
      <w:ind w:left="720"/>
      <w:contextualSpacing/>
    </w:pPr>
  </w:style>
  <w:style w:type="paragraph" w:styleId="Encabezado">
    <w:name w:val="header"/>
    <w:basedOn w:val="Normal"/>
    <w:link w:val="EncabezadoCar"/>
    <w:uiPriority w:val="99"/>
    <w:semiHidden/>
    <w:unhideWhenUsed/>
    <w:rsid w:val="006B1309"/>
    <w:pPr>
      <w:tabs>
        <w:tab w:val="center" w:pos="4419"/>
        <w:tab w:val="right" w:pos="8838"/>
      </w:tabs>
      <w:spacing w:before="0" w:after="0"/>
    </w:pPr>
  </w:style>
  <w:style w:type="character" w:customStyle="1" w:styleId="EncabezadoCar">
    <w:name w:val="Encabezado Car"/>
    <w:basedOn w:val="Fuentedeprrafopredeter"/>
    <w:link w:val="Encabezado"/>
    <w:uiPriority w:val="99"/>
    <w:semiHidden/>
    <w:rsid w:val="006B1309"/>
    <w:rPr>
      <w:rFonts w:ascii="Times New Roman" w:hAnsi="Times New Roman" w:cs="Times New Roman"/>
      <w:sz w:val="24"/>
      <w:szCs w:val="24"/>
      <w:lang w:val="es-ES_tradnl"/>
    </w:rPr>
  </w:style>
  <w:style w:type="paragraph" w:styleId="Piedepgina">
    <w:name w:val="footer"/>
    <w:basedOn w:val="Normal"/>
    <w:link w:val="PiedepginaCar"/>
    <w:uiPriority w:val="99"/>
    <w:unhideWhenUsed/>
    <w:rsid w:val="006B1309"/>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6B1309"/>
    <w:rPr>
      <w:rFonts w:ascii="Times New Roman" w:hAnsi="Times New Roman" w:cs="Times New Roman"/>
      <w:sz w:val="24"/>
      <w:szCs w:val="24"/>
      <w:lang w:val="es-ES_tradnl"/>
    </w:rPr>
  </w:style>
  <w:style w:type="paragraph" w:styleId="Textodeglobo">
    <w:name w:val="Balloon Text"/>
    <w:basedOn w:val="Normal"/>
    <w:link w:val="TextodegloboCar"/>
    <w:uiPriority w:val="99"/>
    <w:semiHidden/>
    <w:unhideWhenUsed/>
    <w:rsid w:val="0032627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275"/>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C4892-421E-4274-A9BF-BB9F64F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1785</Words>
  <Characters>9823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cacilab2</dc:creator>
  <cp:lastModifiedBy>judicial</cp:lastModifiedBy>
  <cp:revision>36</cp:revision>
  <cp:lastPrinted>2018-10-22T11:33:00Z</cp:lastPrinted>
  <dcterms:created xsi:type="dcterms:W3CDTF">2018-03-26T12:42:00Z</dcterms:created>
  <dcterms:modified xsi:type="dcterms:W3CDTF">2018-10-22T11:35:00Z</dcterms:modified>
</cp:coreProperties>
</file>