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41" w:rsidRPr="004B468A" w:rsidRDefault="000E7664" w:rsidP="004B468A">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047</w:t>
      </w:r>
      <w:r w:rsidR="00EE5041" w:rsidRPr="004B468A">
        <w:rPr>
          <w:rFonts w:ascii="Arial" w:hAnsi="Arial" w:cs="Arial"/>
          <w:b/>
          <w:bCs/>
          <w:sz w:val="24"/>
          <w:szCs w:val="24"/>
          <w:u w:val="single"/>
          <w:lang w:val="pt-BR"/>
        </w:rPr>
        <w:t>/19.</w:t>
      </w:r>
      <w:proofErr w:type="gramEnd"/>
      <w:r w:rsidR="00EE5041" w:rsidRPr="004B468A">
        <w:rPr>
          <w:rFonts w:ascii="Arial" w:hAnsi="Arial" w:cs="Arial"/>
          <w:b/>
          <w:bCs/>
          <w:sz w:val="24"/>
          <w:szCs w:val="24"/>
          <w:u w:val="single"/>
          <w:lang w:val="pt-BR"/>
        </w:rPr>
        <w:t>-</w:t>
      </w:r>
    </w:p>
    <w:p w:rsidR="00EE5041" w:rsidRPr="004B468A" w:rsidRDefault="00EE5041" w:rsidP="004B468A">
      <w:pPr>
        <w:pStyle w:val="Sangradetextonormal"/>
        <w:ind w:firstLine="0"/>
        <w:rPr>
          <w:lang w:val="es-AR"/>
        </w:rPr>
      </w:pPr>
      <w:r w:rsidRPr="004B468A">
        <w:t xml:space="preserve">--En la Provincia de San Luis, </w:t>
      </w:r>
      <w:r w:rsidRPr="004B468A">
        <w:rPr>
          <w:b/>
          <w:bCs/>
        </w:rPr>
        <w:t xml:space="preserve">a </w:t>
      </w:r>
      <w:r w:rsidR="000E7664">
        <w:rPr>
          <w:b/>
          <w:bCs/>
        </w:rPr>
        <w:t>veinticinco</w:t>
      </w:r>
      <w:r w:rsidRPr="004B468A">
        <w:rPr>
          <w:b/>
          <w:bCs/>
        </w:rPr>
        <w:t xml:space="preserve"> días del mes de marzo de dos mil diecinueve</w:t>
      </w:r>
      <w:r w:rsidRPr="004B468A">
        <w:t>,</w:t>
      </w:r>
      <w:r w:rsidRPr="004B468A">
        <w:rPr>
          <w:i/>
        </w:rPr>
        <w:t xml:space="preserve"> </w:t>
      </w:r>
      <w:r w:rsidRPr="004B468A">
        <w:t xml:space="preserve">se reúnen en Audiencia Pública los Señores Ministros </w:t>
      </w:r>
      <w:proofErr w:type="spellStart"/>
      <w:r w:rsidRPr="004B468A">
        <w:t>Dres</w:t>
      </w:r>
      <w:proofErr w:type="spellEnd"/>
      <w:r w:rsidRPr="004B468A">
        <w:t>. MARTHA RAQUEL CORVALÁN, LILIA ANA NOVILLO y CARLOS ALBERTO COBO - Miembros del SUPERIOR TRIBUNAL DE JUSTICIA, para dictar sentencia en los autos</w:t>
      </w:r>
      <w:r w:rsidRPr="004B468A">
        <w:rPr>
          <w:i/>
          <w:iCs/>
        </w:rPr>
        <w:t xml:space="preserve">: </w:t>
      </w:r>
      <w:r w:rsidR="004B468A">
        <w:rPr>
          <w:b/>
          <w:i/>
          <w:lang w:val="es-AR"/>
        </w:rPr>
        <w:t>“ABRAMO FERNANDO GAST</w:t>
      </w:r>
      <w:r w:rsidR="00593585">
        <w:rPr>
          <w:b/>
          <w:i/>
          <w:lang w:val="es-AR"/>
        </w:rPr>
        <w:t>Ó</w:t>
      </w:r>
      <w:r w:rsidR="004B468A">
        <w:rPr>
          <w:b/>
          <w:i/>
          <w:lang w:val="es-AR"/>
        </w:rPr>
        <w:t>N c</w:t>
      </w:r>
      <w:r w:rsidRPr="004B468A">
        <w:rPr>
          <w:b/>
          <w:i/>
          <w:lang w:val="es-AR"/>
        </w:rPr>
        <w:t>/ MOLINOS R</w:t>
      </w:r>
      <w:r w:rsidR="004B468A">
        <w:rPr>
          <w:b/>
          <w:i/>
          <w:lang w:val="es-AR"/>
        </w:rPr>
        <w:t>Í</w:t>
      </w:r>
      <w:r w:rsidRPr="004B468A">
        <w:rPr>
          <w:b/>
          <w:i/>
          <w:lang w:val="es-AR"/>
        </w:rPr>
        <w:t xml:space="preserve">O DE LA PLATA S.A. </w:t>
      </w:r>
      <w:r w:rsidR="004B468A">
        <w:rPr>
          <w:b/>
          <w:i/>
          <w:lang w:val="es-AR"/>
        </w:rPr>
        <w:t>s</w:t>
      </w:r>
      <w:r w:rsidRPr="004B468A">
        <w:rPr>
          <w:b/>
          <w:i/>
          <w:lang w:val="es-AR"/>
        </w:rPr>
        <w:t>/ COBRO DE PESOS - LABORAL.</w:t>
      </w:r>
      <w:r w:rsidR="004B468A">
        <w:rPr>
          <w:b/>
          <w:i/>
          <w:lang w:val="es-AR"/>
        </w:rPr>
        <w:t xml:space="preserve"> </w:t>
      </w:r>
      <w:r w:rsidRPr="004B468A">
        <w:rPr>
          <w:b/>
          <w:i/>
          <w:lang w:val="es-AR"/>
        </w:rPr>
        <w:t>DOC. Nº 5.457. -RECURSO DE CASACIÓN”</w:t>
      </w:r>
      <w:r w:rsidRPr="004B468A">
        <w:rPr>
          <w:b/>
          <w:lang w:val="es-AR"/>
        </w:rPr>
        <w:t xml:space="preserve"> - </w:t>
      </w:r>
      <w:r w:rsidRPr="004B468A">
        <w:rPr>
          <w:lang w:val="es-AR"/>
        </w:rPr>
        <w:t>IURIX EXP Nº 258853/13.-</w:t>
      </w:r>
    </w:p>
    <w:p w:rsidR="00EE5041" w:rsidRPr="004B468A" w:rsidRDefault="00EE5041" w:rsidP="004B468A">
      <w:pPr>
        <w:spacing w:after="0" w:line="360" w:lineRule="auto"/>
        <w:ind w:firstLine="1985"/>
        <w:jc w:val="both"/>
        <w:rPr>
          <w:rFonts w:ascii="Arial" w:eastAsia="Times New Roman" w:hAnsi="Arial" w:cs="Arial"/>
          <w:sz w:val="24"/>
          <w:szCs w:val="24"/>
          <w:lang w:val="es-ES" w:eastAsia="es-ES"/>
        </w:rPr>
      </w:pPr>
      <w:r w:rsidRPr="004B468A">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B468A">
        <w:rPr>
          <w:rFonts w:ascii="Arial" w:eastAsia="Times New Roman" w:hAnsi="Arial" w:cs="Arial"/>
          <w:sz w:val="24"/>
          <w:szCs w:val="24"/>
          <w:lang w:val="es-ES" w:eastAsia="es-ES"/>
        </w:rPr>
        <w:t>Dres</w:t>
      </w:r>
      <w:proofErr w:type="spellEnd"/>
      <w:r w:rsidRPr="004B468A">
        <w:rPr>
          <w:rFonts w:ascii="Arial" w:eastAsia="Times New Roman" w:hAnsi="Arial" w:cs="Arial"/>
          <w:sz w:val="24"/>
          <w:szCs w:val="24"/>
          <w:lang w:val="es-ES" w:eastAsia="es-ES"/>
        </w:rPr>
        <w:t>. LILIA ANA NOVILLO, CARLOS ALBERTO COBO y MARTHA RAQUEL CORVALÁN.-</w:t>
      </w:r>
    </w:p>
    <w:p w:rsidR="00EE5041" w:rsidRPr="004B468A" w:rsidRDefault="00EE5041" w:rsidP="004B468A">
      <w:pPr>
        <w:pStyle w:val="Sangradetextonormal"/>
      </w:pPr>
      <w:r w:rsidRPr="004B468A">
        <w:t>Las cuestiones formuladas y sometidas a decisión del Tribunal son:</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I) ¿Es formalmente procedente el Recurso de Casación?</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II) ¿Existe en la sentencia recurrida alguna de las causales enumeradas en el art. 287 del CPC y C.?</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III) En caso afirma</w:t>
      </w:r>
      <w:r w:rsidR="00372126" w:rsidRPr="004B468A">
        <w:rPr>
          <w:rFonts w:ascii="Arial" w:hAnsi="Arial" w:cs="Arial"/>
          <w:sz w:val="24"/>
          <w:szCs w:val="24"/>
        </w:rPr>
        <w:t>tivo de la cuestión anterior, ¿C</w:t>
      </w:r>
      <w:r w:rsidRPr="004B468A">
        <w:rPr>
          <w:rFonts w:ascii="Arial" w:hAnsi="Arial" w:cs="Arial"/>
          <w:sz w:val="24"/>
          <w:szCs w:val="24"/>
        </w:rPr>
        <w:t>uál es la ley a aplicarse o la interpretación que debe hacerse de la ley en el caso en estudio?</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IV) ¿Qué resolución corresponde dar al caso en estudio?</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 xml:space="preserve">V) ¿Cuál sobre las costas? </w:t>
      </w:r>
    </w:p>
    <w:p w:rsidR="00EE5041" w:rsidRPr="004B468A" w:rsidRDefault="00EE5041" w:rsidP="004B468A">
      <w:pPr>
        <w:spacing w:after="0" w:line="360" w:lineRule="auto"/>
        <w:ind w:firstLine="1985"/>
        <w:jc w:val="both"/>
        <w:rPr>
          <w:rFonts w:ascii="Arial" w:hAnsi="Arial" w:cs="Arial"/>
          <w:sz w:val="24"/>
          <w:szCs w:val="24"/>
        </w:rPr>
      </w:pPr>
    </w:p>
    <w:p w:rsidR="00EE5041" w:rsidRPr="004B468A" w:rsidRDefault="00EE5041" w:rsidP="00937925">
      <w:pPr>
        <w:spacing w:after="0" w:line="360" w:lineRule="auto"/>
        <w:jc w:val="both"/>
        <w:rPr>
          <w:rFonts w:ascii="Arial" w:hAnsi="Arial" w:cs="Arial"/>
          <w:sz w:val="24"/>
          <w:szCs w:val="24"/>
        </w:rPr>
      </w:pPr>
      <w:r w:rsidRPr="004B468A">
        <w:rPr>
          <w:rFonts w:ascii="Arial" w:hAnsi="Arial" w:cs="Arial"/>
          <w:b/>
          <w:bCs/>
          <w:sz w:val="24"/>
          <w:szCs w:val="24"/>
          <w:u w:val="single"/>
        </w:rPr>
        <w:t>A LA PRIMERA CUESTIÓN, la Dra. LILIA ANA NOVILLO, dijo</w:t>
      </w:r>
      <w:r w:rsidRPr="004B468A">
        <w:rPr>
          <w:rFonts w:ascii="Arial" w:hAnsi="Arial" w:cs="Arial"/>
          <w:b/>
          <w:bCs/>
          <w:sz w:val="24"/>
          <w:szCs w:val="24"/>
        </w:rPr>
        <w:t xml:space="preserve">: </w:t>
      </w:r>
      <w:r w:rsidRPr="004B468A">
        <w:rPr>
          <w:rFonts w:ascii="Arial" w:hAnsi="Arial" w:cs="Arial"/>
          <w:bCs/>
          <w:sz w:val="24"/>
          <w:szCs w:val="24"/>
          <w:u w:val="single"/>
        </w:rPr>
        <w:t>AN</w:t>
      </w:r>
      <w:r w:rsidR="00372126" w:rsidRPr="004B468A">
        <w:rPr>
          <w:rFonts w:ascii="Arial" w:hAnsi="Arial" w:cs="Arial"/>
          <w:bCs/>
          <w:sz w:val="24"/>
          <w:szCs w:val="24"/>
          <w:u w:val="single"/>
        </w:rPr>
        <w:t>Á</w:t>
      </w:r>
      <w:r w:rsidRPr="004B468A">
        <w:rPr>
          <w:rFonts w:ascii="Arial" w:hAnsi="Arial" w:cs="Arial"/>
          <w:bCs/>
          <w:sz w:val="24"/>
          <w:szCs w:val="24"/>
          <w:u w:val="single"/>
        </w:rPr>
        <w:t>LISIS FORMAL</w:t>
      </w:r>
      <w:r w:rsidR="00372126" w:rsidRPr="004B468A">
        <w:rPr>
          <w:rFonts w:ascii="Arial" w:hAnsi="Arial" w:cs="Arial"/>
          <w:bCs/>
          <w:sz w:val="24"/>
          <w:szCs w:val="24"/>
        </w:rPr>
        <w:t xml:space="preserve">: 1) </w:t>
      </w:r>
      <w:r w:rsidRPr="004B468A">
        <w:rPr>
          <w:rFonts w:ascii="Arial" w:hAnsi="Arial" w:cs="Arial"/>
          <w:sz w:val="24"/>
          <w:szCs w:val="24"/>
        </w:rPr>
        <w:t>Que por ESCEXT Nº 9139092</w:t>
      </w:r>
      <w:r w:rsidR="00372126" w:rsidRPr="004B468A">
        <w:rPr>
          <w:rFonts w:ascii="Arial" w:hAnsi="Arial" w:cs="Arial"/>
          <w:sz w:val="24"/>
          <w:szCs w:val="24"/>
        </w:rPr>
        <w:t>, de fecha 07/05/</w:t>
      </w:r>
      <w:r w:rsidRPr="004B468A">
        <w:rPr>
          <w:rFonts w:ascii="Arial" w:hAnsi="Arial" w:cs="Arial"/>
          <w:sz w:val="24"/>
          <w:szCs w:val="24"/>
        </w:rPr>
        <w:t>2018</w:t>
      </w:r>
      <w:r w:rsidR="00372126" w:rsidRPr="004B468A">
        <w:rPr>
          <w:rFonts w:ascii="Arial" w:hAnsi="Arial" w:cs="Arial"/>
          <w:sz w:val="24"/>
          <w:szCs w:val="24"/>
        </w:rPr>
        <w:t>,</w:t>
      </w:r>
      <w:r w:rsidRPr="004B468A">
        <w:rPr>
          <w:rFonts w:ascii="Arial" w:hAnsi="Arial" w:cs="Arial"/>
          <w:sz w:val="24"/>
          <w:szCs w:val="24"/>
        </w:rPr>
        <w:t xml:space="preserve"> la parte actora interpuso recurso de casación en contra la sentencia R.L. LABORAL N° 64/2018</w:t>
      </w:r>
      <w:r w:rsidR="00372126" w:rsidRPr="004B468A">
        <w:rPr>
          <w:rFonts w:ascii="Arial" w:hAnsi="Arial" w:cs="Arial"/>
          <w:sz w:val="24"/>
          <w:szCs w:val="24"/>
        </w:rPr>
        <w:t>, que fuera dictada el 24/04/</w:t>
      </w:r>
      <w:r w:rsidRPr="004B468A">
        <w:rPr>
          <w:rFonts w:ascii="Arial" w:hAnsi="Arial" w:cs="Arial"/>
          <w:sz w:val="24"/>
          <w:szCs w:val="24"/>
        </w:rPr>
        <w:t>2018, por la Excma. Cámara de Apelaciones Civil, Comercial, Minas y Laboral Nº 2 de la Primera Circunscripción Judicial, que confirmó la sentencia Nº 138/2017 de primera instancia dictada en fecha 10</w:t>
      </w:r>
      <w:r w:rsidR="00372126" w:rsidRPr="004B468A">
        <w:rPr>
          <w:rFonts w:ascii="Arial" w:hAnsi="Arial" w:cs="Arial"/>
          <w:sz w:val="24"/>
          <w:szCs w:val="24"/>
        </w:rPr>
        <w:t>/</w:t>
      </w:r>
      <w:r w:rsidRPr="004B468A">
        <w:rPr>
          <w:rFonts w:ascii="Arial" w:hAnsi="Arial" w:cs="Arial"/>
          <w:sz w:val="24"/>
          <w:szCs w:val="24"/>
        </w:rPr>
        <w:t>08</w:t>
      </w:r>
      <w:r w:rsidR="00372126" w:rsidRPr="004B468A">
        <w:rPr>
          <w:rFonts w:ascii="Arial" w:hAnsi="Arial" w:cs="Arial"/>
          <w:sz w:val="24"/>
          <w:szCs w:val="24"/>
        </w:rPr>
        <w:t>/</w:t>
      </w:r>
      <w:r w:rsidRPr="004B468A">
        <w:rPr>
          <w:rFonts w:ascii="Arial" w:hAnsi="Arial" w:cs="Arial"/>
          <w:sz w:val="24"/>
          <w:szCs w:val="24"/>
        </w:rPr>
        <w:t>2017</w:t>
      </w:r>
      <w:r w:rsidR="00884AA6">
        <w:rPr>
          <w:rFonts w:ascii="Arial" w:hAnsi="Arial" w:cs="Arial"/>
          <w:sz w:val="24"/>
          <w:szCs w:val="24"/>
        </w:rPr>
        <w:t>,</w:t>
      </w:r>
      <w:r w:rsidRPr="004B468A">
        <w:rPr>
          <w:rFonts w:ascii="Arial" w:hAnsi="Arial" w:cs="Arial"/>
          <w:sz w:val="24"/>
          <w:szCs w:val="24"/>
        </w:rPr>
        <w:t xml:space="preserve"> por el Juzgado Laboral Nº 2 de la Primera Circunscripción Judicial.</w:t>
      </w:r>
    </w:p>
    <w:p w:rsidR="00D91740" w:rsidRPr="004B468A" w:rsidRDefault="00D91740" w:rsidP="004B468A">
      <w:pPr>
        <w:autoSpaceDE w:val="0"/>
        <w:autoSpaceDN w:val="0"/>
        <w:adjustRightInd w:val="0"/>
        <w:spacing w:after="0" w:line="360" w:lineRule="auto"/>
        <w:ind w:firstLine="1985"/>
        <w:jc w:val="both"/>
        <w:rPr>
          <w:rFonts w:ascii="Arial" w:hAnsi="Arial" w:cs="Arial"/>
          <w:sz w:val="24"/>
          <w:szCs w:val="24"/>
        </w:rPr>
      </w:pPr>
      <w:r w:rsidRPr="004B468A">
        <w:rPr>
          <w:rFonts w:ascii="Arial" w:hAnsi="Arial" w:cs="Arial"/>
          <w:sz w:val="24"/>
          <w:szCs w:val="24"/>
        </w:rPr>
        <w:lastRenderedPageBreak/>
        <w:t>En fecha 16/</w:t>
      </w:r>
      <w:r w:rsidR="00EE5041" w:rsidRPr="004B468A">
        <w:rPr>
          <w:rFonts w:ascii="Arial" w:hAnsi="Arial" w:cs="Arial"/>
          <w:sz w:val="24"/>
          <w:szCs w:val="24"/>
        </w:rPr>
        <w:t>05</w:t>
      </w:r>
      <w:r w:rsidRPr="004B468A">
        <w:rPr>
          <w:rFonts w:ascii="Arial" w:hAnsi="Arial" w:cs="Arial"/>
          <w:sz w:val="24"/>
          <w:szCs w:val="24"/>
        </w:rPr>
        <w:t>/2018</w:t>
      </w:r>
      <w:r w:rsidR="00626A80" w:rsidRPr="004B468A">
        <w:rPr>
          <w:rFonts w:ascii="Arial" w:hAnsi="Arial" w:cs="Arial"/>
          <w:sz w:val="24"/>
          <w:szCs w:val="24"/>
        </w:rPr>
        <w:t>,</w:t>
      </w:r>
      <w:r w:rsidRPr="004B468A">
        <w:rPr>
          <w:rFonts w:ascii="Arial" w:hAnsi="Arial" w:cs="Arial"/>
          <w:sz w:val="24"/>
          <w:szCs w:val="24"/>
        </w:rPr>
        <w:t xml:space="preserve"> por ESCEXT</w:t>
      </w:r>
      <w:r w:rsidR="00EE5041" w:rsidRPr="004B468A">
        <w:rPr>
          <w:rFonts w:ascii="Arial" w:hAnsi="Arial" w:cs="Arial"/>
          <w:sz w:val="24"/>
          <w:szCs w:val="24"/>
        </w:rPr>
        <w:t xml:space="preserve"> Nº 9215824</w:t>
      </w:r>
      <w:r w:rsidR="00626A80" w:rsidRPr="004B468A">
        <w:rPr>
          <w:rFonts w:ascii="Arial" w:hAnsi="Arial" w:cs="Arial"/>
          <w:sz w:val="24"/>
          <w:szCs w:val="24"/>
        </w:rPr>
        <w:t>,</w:t>
      </w:r>
      <w:r w:rsidR="00EE5041" w:rsidRPr="004B468A">
        <w:rPr>
          <w:rFonts w:ascii="Arial" w:hAnsi="Arial" w:cs="Arial"/>
          <w:sz w:val="24"/>
          <w:szCs w:val="24"/>
        </w:rPr>
        <w:t xml:space="preserve"> la parte recurrente fundamentó el recurso interpuesto.</w:t>
      </w:r>
    </w:p>
    <w:p w:rsidR="00EE5041" w:rsidRPr="004B468A" w:rsidRDefault="00D91740" w:rsidP="004B468A">
      <w:pPr>
        <w:autoSpaceDE w:val="0"/>
        <w:autoSpaceDN w:val="0"/>
        <w:adjustRightInd w:val="0"/>
        <w:spacing w:after="0" w:line="360" w:lineRule="auto"/>
        <w:ind w:firstLine="1985"/>
        <w:jc w:val="both"/>
        <w:rPr>
          <w:rFonts w:ascii="Arial" w:hAnsi="Arial" w:cs="Arial"/>
          <w:sz w:val="24"/>
          <w:szCs w:val="24"/>
        </w:rPr>
      </w:pPr>
      <w:r w:rsidRPr="004B468A">
        <w:rPr>
          <w:rFonts w:ascii="Arial" w:hAnsi="Arial" w:cs="Arial"/>
          <w:sz w:val="24"/>
          <w:szCs w:val="24"/>
        </w:rPr>
        <w:t xml:space="preserve">2) </w:t>
      </w:r>
      <w:r w:rsidR="00EE5041" w:rsidRPr="004B468A">
        <w:rPr>
          <w:rFonts w:ascii="Arial" w:hAnsi="Arial" w:cs="Arial"/>
          <w:sz w:val="24"/>
          <w:szCs w:val="24"/>
        </w:rPr>
        <w:t>Que corresponde determinar si se ha dado cumplimiento a las exigencias establecidas por l</w:t>
      </w:r>
      <w:r w:rsidRPr="004B468A">
        <w:rPr>
          <w:rFonts w:ascii="Arial" w:hAnsi="Arial" w:cs="Arial"/>
          <w:sz w:val="24"/>
          <w:szCs w:val="24"/>
        </w:rPr>
        <w:t>os arts. 286 y siguientes del C</w:t>
      </w:r>
      <w:r w:rsidR="00EE5041" w:rsidRPr="004B468A">
        <w:rPr>
          <w:rFonts w:ascii="Arial" w:hAnsi="Arial" w:cs="Arial"/>
          <w:sz w:val="24"/>
          <w:szCs w:val="24"/>
        </w:rPr>
        <w:t>PC y C. a los efectos de la admisión del recurso en estudio.</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Así, surge de las constancias de la causa que el presente recurso ha sido interpuesto y fundado en término; contra sentencia definitiva R.L. LABORAL N° 64/2018</w:t>
      </w:r>
      <w:r w:rsidR="00884AA6">
        <w:rPr>
          <w:rFonts w:ascii="Arial" w:hAnsi="Arial" w:cs="Arial"/>
          <w:sz w:val="24"/>
          <w:szCs w:val="24"/>
        </w:rPr>
        <w:t>,</w:t>
      </w:r>
      <w:r w:rsidRPr="004B468A">
        <w:rPr>
          <w:rFonts w:ascii="Arial" w:hAnsi="Arial" w:cs="Arial"/>
          <w:sz w:val="24"/>
          <w:szCs w:val="24"/>
        </w:rPr>
        <w:t xml:space="preserve"> dictada el 24</w:t>
      </w:r>
      <w:r w:rsidR="00D91740" w:rsidRPr="004B468A">
        <w:rPr>
          <w:rFonts w:ascii="Arial" w:hAnsi="Arial" w:cs="Arial"/>
          <w:sz w:val="24"/>
          <w:szCs w:val="24"/>
        </w:rPr>
        <w:t>/</w:t>
      </w:r>
      <w:r w:rsidRPr="004B468A">
        <w:rPr>
          <w:rFonts w:ascii="Arial" w:hAnsi="Arial" w:cs="Arial"/>
          <w:sz w:val="24"/>
          <w:szCs w:val="24"/>
        </w:rPr>
        <w:t>04</w:t>
      </w:r>
      <w:r w:rsidR="00D91740" w:rsidRPr="004B468A">
        <w:rPr>
          <w:rFonts w:ascii="Arial" w:hAnsi="Arial" w:cs="Arial"/>
          <w:sz w:val="24"/>
          <w:szCs w:val="24"/>
        </w:rPr>
        <w:t>/2018, notificada el día 30/</w:t>
      </w:r>
      <w:r w:rsidRPr="004B468A">
        <w:rPr>
          <w:rFonts w:ascii="Arial" w:hAnsi="Arial" w:cs="Arial"/>
          <w:sz w:val="24"/>
          <w:szCs w:val="24"/>
        </w:rPr>
        <w:t>04</w:t>
      </w:r>
      <w:r w:rsidR="00D91740" w:rsidRPr="004B468A">
        <w:rPr>
          <w:rFonts w:ascii="Arial" w:hAnsi="Arial" w:cs="Arial"/>
          <w:sz w:val="24"/>
          <w:szCs w:val="24"/>
        </w:rPr>
        <w:t>/2018 (C</w:t>
      </w:r>
      <w:r w:rsidRPr="004B468A">
        <w:rPr>
          <w:rFonts w:ascii="Arial" w:hAnsi="Arial" w:cs="Arial"/>
          <w:sz w:val="24"/>
          <w:szCs w:val="24"/>
        </w:rPr>
        <w:t>f</w:t>
      </w:r>
      <w:r w:rsidR="00D91740" w:rsidRPr="004B468A">
        <w:rPr>
          <w:rFonts w:ascii="Arial" w:hAnsi="Arial" w:cs="Arial"/>
          <w:sz w:val="24"/>
          <w:szCs w:val="24"/>
        </w:rPr>
        <w:t>r</w:t>
      </w:r>
      <w:r w:rsidRPr="004B468A">
        <w:rPr>
          <w:rFonts w:ascii="Arial" w:hAnsi="Arial" w:cs="Arial"/>
          <w:sz w:val="24"/>
          <w:szCs w:val="24"/>
        </w:rPr>
        <w:t>. comprobante de c</w:t>
      </w:r>
      <w:r w:rsidR="00D91740" w:rsidRPr="004B468A">
        <w:rPr>
          <w:rFonts w:ascii="Arial" w:hAnsi="Arial" w:cs="Arial"/>
          <w:sz w:val="24"/>
          <w:szCs w:val="24"/>
        </w:rPr>
        <w:t>é</w:t>
      </w:r>
      <w:r w:rsidRPr="004B468A">
        <w:rPr>
          <w:rFonts w:ascii="Arial" w:hAnsi="Arial" w:cs="Arial"/>
          <w:sz w:val="24"/>
          <w:szCs w:val="24"/>
        </w:rPr>
        <w:t>dula Nº 9124370), recurso interpuesto por ESCEXT Nº 9139092</w:t>
      </w:r>
      <w:r w:rsidR="00884AA6">
        <w:rPr>
          <w:rFonts w:ascii="Arial" w:hAnsi="Arial" w:cs="Arial"/>
          <w:sz w:val="24"/>
          <w:szCs w:val="24"/>
        </w:rPr>
        <w:t>,</w:t>
      </w:r>
      <w:r w:rsidRPr="004B468A">
        <w:rPr>
          <w:rFonts w:ascii="Arial" w:hAnsi="Arial" w:cs="Arial"/>
          <w:sz w:val="24"/>
          <w:szCs w:val="24"/>
        </w:rPr>
        <w:t xml:space="preserve"> en fec</w:t>
      </w:r>
      <w:r w:rsidR="00D91740" w:rsidRPr="004B468A">
        <w:rPr>
          <w:rFonts w:ascii="Arial" w:hAnsi="Arial" w:cs="Arial"/>
          <w:sz w:val="24"/>
          <w:szCs w:val="24"/>
        </w:rPr>
        <w:t>ha 07/05/2018</w:t>
      </w:r>
      <w:r w:rsidR="00884AA6">
        <w:rPr>
          <w:rFonts w:ascii="Arial" w:hAnsi="Arial" w:cs="Arial"/>
          <w:sz w:val="24"/>
          <w:szCs w:val="24"/>
        </w:rPr>
        <w:t>,</w:t>
      </w:r>
      <w:r w:rsidR="00D91740" w:rsidRPr="004B468A">
        <w:rPr>
          <w:rFonts w:ascii="Arial" w:hAnsi="Arial" w:cs="Arial"/>
          <w:sz w:val="24"/>
          <w:szCs w:val="24"/>
        </w:rPr>
        <w:t xml:space="preserve"> y fundado por ESC</w:t>
      </w:r>
      <w:r w:rsidRPr="004B468A">
        <w:rPr>
          <w:rFonts w:ascii="Arial" w:hAnsi="Arial" w:cs="Arial"/>
          <w:sz w:val="24"/>
          <w:szCs w:val="24"/>
        </w:rPr>
        <w:t>EXT Nº 9215824</w:t>
      </w:r>
      <w:r w:rsidR="00884AA6">
        <w:rPr>
          <w:rFonts w:ascii="Arial" w:hAnsi="Arial" w:cs="Arial"/>
          <w:sz w:val="24"/>
          <w:szCs w:val="24"/>
        </w:rPr>
        <w:t>,</w:t>
      </w:r>
      <w:r w:rsidRPr="004B468A">
        <w:rPr>
          <w:rFonts w:ascii="Arial" w:hAnsi="Arial" w:cs="Arial"/>
          <w:sz w:val="24"/>
          <w:szCs w:val="24"/>
        </w:rPr>
        <w:t xml:space="preserve"> en fecha 16</w:t>
      </w:r>
      <w:r w:rsidR="00D91740" w:rsidRPr="004B468A">
        <w:rPr>
          <w:rFonts w:ascii="Arial" w:hAnsi="Arial" w:cs="Arial"/>
          <w:sz w:val="24"/>
          <w:szCs w:val="24"/>
        </w:rPr>
        <w:t>/</w:t>
      </w:r>
      <w:r w:rsidRPr="004B468A">
        <w:rPr>
          <w:rFonts w:ascii="Arial" w:hAnsi="Arial" w:cs="Arial"/>
          <w:sz w:val="24"/>
          <w:szCs w:val="24"/>
        </w:rPr>
        <w:t>05</w:t>
      </w:r>
      <w:r w:rsidR="00D91740" w:rsidRPr="004B468A">
        <w:rPr>
          <w:rFonts w:ascii="Arial" w:hAnsi="Arial" w:cs="Arial"/>
          <w:sz w:val="24"/>
          <w:szCs w:val="24"/>
        </w:rPr>
        <w:t>/</w:t>
      </w:r>
      <w:r w:rsidRPr="004B468A">
        <w:rPr>
          <w:rFonts w:ascii="Arial" w:hAnsi="Arial" w:cs="Arial"/>
          <w:sz w:val="24"/>
          <w:szCs w:val="24"/>
        </w:rPr>
        <w:t>2018</w:t>
      </w:r>
      <w:r w:rsidR="00884AA6">
        <w:rPr>
          <w:rFonts w:ascii="Arial" w:hAnsi="Arial" w:cs="Arial"/>
          <w:sz w:val="24"/>
          <w:szCs w:val="24"/>
        </w:rPr>
        <w:t>.</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Asimismo, la parte recurrente goza del beneficio de grat</w:t>
      </w:r>
      <w:r w:rsidR="00D91740" w:rsidRPr="004B468A">
        <w:rPr>
          <w:rFonts w:ascii="Arial" w:hAnsi="Arial" w:cs="Arial"/>
          <w:sz w:val="24"/>
          <w:szCs w:val="24"/>
        </w:rPr>
        <w:t xml:space="preserve">uidad por ser obrera y actora, </w:t>
      </w:r>
      <w:r w:rsidRPr="004B468A">
        <w:rPr>
          <w:rFonts w:ascii="Arial" w:hAnsi="Arial" w:cs="Arial"/>
          <w:sz w:val="24"/>
          <w:szCs w:val="24"/>
        </w:rPr>
        <w:t>por lo que se ha dado cumplimiento a las exigencias contenidas en los arts. 286 y 289 del mencionado código, debiendo considerarse, en este estudio preliminar, y en mérito a lo dispuesto por el art. 301, inc. a) del CPC y C., que el recurso articulado deviene formalmente admisible.</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Por lo expuesto, VOTO a esta PRIMERA CUESTIÓN por la AFIRMATIVA.</w:t>
      </w:r>
    </w:p>
    <w:p w:rsidR="005852AB" w:rsidRPr="004B468A" w:rsidRDefault="005852AB" w:rsidP="004B468A">
      <w:pPr>
        <w:widowControl w:val="0"/>
        <w:kinsoku w:val="0"/>
        <w:spacing w:after="0" w:line="360" w:lineRule="auto"/>
        <w:ind w:firstLine="1985"/>
        <w:jc w:val="both"/>
        <w:rPr>
          <w:rFonts w:ascii="Arial" w:hAnsi="Arial" w:cs="Arial"/>
          <w:b/>
          <w:sz w:val="24"/>
          <w:szCs w:val="24"/>
          <w:u w:val="single"/>
        </w:rPr>
      </w:pPr>
      <w:r w:rsidRPr="004B468A">
        <w:rPr>
          <w:rFonts w:ascii="Arial" w:eastAsia="Times New Roman" w:hAnsi="Arial" w:cs="Arial"/>
          <w:sz w:val="24"/>
          <w:szCs w:val="24"/>
          <w:lang w:val="es-ES" w:eastAsia="es-ES"/>
        </w:rPr>
        <w:t xml:space="preserve">Los Señores Ministros, </w:t>
      </w:r>
      <w:proofErr w:type="spellStart"/>
      <w:r w:rsidRPr="004B468A">
        <w:rPr>
          <w:rFonts w:ascii="Arial" w:eastAsia="Times New Roman" w:hAnsi="Arial" w:cs="Arial"/>
          <w:sz w:val="24"/>
          <w:szCs w:val="24"/>
          <w:lang w:val="es-ES" w:eastAsia="es-ES"/>
        </w:rPr>
        <w:t>Dres</w:t>
      </w:r>
      <w:proofErr w:type="spellEnd"/>
      <w:r w:rsidRPr="004B468A">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4B468A">
        <w:rPr>
          <w:rFonts w:ascii="Arial" w:eastAsia="Calibri" w:hAnsi="Arial" w:cs="Arial"/>
          <w:sz w:val="24"/>
          <w:szCs w:val="24"/>
          <w:lang w:val="es-MX" w:eastAsia="en-US"/>
        </w:rPr>
        <w:t xml:space="preserve"> </w:t>
      </w:r>
      <w:r w:rsidRPr="004B468A">
        <w:rPr>
          <w:rFonts w:ascii="Arial" w:eastAsia="Calibri" w:hAnsi="Arial" w:cs="Arial"/>
          <w:b/>
          <w:bCs/>
          <w:sz w:val="24"/>
          <w:szCs w:val="24"/>
          <w:lang w:eastAsia="en-US"/>
        </w:rPr>
        <w:t>PRIMERA CUESTIÓN.</w:t>
      </w:r>
    </w:p>
    <w:p w:rsidR="00EE5041" w:rsidRPr="004B468A" w:rsidRDefault="00EE5041" w:rsidP="004B468A">
      <w:pPr>
        <w:spacing w:after="0" w:line="360" w:lineRule="auto"/>
        <w:ind w:firstLine="1985"/>
        <w:jc w:val="both"/>
        <w:rPr>
          <w:rFonts w:ascii="Arial" w:hAnsi="Arial" w:cs="Arial"/>
          <w:sz w:val="24"/>
          <w:szCs w:val="24"/>
        </w:rPr>
      </w:pPr>
    </w:p>
    <w:p w:rsidR="00EE5041" w:rsidRPr="004B468A" w:rsidRDefault="00EE5041" w:rsidP="00937925">
      <w:pPr>
        <w:pStyle w:val="Textoindependiente2"/>
        <w:tabs>
          <w:tab w:val="left" w:pos="1440"/>
          <w:tab w:val="left" w:pos="4680"/>
        </w:tabs>
        <w:spacing w:after="0" w:line="360" w:lineRule="auto"/>
        <w:jc w:val="both"/>
        <w:rPr>
          <w:rFonts w:ascii="Arial" w:hAnsi="Arial" w:cs="Arial"/>
          <w:sz w:val="24"/>
          <w:szCs w:val="24"/>
        </w:rPr>
      </w:pPr>
      <w:r w:rsidRPr="004B468A">
        <w:rPr>
          <w:rFonts w:ascii="Arial" w:hAnsi="Arial" w:cs="Arial"/>
          <w:b/>
          <w:sz w:val="24"/>
          <w:szCs w:val="24"/>
          <w:u w:val="single"/>
        </w:rPr>
        <w:t xml:space="preserve">A LA SEGUNDA </w:t>
      </w:r>
      <w:r w:rsidR="00CD6501" w:rsidRPr="004B468A">
        <w:rPr>
          <w:rFonts w:ascii="Arial" w:hAnsi="Arial" w:cs="Arial"/>
          <w:b/>
          <w:bCs/>
          <w:sz w:val="24"/>
          <w:szCs w:val="24"/>
          <w:u w:val="single"/>
        </w:rPr>
        <w:t>CUESTIÓN, la Dra. LILIA ANA NOVILLO, dijo</w:t>
      </w:r>
      <w:r w:rsidR="00CD6501" w:rsidRPr="004B468A">
        <w:rPr>
          <w:rFonts w:ascii="Arial" w:hAnsi="Arial" w:cs="Arial"/>
          <w:b/>
          <w:bCs/>
          <w:sz w:val="24"/>
          <w:szCs w:val="24"/>
        </w:rPr>
        <w:t>:</w:t>
      </w:r>
      <w:r w:rsidRPr="004B468A">
        <w:rPr>
          <w:rFonts w:ascii="Arial" w:hAnsi="Arial" w:cs="Arial"/>
          <w:b/>
          <w:bCs/>
          <w:sz w:val="24"/>
          <w:szCs w:val="24"/>
        </w:rPr>
        <w:t xml:space="preserve"> </w:t>
      </w:r>
      <w:r w:rsidRPr="004B468A">
        <w:rPr>
          <w:rFonts w:ascii="Arial" w:hAnsi="Arial" w:cs="Arial"/>
          <w:sz w:val="24"/>
          <w:szCs w:val="24"/>
          <w:u w:val="single"/>
        </w:rPr>
        <w:t>ANTECEDENTES</w:t>
      </w:r>
      <w:r w:rsidRPr="004B468A">
        <w:rPr>
          <w:rFonts w:ascii="Arial" w:hAnsi="Arial" w:cs="Arial"/>
          <w:sz w:val="24"/>
          <w:szCs w:val="24"/>
        </w:rPr>
        <w:t xml:space="preserve">: </w:t>
      </w:r>
      <w:r w:rsidR="00626A80" w:rsidRPr="004B468A">
        <w:rPr>
          <w:rFonts w:ascii="Arial" w:hAnsi="Arial" w:cs="Arial"/>
          <w:sz w:val="24"/>
          <w:szCs w:val="24"/>
        </w:rPr>
        <w:t xml:space="preserve">1) </w:t>
      </w:r>
      <w:r w:rsidRPr="004B468A">
        <w:rPr>
          <w:rFonts w:ascii="Arial" w:hAnsi="Arial" w:cs="Arial"/>
          <w:sz w:val="24"/>
          <w:szCs w:val="24"/>
        </w:rPr>
        <w:t xml:space="preserve">Que en lo que aquí interesa resaltar para una mejor comprensión del </w:t>
      </w:r>
      <w:proofErr w:type="spellStart"/>
      <w:r w:rsidRPr="004B468A">
        <w:rPr>
          <w:rFonts w:ascii="Arial" w:hAnsi="Arial" w:cs="Arial"/>
          <w:sz w:val="24"/>
          <w:szCs w:val="24"/>
        </w:rPr>
        <w:t>i</w:t>
      </w:r>
      <w:r w:rsidR="0065066B">
        <w:rPr>
          <w:rFonts w:ascii="Arial" w:hAnsi="Arial" w:cs="Arial"/>
          <w:sz w:val="24"/>
          <w:szCs w:val="24"/>
        </w:rPr>
        <w:t>ter</w:t>
      </w:r>
      <w:proofErr w:type="spellEnd"/>
      <w:r w:rsidR="0065066B">
        <w:rPr>
          <w:rFonts w:ascii="Arial" w:hAnsi="Arial" w:cs="Arial"/>
          <w:sz w:val="24"/>
          <w:szCs w:val="24"/>
        </w:rPr>
        <w:t xml:space="preserve"> procesal de la causa, señaló</w:t>
      </w:r>
      <w:r w:rsidRPr="004B468A">
        <w:rPr>
          <w:rFonts w:ascii="Arial" w:hAnsi="Arial" w:cs="Arial"/>
          <w:sz w:val="24"/>
          <w:szCs w:val="24"/>
        </w:rPr>
        <w:t xml:space="preserve"> que el a quo falló declarando: “…</w:t>
      </w:r>
      <w:r w:rsidRPr="004B468A">
        <w:rPr>
          <w:rFonts w:ascii="Arial" w:eastAsia="Calibri" w:hAnsi="Arial" w:cs="Arial"/>
          <w:i/>
          <w:sz w:val="24"/>
          <w:szCs w:val="24"/>
          <w:lang w:eastAsia="en-US"/>
        </w:rPr>
        <w:t xml:space="preserve">1) Rechazando la acción incoada por </w:t>
      </w:r>
      <w:proofErr w:type="spellStart"/>
      <w:r w:rsidRPr="004B468A">
        <w:rPr>
          <w:rFonts w:ascii="Arial" w:eastAsia="Calibri" w:hAnsi="Arial" w:cs="Arial"/>
          <w:bCs/>
          <w:i/>
          <w:sz w:val="24"/>
          <w:szCs w:val="24"/>
          <w:lang w:eastAsia="en-US"/>
        </w:rPr>
        <w:t>Abramo</w:t>
      </w:r>
      <w:proofErr w:type="spellEnd"/>
      <w:r w:rsidRPr="004B468A">
        <w:rPr>
          <w:rFonts w:ascii="Arial" w:eastAsia="Calibri" w:hAnsi="Arial" w:cs="Arial"/>
          <w:bCs/>
          <w:i/>
          <w:sz w:val="24"/>
          <w:szCs w:val="24"/>
          <w:lang w:eastAsia="en-US"/>
        </w:rPr>
        <w:t xml:space="preserve"> Fernando Gastón </w:t>
      </w:r>
      <w:r w:rsidRPr="004B468A">
        <w:rPr>
          <w:rFonts w:ascii="Arial" w:eastAsia="Calibri" w:hAnsi="Arial" w:cs="Arial"/>
          <w:i/>
          <w:sz w:val="24"/>
          <w:szCs w:val="24"/>
          <w:lang w:eastAsia="en-US"/>
        </w:rPr>
        <w:t xml:space="preserve">contra </w:t>
      </w:r>
      <w:r w:rsidRPr="004B468A">
        <w:rPr>
          <w:rFonts w:ascii="Arial" w:eastAsia="Calibri" w:hAnsi="Arial" w:cs="Arial"/>
          <w:bCs/>
          <w:i/>
          <w:sz w:val="24"/>
          <w:szCs w:val="24"/>
          <w:lang w:eastAsia="en-US"/>
        </w:rPr>
        <w:t>Molinos Río de la Plata S.A.</w:t>
      </w:r>
      <w:r w:rsidRPr="004B468A">
        <w:rPr>
          <w:rFonts w:ascii="Arial" w:eastAsia="Calibri" w:hAnsi="Arial" w:cs="Arial"/>
          <w:i/>
          <w:sz w:val="24"/>
          <w:szCs w:val="24"/>
          <w:lang w:eastAsia="en-US"/>
        </w:rPr>
        <w:t xml:space="preserve">, conforme art. 15 LCT, y por no haberse acreditado los supuestos de aplicación del caso </w:t>
      </w:r>
      <w:proofErr w:type="spellStart"/>
      <w:r w:rsidRPr="004B468A">
        <w:rPr>
          <w:rFonts w:ascii="Arial" w:eastAsia="Calibri" w:hAnsi="Arial" w:cs="Arial"/>
          <w:i/>
          <w:sz w:val="24"/>
          <w:szCs w:val="24"/>
          <w:lang w:eastAsia="en-US"/>
        </w:rPr>
        <w:t>Matheou</w:t>
      </w:r>
      <w:proofErr w:type="spellEnd"/>
      <w:r w:rsidRPr="004B468A">
        <w:rPr>
          <w:rFonts w:ascii="Arial" w:eastAsia="Calibri" w:hAnsi="Arial" w:cs="Arial"/>
          <w:i/>
          <w:sz w:val="24"/>
          <w:szCs w:val="24"/>
          <w:lang w:eastAsia="en-US"/>
        </w:rPr>
        <w:t xml:space="preserve">, jurisprudencia de la </w:t>
      </w:r>
      <w:r w:rsidRPr="004B468A">
        <w:rPr>
          <w:rFonts w:ascii="Arial" w:eastAsia="Calibri" w:hAnsi="Arial" w:cs="Arial"/>
          <w:i/>
          <w:sz w:val="24"/>
          <w:szCs w:val="24"/>
          <w:lang w:eastAsia="en-US"/>
        </w:rPr>
        <w:lastRenderedPageBreak/>
        <w:t>CSJN, que interpreta dicha norma. 2) Costas por su orden por ser oponible. Art. 111 C.P.L.”</w:t>
      </w:r>
    </w:p>
    <w:p w:rsidR="00EE5041" w:rsidRPr="004B468A" w:rsidRDefault="00EE5041" w:rsidP="004B468A">
      <w:pPr>
        <w:pStyle w:val="Textoindependiente2"/>
        <w:tabs>
          <w:tab w:val="left" w:pos="1440"/>
          <w:tab w:val="left" w:pos="4680"/>
        </w:tabs>
        <w:spacing w:after="0" w:line="360" w:lineRule="auto"/>
        <w:ind w:firstLine="1985"/>
        <w:jc w:val="both"/>
        <w:rPr>
          <w:rFonts w:ascii="Arial" w:eastAsia="Calibri" w:hAnsi="Arial" w:cs="Arial"/>
          <w:sz w:val="24"/>
          <w:szCs w:val="24"/>
          <w:lang w:eastAsia="en-US"/>
        </w:rPr>
      </w:pPr>
      <w:r w:rsidRPr="00573EB8">
        <w:rPr>
          <w:rFonts w:ascii="Arial" w:eastAsia="Calibri" w:hAnsi="Arial" w:cs="Arial"/>
          <w:sz w:val="24"/>
          <w:szCs w:val="24"/>
        </w:rPr>
        <w:t>Ante tal resolución apeló la parte actora</w:t>
      </w:r>
      <w:r w:rsidR="0065066B" w:rsidRPr="00573EB8">
        <w:rPr>
          <w:rFonts w:ascii="Arial" w:eastAsia="Calibri" w:hAnsi="Arial" w:cs="Arial"/>
          <w:sz w:val="24"/>
          <w:szCs w:val="24"/>
        </w:rPr>
        <w:t>.</w:t>
      </w:r>
      <w:r w:rsidRPr="00573EB8">
        <w:rPr>
          <w:rFonts w:ascii="Arial" w:eastAsia="Calibri" w:hAnsi="Arial" w:cs="Arial"/>
          <w:sz w:val="24"/>
          <w:szCs w:val="24"/>
        </w:rPr>
        <w:t xml:space="preserve"> L</w:t>
      </w:r>
      <w:r w:rsidRPr="00573EB8">
        <w:rPr>
          <w:rFonts w:ascii="Arial" w:hAnsi="Arial" w:cs="Arial"/>
          <w:sz w:val="24"/>
          <w:szCs w:val="24"/>
        </w:rPr>
        <w:t xml:space="preserve">a Excma. Cámara de Apelaciones resolvió rechazar el recurso de </w:t>
      </w:r>
      <w:r w:rsidRPr="00573EB8">
        <w:rPr>
          <w:rFonts w:ascii="Arial" w:eastAsia="Calibri" w:hAnsi="Arial" w:cs="Arial"/>
          <w:sz w:val="24"/>
          <w:szCs w:val="24"/>
          <w:lang w:eastAsia="en-US"/>
        </w:rPr>
        <w:t>apelación d</w:t>
      </w:r>
      <w:r w:rsidR="0065066B" w:rsidRPr="00573EB8">
        <w:rPr>
          <w:rFonts w:ascii="Arial" w:eastAsia="Calibri" w:hAnsi="Arial" w:cs="Arial"/>
          <w:sz w:val="24"/>
          <w:szCs w:val="24"/>
          <w:lang w:eastAsia="en-US"/>
        </w:rPr>
        <w:t>educido mediante ESCEXT 7662416 (11/08/1</w:t>
      </w:r>
      <w:r w:rsidR="00573EB8" w:rsidRPr="00573EB8">
        <w:rPr>
          <w:rFonts w:ascii="Arial" w:eastAsia="Calibri" w:hAnsi="Arial" w:cs="Arial"/>
          <w:sz w:val="24"/>
          <w:szCs w:val="24"/>
          <w:lang w:eastAsia="en-US"/>
        </w:rPr>
        <w:t>7</w:t>
      </w:r>
      <w:r w:rsidR="0065066B" w:rsidRPr="00573EB8">
        <w:rPr>
          <w:rFonts w:ascii="Arial" w:eastAsia="Calibri" w:hAnsi="Arial" w:cs="Arial"/>
          <w:sz w:val="24"/>
          <w:szCs w:val="24"/>
          <w:lang w:eastAsia="en-US"/>
        </w:rPr>
        <w:t>)</w:t>
      </w:r>
      <w:r w:rsidRPr="00573EB8">
        <w:rPr>
          <w:rFonts w:ascii="Arial" w:eastAsia="Calibri" w:hAnsi="Arial" w:cs="Arial"/>
          <w:sz w:val="24"/>
          <w:szCs w:val="24"/>
          <w:lang w:eastAsia="en-US"/>
        </w:rPr>
        <w:t>, y</w:t>
      </w:r>
      <w:r w:rsidRPr="004B468A">
        <w:rPr>
          <w:rFonts w:ascii="Arial" w:eastAsia="Calibri" w:hAnsi="Arial" w:cs="Arial"/>
          <w:sz w:val="24"/>
          <w:szCs w:val="24"/>
          <w:lang w:eastAsia="en-US"/>
        </w:rPr>
        <w:t xml:space="preserve"> confirmó la sentencia apelada, con costas</w:t>
      </w:r>
      <w:r w:rsidR="005852AB" w:rsidRPr="004B468A">
        <w:rPr>
          <w:rFonts w:ascii="Arial" w:eastAsia="Calibri" w:hAnsi="Arial" w:cs="Arial"/>
          <w:sz w:val="24"/>
          <w:szCs w:val="24"/>
          <w:lang w:eastAsia="en-US"/>
        </w:rPr>
        <w:t xml:space="preserve"> al vencido (art. 111, C.P.L.).</w:t>
      </w:r>
    </w:p>
    <w:p w:rsidR="00EE5041" w:rsidRPr="004B468A" w:rsidRDefault="00EE5041" w:rsidP="004B468A">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lang w:eastAsia="en-US"/>
        </w:rPr>
      </w:pPr>
      <w:r w:rsidRPr="004B468A">
        <w:rPr>
          <w:rFonts w:ascii="Arial" w:hAnsi="Arial" w:cs="Arial"/>
          <w:sz w:val="24"/>
          <w:szCs w:val="24"/>
        </w:rPr>
        <w:t>Que en cuanto a la fundamentación</w:t>
      </w:r>
      <w:r w:rsidR="00CC656E">
        <w:rPr>
          <w:rFonts w:ascii="Arial" w:hAnsi="Arial" w:cs="Arial"/>
          <w:sz w:val="24"/>
          <w:szCs w:val="24"/>
        </w:rPr>
        <w:t>,</w:t>
      </w:r>
      <w:r w:rsidRPr="004B468A">
        <w:rPr>
          <w:rFonts w:ascii="Arial" w:hAnsi="Arial" w:cs="Arial"/>
          <w:sz w:val="24"/>
          <w:szCs w:val="24"/>
        </w:rPr>
        <w:t xml:space="preserve"> el recurrente alegó</w:t>
      </w:r>
      <w:r w:rsidR="00CC656E">
        <w:rPr>
          <w:rFonts w:ascii="Arial" w:hAnsi="Arial" w:cs="Arial"/>
          <w:sz w:val="24"/>
          <w:szCs w:val="24"/>
        </w:rPr>
        <w:t>,</w:t>
      </w:r>
      <w:r w:rsidRPr="004B468A">
        <w:rPr>
          <w:rFonts w:ascii="Arial" w:hAnsi="Arial" w:cs="Arial"/>
          <w:sz w:val="24"/>
          <w:szCs w:val="24"/>
        </w:rPr>
        <w:t xml:space="preserve"> luego de exponer sobre los antecedentes del caso</w:t>
      </w:r>
      <w:r w:rsidR="00CC656E">
        <w:rPr>
          <w:rFonts w:ascii="Arial" w:hAnsi="Arial" w:cs="Arial"/>
          <w:sz w:val="24"/>
          <w:szCs w:val="24"/>
        </w:rPr>
        <w:t>,</w:t>
      </w:r>
      <w:r w:rsidRPr="004B468A">
        <w:rPr>
          <w:rFonts w:ascii="Arial" w:hAnsi="Arial" w:cs="Arial"/>
          <w:sz w:val="24"/>
          <w:szCs w:val="24"/>
        </w:rPr>
        <w:t xml:space="preserve"> que </w:t>
      </w:r>
      <w:r w:rsidRPr="004B468A">
        <w:rPr>
          <w:rFonts w:ascii="Arial" w:eastAsia="Calibri" w:hAnsi="Arial" w:cs="Arial"/>
          <w:bCs/>
          <w:sz w:val="24"/>
          <w:szCs w:val="24"/>
        </w:rPr>
        <w:t>el recurso se funda en la causal prevista en el art. 287 inciso a) del CPC</w:t>
      </w:r>
      <w:r w:rsidR="00B86F53" w:rsidRPr="004B468A">
        <w:rPr>
          <w:rFonts w:ascii="Arial" w:eastAsia="Calibri" w:hAnsi="Arial" w:cs="Arial"/>
          <w:bCs/>
          <w:sz w:val="24"/>
          <w:szCs w:val="24"/>
        </w:rPr>
        <w:t xml:space="preserve"> y </w:t>
      </w:r>
      <w:r w:rsidRPr="004B468A">
        <w:rPr>
          <w:rFonts w:ascii="Arial" w:eastAsia="Calibri" w:hAnsi="Arial" w:cs="Arial"/>
          <w:bCs/>
          <w:sz w:val="24"/>
          <w:szCs w:val="24"/>
        </w:rPr>
        <w:t xml:space="preserve">C., por cuanto </w:t>
      </w:r>
      <w:r w:rsidR="00CC656E">
        <w:rPr>
          <w:rFonts w:ascii="Arial" w:eastAsia="Calibri" w:hAnsi="Arial" w:cs="Arial"/>
          <w:sz w:val="24"/>
          <w:szCs w:val="24"/>
          <w:lang w:eastAsia="en-US"/>
        </w:rPr>
        <w:t>la Alzada en el f</w:t>
      </w:r>
      <w:r w:rsidRPr="004B468A">
        <w:rPr>
          <w:rFonts w:ascii="Arial" w:eastAsia="Calibri" w:hAnsi="Arial" w:cs="Arial"/>
          <w:sz w:val="24"/>
          <w:szCs w:val="24"/>
          <w:lang w:eastAsia="en-US"/>
        </w:rPr>
        <w:t xml:space="preserve">allo R.L. Laboral N° 64/2018, aplicó la norma del artículo 241 de la LCT, cuando respecto al caso de autos </w:t>
      </w:r>
      <w:r w:rsidRPr="004B468A">
        <w:rPr>
          <w:rFonts w:ascii="Arial" w:eastAsia="Calibri" w:hAnsi="Arial" w:cs="Arial"/>
          <w:bCs/>
          <w:sz w:val="24"/>
          <w:szCs w:val="24"/>
          <w:lang w:eastAsia="en-US"/>
        </w:rPr>
        <w:t>debió</w:t>
      </w:r>
      <w:r w:rsidRPr="004B468A">
        <w:rPr>
          <w:rFonts w:ascii="Arial" w:eastAsia="Calibri" w:hAnsi="Arial" w:cs="Arial"/>
          <w:b/>
          <w:bCs/>
          <w:sz w:val="24"/>
          <w:szCs w:val="24"/>
          <w:lang w:eastAsia="en-US"/>
        </w:rPr>
        <w:t xml:space="preserve"> </w:t>
      </w:r>
      <w:r w:rsidRPr="004B468A">
        <w:rPr>
          <w:rFonts w:ascii="Arial" w:eastAsia="Calibri" w:hAnsi="Arial" w:cs="Arial"/>
          <w:sz w:val="24"/>
          <w:szCs w:val="24"/>
          <w:lang w:eastAsia="en-US"/>
        </w:rPr>
        <w:t>aplicarse con total encuadre juríd</w:t>
      </w:r>
      <w:r w:rsidR="00626A80" w:rsidRPr="004B468A">
        <w:rPr>
          <w:rFonts w:ascii="Arial" w:eastAsia="Calibri" w:hAnsi="Arial" w:cs="Arial"/>
          <w:sz w:val="24"/>
          <w:szCs w:val="24"/>
          <w:lang w:eastAsia="en-US"/>
        </w:rPr>
        <w:t>ico en los arts. 9 LCT (</w:t>
      </w:r>
      <w:proofErr w:type="spellStart"/>
      <w:r w:rsidR="00626A80" w:rsidRPr="004B468A">
        <w:rPr>
          <w:rFonts w:ascii="Arial" w:eastAsia="Calibri" w:hAnsi="Arial" w:cs="Arial"/>
          <w:sz w:val="24"/>
          <w:szCs w:val="24"/>
          <w:lang w:eastAsia="en-US"/>
        </w:rPr>
        <w:t>t.o.</w:t>
      </w:r>
      <w:proofErr w:type="spellEnd"/>
      <w:r w:rsidR="00626A80" w:rsidRPr="004B468A">
        <w:rPr>
          <w:rFonts w:ascii="Arial" w:eastAsia="Calibri" w:hAnsi="Arial" w:cs="Arial"/>
          <w:sz w:val="24"/>
          <w:szCs w:val="24"/>
          <w:lang w:eastAsia="en-US"/>
        </w:rPr>
        <w:t>) (Ley 26428); 11, 12 (</w:t>
      </w:r>
      <w:r w:rsidRPr="004B468A">
        <w:rPr>
          <w:rFonts w:ascii="Arial" w:eastAsia="Calibri" w:hAnsi="Arial" w:cs="Arial"/>
          <w:sz w:val="24"/>
          <w:szCs w:val="24"/>
          <w:lang w:eastAsia="en-US"/>
        </w:rPr>
        <w:t xml:space="preserve">Ley 26574); 14, 15, 63 y </w:t>
      </w:r>
      <w:proofErr w:type="spellStart"/>
      <w:r w:rsidRPr="004B468A">
        <w:rPr>
          <w:rFonts w:ascii="Arial" w:eastAsia="Calibri" w:hAnsi="Arial" w:cs="Arial"/>
          <w:sz w:val="24"/>
          <w:szCs w:val="24"/>
          <w:lang w:eastAsia="en-US"/>
        </w:rPr>
        <w:t>cc</w:t>
      </w:r>
      <w:proofErr w:type="spellEnd"/>
      <w:r w:rsidRPr="004B468A">
        <w:rPr>
          <w:rFonts w:ascii="Arial" w:eastAsia="Calibri" w:hAnsi="Arial" w:cs="Arial"/>
          <w:sz w:val="24"/>
          <w:szCs w:val="24"/>
          <w:lang w:eastAsia="en-US"/>
        </w:rPr>
        <w:t xml:space="preserve">. </w:t>
      </w:r>
      <w:proofErr w:type="gramStart"/>
      <w:r w:rsidRPr="004B468A">
        <w:rPr>
          <w:rFonts w:ascii="Arial" w:eastAsia="Calibri" w:hAnsi="Arial" w:cs="Arial"/>
          <w:sz w:val="24"/>
          <w:szCs w:val="24"/>
          <w:lang w:eastAsia="en-US"/>
        </w:rPr>
        <w:t>de</w:t>
      </w:r>
      <w:proofErr w:type="gramEnd"/>
      <w:r w:rsidRPr="004B468A">
        <w:rPr>
          <w:rFonts w:ascii="Arial" w:eastAsia="Calibri" w:hAnsi="Arial" w:cs="Arial"/>
          <w:sz w:val="24"/>
          <w:szCs w:val="24"/>
          <w:lang w:eastAsia="en-US"/>
        </w:rPr>
        <w:t xml:space="preserve"> la LCT (</w:t>
      </w:r>
      <w:proofErr w:type="spellStart"/>
      <w:r w:rsidRPr="004B468A">
        <w:rPr>
          <w:rFonts w:ascii="Arial" w:eastAsia="Calibri" w:hAnsi="Arial" w:cs="Arial"/>
          <w:sz w:val="24"/>
          <w:szCs w:val="24"/>
          <w:lang w:eastAsia="en-US"/>
        </w:rPr>
        <w:t>t.o.</w:t>
      </w:r>
      <w:proofErr w:type="spellEnd"/>
      <w:r w:rsidRPr="004B468A">
        <w:rPr>
          <w:rFonts w:ascii="Arial" w:eastAsia="Calibri" w:hAnsi="Arial" w:cs="Arial"/>
          <w:sz w:val="24"/>
          <w:szCs w:val="24"/>
          <w:lang w:eastAsia="en-US"/>
        </w:rPr>
        <w:t xml:space="preserve">), los artículos 954 y 1071 del ex Código Civil y los arts. 14 </w:t>
      </w:r>
      <w:proofErr w:type="gramStart"/>
      <w:r w:rsidRPr="004B468A">
        <w:rPr>
          <w:rFonts w:ascii="Arial" w:eastAsia="Calibri" w:hAnsi="Arial" w:cs="Arial"/>
          <w:sz w:val="24"/>
          <w:szCs w:val="24"/>
          <w:lang w:eastAsia="en-US"/>
        </w:rPr>
        <w:t>bis</w:t>
      </w:r>
      <w:proofErr w:type="gramEnd"/>
      <w:r w:rsidRPr="004B468A">
        <w:rPr>
          <w:rFonts w:ascii="Arial" w:eastAsia="Calibri" w:hAnsi="Arial" w:cs="Arial"/>
          <w:sz w:val="24"/>
          <w:szCs w:val="24"/>
          <w:lang w:eastAsia="en-US"/>
        </w:rPr>
        <w:t xml:space="preserve">. </w:t>
      </w:r>
      <w:proofErr w:type="gramStart"/>
      <w:r w:rsidRPr="004B468A">
        <w:rPr>
          <w:rFonts w:ascii="Arial" w:eastAsia="Calibri" w:hAnsi="Arial" w:cs="Arial"/>
          <w:sz w:val="24"/>
          <w:szCs w:val="24"/>
          <w:lang w:eastAsia="en-US"/>
        </w:rPr>
        <w:t>de</w:t>
      </w:r>
      <w:proofErr w:type="gramEnd"/>
      <w:r w:rsidRPr="004B468A">
        <w:rPr>
          <w:rFonts w:ascii="Arial" w:eastAsia="Calibri" w:hAnsi="Arial" w:cs="Arial"/>
          <w:sz w:val="24"/>
          <w:szCs w:val="24"/>
          <w:lang w:eastAsia="en-US"/>
        </w:rPr>
        <w:t xml:space="preserve"> la Constitución Nacional y 58 inc. 4°</w:t>
      </w:r>
      <w:r w:rsidR="00937925">
        <w:rPr>
          <w:rFonts w:ascii="Arial" w:eastAsia="Calibri" w:hAnsi="Arial" w:cs="Arial"/>
          <w:sz w:val="24"/>
          <w:szCs w:val="24"/>
          <w:lang w:eastAsia="en-US"/>
        </w:rPr>
        <w:t xml:space="preserve"> de la Constitución Provincial.</w:t>
      </w:r>
    </w:p>
    <w:p w:rsidR="00EE5041" w:rsidRPr="004B468A" w:rsidRDefault="00EE5041" w:rsidP="004B468A">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lang w:eastAsia="en-US"/>
        </w:rPr>
      </w:pPr>
      <w:r w:rsidRPr="004B468A">
        <w:rPr>
          <w:rFonts w:ascii="Arial" w:eastAsia="Calibri" w:hAnsi="Arial" w:cs="Arial"/>
          <w:sz w:val="24"/>
          <w:szCs w:val="24"/>
        </w:rPr>
        <w:t xml:space="preserve">Al mismo tiempo, consideró aplicable </w:t>
      </w:r>
      <w:r w:rsidRPr="004B468A">
        <w:rPr>
          <w:rFonts w:ascii="Arial" w:eastAsia="Calibri" w:hAnsi="Arial" w:cs="Arial"/>
          <w:sz w:val="24"/>
          <w:szCs w:val="24"/>
          <w:lang w:eastAsia="en-US"/>
        </w:rPr>
        <w:t xml:space="preserve">la tipificación respecto al art. 287 </w:t>
      </w:r>
      <w:proofErr w:type="gramStart"/>
      <w:r w:rsidRPr="004B468A">
        <w:rPr>
          <w:rFonts w:ascii="Arial" w:eastAsia="Calibri" w:hAnsi="Arial" w:cs="Arial"/>
          <w:sz w:val="24"/>
          <w:szCs w:val="24"/>
          <w:lang w:eastAsia="en-US"/>
        </w:rPr>
        <w:t>inc.</w:t>
      </w:r>
      <w:proofErr w:type="gramEnd"/>
      <w:r w:rsidRPr="004B468A">
        <w:rPr>
          <w:rFonts w:ascii="Arial" w:eastAsia="Calibri" w:hAnsi="Arial" w:cs="Arial"/>
          <w:sz w:val="24"/>
          <w:szCs w:val="24"/>
          <w:lang w:eastAsia="en-US"/>
        </w:rPr>
        <w:t xml:space="preserve"> </w:t>
      </w:r>
      <w:proofErr w:type="gramStart"/>
      <w:r w:rsidRPr="004B468A">
        <w:rPr>
          <w:rFonts w:ascii="Arial" w:eastAsia="Calibri" w:hAnsi="Arial" w:cs="Arial"/>
          <w:sz w:val="24"/>
          <w:szCs w:val="24"/>
          <w:lang w:eastAsia="en-US"/>
        </w:rPr>
        <w:t>b</w:t>
      </w:r>
      <w:proofErr w:type="gramEnd"/>
      <w:r w:rsidRPr="004B468A">
        <w:rPr>
          <w:rFonts w:ascii="Arial" w:eastAsia="Calibri" w:hAnsi="Arial" w:cs="Arial"/>
          <w:sz w:val="24"/>
          <w:szCs w:val="24"/>
          <w:lang w:eastAsia="en-US"/>
        </w:rPr>
        <w:t>, en cuanto la Sentencia R.L. Laboral N° 64/2018 interpretó erróneamente la norma que tuvieron como base para dictar el fallo (Léase:</w:t>
      </w:r>
      <w:r w:rsidR="00626A80" w:rsidRPr="004B468A">
        <w:rPr>
          <w:rFonts w:ascii="Arial" w:eastAsia="Calibri" w:hAnsi="Arial" w:cs="Arial"/>
          <w:sz w:val="24"/>
          <w:szCs w:val="24"/>
          <w:lang w:eastAsia="en-US"/>
        </w:rPr>
        <w:t xml:space="preserve"> </w:t>
      </w:r>
      <w:r w:rsidRPr="004B468A">
        <w:rPr>
          <w:rFonts w:ascii="Arial" w:eastAsia="Calibri" w:hAnsi="Arial" w:cs="Arial"/>
          <w:sz w:val="24"/>
          <w:szCs w:val="24"/>
          <w:lang w:eastAsia="en-US"/>
        </w:rPr>
        <w:t>art. 241 LCT (</w:t>
      </w:r>
      <w:proofErr w:type="spellStart"/>
      <w:r w:rsidRPr="004B468A">
        <w:rPr>
          <w:rFonts w:ascii="Arial" w:eastAsia="Calibri" w:hAnsi="Arial" w:cs="Arial"/>
          <w:sz w:val="24"/>
          <w:szCs w:val="24"/>
          <w:lang w:eastAsia="en-US"/>
        </w:rPr>
        <w:t>t.o.</w:t>
      </w:r>
      <w:proofErr w:type="spellEnd"/>
      <w:r w:rsidRPr="004B468A">
        <w:rPr>
          <w:rFonts w:ascii="Arial" w:eastAsia="Calibri" w:hAnsi="Arial" w:cs="Arial"/>
          <w:sz w:val="24"/>
          <w:szCs w:val="24"/>
          <w:lang w:eastAsia="en-US"/>
        </w:rPr>
        <w:t>))</w:t>
      </w:r>
      <w:r w:rsidR="00937925">
        <w:rPr>
          <w:rFonts w:ascii="Arial" w:eastAsia="Calibri" w:hAnsi="Arial" w:cs="Arial"/>
          <w:sz w:val="24"/>
          <w:szCs w:val="24"/>
          <w:lang w:eastAsia="en-US"/>
        </w:rPr>
        <w:t>.</w:t>
      </w:r>
    </w:p>
    <w:p w:rsidR="00EE5041" w:rsidRPr="004B468A" w:rsidRDefault="00EE5041" w:rsidP="004B468A">
      <w:pPr>
        <w:pStyle w:val="Textoindependiente2"/>
        <w:tabs>
          <w:tab w:val="left" w:pos="567"/>
          <w:tab w:val="left" w:pos="4680"/>
        </w:tabs>
        <w:autoSpaceDE w:val="0"/>
        <w:autoSpaceDN w:val="0"/>
        <w:adjustRightInd w:val="0"/>
        <w:spacing w:after="0" w:line="360" w:lineRule="auto"/>
        <w:ind w:firstLine="1985"/>
        <w:jc w:val="both"/>
        <w:rPr>
          <w:rFonts w:ascii="Arial" w:eastAsia="Calibri" w:hAnsi="Arial" w:cs="Arial"/>
          <w:sz w:val="24"/>
          <w:szCs w:val="24"/>
        </w:rPr>
      </w:pPr>
      <w:r w:rsidRPr="004B468A">
        <w:rPr>
          <w:rFonts w:ascii="Arial" w:eastAsia="Calibri" w:hAnsi="Arial" w:cs="Arial"/>
          <w:sz w:val="24"/>
          <w:szCs w:val="24"/>
        </w:rPr>
        <w:t xml:space="preserve">Insistió por </w:t>
      </w:r>
      <w:r w:rsidR="00573EB8">
        <w:rPr>
          <w:rFonts w:ascii="Arial" w:eastAsia="Calibri" w:hAnsi="Arial" w:cs="Arial"/>
          <w:sz w:val="24"/>
          <w:szCs w:val="24"/>
        </w:rPr>
        <w:t>ú</w:t>
      </w:r>
      <w:r w:rsidRPr="004B468A">
        <w:rPr>
          <w:rFonts w:ascii="Arial" w:eastAsia="Calibri" w:hAnsi="Arial" w:cs="Arial"/>
          <w:sz w:val="24"/>
          <w:szCs w:val="24"/>
        </w:rPr>
        <w:t xml:space="preserve">ltimo </w:t>
      </w:r>
      <w:r w:rsidRPr="004B468A">
        <w:rPr>
          <w:rFonts w:ascii="Arial" w:eastAsia="Calibri" w:hAnsi="Arial" w:cs="Arial"/>
          <w:bCs/>
          <w:sz w:val="24"/>
          <w:szCs w:val="24"/>
        </w:rPr>
        <w:t xml:space="preserve">que también corresponde aplicar el art. 287 </w:t>
      </w:r>
      <w:proofErr w:type="gramStart"/>
      <w:r w:rsidRPr="004B468A">
        <w:rPr>
          <w:rFonts w:ascii="Arial" w:eastAsia="Calibri" w:hAnsi="Arial" w:cs="Arial"/>
          <w:bCs/>
          <w:sz w:val="24"/>
          <w:szCs w:val="24"/>
        </w:rPr>
        <w:t>inc.</w:t>
      </w:r>
      <w:proofErr w:type="gramEnd"/>
      <w:r w:rsidRPr="004B468A">
        <w:rPr>
          <w:rFonts w:ascii="Arial" w:eastAsia="Calibri" w:hAnsi="Arial" w:cs="Arial"/>
          <w:bCs/>
          <w:sz w:val="24"/>
          <w:szCs w:val="24"/>
        </w:rPr>
        <w:t xml:space="preserve"> c) del CPC</w:t>
      </w:r>
      <w:r w:rsidR="00937925">
        <w:rPr>
          <w:rFonts w:ascii="Arial" w:eastAsia="Calibri" w:hAnsi="Arial" w:cs="Arial"/>
          <w:bCs/>
          <w:sz w:val="24"/>
          <w:szCs w:val="24"/>
        </w:rPr>
        <w:t xml:space="preserve"> y </w:t>
      </w:r>
      <w:r w:rsidRPr="004B468A">
        <w:rPr>
          <w:rFonts w:ascii="Arial" w:eastAsia="Calibri" w:hAnsi="Arial" w:cs="Arial"/>
          <w:bCs/>
          <w:sz w:val="24"/>
          <w:szCs w:val="24"/>
        </w:rPr>
        <w:t xml:space="preserve">C, por cuanto se persigue la unificación de la jurisprudencia contradictoria de ambas Cámaras de Apelaciones de la </w:t>
      </w:r>
      <w:r w:rsidRPr="004B468A">
        <w:rPr>
          <w:rFonts w:ascii="Arial" w:eastAsia="Calibri" w:hAnsi="Arial" w:cs="Arial"/>
          <w:bCs/>
          <w:sz w:val="24"/>
          <w:szCs w:val="24"/>
          <w:lang w:val="es-ES"/>
        </w:rPr>
        <w:t>Primera Circun</w:t>
      </w:r>
      <w:r w:rsidR="00937925">
        <w:rPr>
          <w:rFonts w:ascii="Arial" w:eastAsia="Calibri" w:hAnsi="Arial" w:cs="Arial"/>
          <w:bCs/>
          <w:sz w:val="24"/>
          <w:szCs w:val="24"/>
          <w:lang w:val="es-ES"/>
        </w:rPr>
        <w:t>scripción Judicial de San Luis.</w:t>
      </w:r>
    </w:p>
    <w:p w:rsidR="00EE5041" w:rsidRPr="004B468A" w:rsidRDefault="00EE5041" w:rsidP="004B468A">
      <w:pPr>
        <w:pStyle w:val="Textoindependiente2"/>
        <w:tabs>
          <w:tab w:val="left" w:pos="1440"/>
          <w:tab w:val="left" w:pos="4680"/>
        </w:tabs>
        <w:spacing w:after="0" w:line="360" w:lineRule="auto"/>
        <w:ind w:firstLine="1985"/>
        <w:jc w:val="both"/>
        <w:rPr>
          <w:rFonts w:ascii="Arial" w:hAnsi="Arial" w:cs="Arial"/>
          <w:sz w:val="24"/>
          <w:szCs w:val="24"/>
        </w:rPr>
      </w:pPr>
      <w:r w:rsidRPr="004B468A">
        <w:rPr>
          <w:rFonts w:ascii="Arial" w:eastAsia="Calibri" w:hAnsi="Arial" w:cs="Arial"/>
          <w:sz w:val="24"/>
          <w:szCs w:val="24"/>
          <w:lang w:eastAsia="en-US"/>
        </w:rPr>
        <w:t>Realizó su exposición aclarando que la alzada omitió tener en cuenta el fallo del S</w:t>
      </w:r>
      <w:r w:rsidR="00B86F53" w:rsidRPr="004B468A">
        <w:rPr>
          <w:rFonts w:ascii="Arial" w:eastAsia="Calibri" w:hAnsi="Arial" w:cs="Arial"/>
          <w:sz w:val="24"/>
          <w:szCs w:val="24"/>
          <w:lang w:eastAsia="en-US"/>
        </w:rPr>
        <w:t xml:space="preserve">uperior </w:t>
      </w:r>
      <w:r w:rsidRPr="004B468A">
        <w:rPr>
          <w:rFonts w:ascii="Arial" w:eastAsia="Calibri" w:hAnsi="Arial" w:cs="Arial"/>
          <w:sz w:val="24"/>
          <w:szCs w:val="24"/>
          <w:lang w:eastAsia="en-US"/>
        </w:rPr>
        <w:t>T</w:t>
      </w:r>
      <w:r w:rsidR="00B86F53" w:rsidRPr="004B468A">
        <w:rPr>
          <w:rFonts w:ascii="Arial" w:eastAsia="Calibri" w:hAnsi="Arial" w:cs="Arial"/>
          <w:sz w:val="24"/>
          <w:szCs w:val="24"/>
          <w:lang w:eastAsia="en-US"/>
        </w:rPr>
        <w:t xml:space="preserve">ribunal de </w:t>
      </w:r>
      <w:r w:rsidRPr="004B468A">
        <w:rPr>
          <w:rFonts w:ascii="Arial" w:eastAsia="Calibri" w:hAnsi="Arial" w:cs="Arial"/>
          <w:sz w:val="24"/>
          <w:szCs w:val="24"/>
          <w:lang w:eastAsia="en-US"/>
        </w:rPr>
        <w:t>J</w:t>
      </w:r>
      <w:r w:rsidR="00B86F53" w:rsidRPr="004B468A">
        <w:rPr>
          <w:rFonts w:ascii="Arial" w:eastAsia="Calibri" w:hAnsi="Arial" w:cs="Arial"/>
          <w:sz w:val="24"/>
          <w:szCs w:val="24"/>
          <w:lang w:eastAsia="en-US"/>
        </w:rPr>
        <w:t>usticia</w:t>
      </w:r>
      <w:r w:rsidRPr="004B468A">
        <w:rPr>
          <w:rFonts w:ascii="Arial" w:eastAsia="Calibri" w:hAnsi="Arial" w:cs="Arial"/>
          <w:sz w:val="24"/>
          <w:szCs w:val="24"/>
          <w:lang w:eastAsia="en-US"/>
        </w:rPr>
        <w:t xml:space="preserve"> “FERREYRA MIRTHA LEONOR </w:t>
      </w:r>
      <w:r w:rsidR="00B86F53" w:rsidRPr="004B468A">
        <w:rPr>
          <w:rFonts w:ascii="Arial" w:eastAsia="Calibri" w:hAnsi="Arial" w:cs="Arial"/>
          <w:sz w:val="24"/>
          <w:szCs w:val="24"/>
          <w:lang w:eastAsia="en-US"/>
        </w:rPr>
        <w:t>c</w:t>
      </w:r>
      <w:r w:rsidRPr="004B468A">
        <w:rPr>
          <w:rFonts w:ascii="Arial" w:eastAsia="Calibri" w:hAnsi="Arial" w:cs="Arial"/>
          <w:sz w:val="24"/>
          <w:szCs w:val="24"/>
          <w:lang w:eastAsia="en-US"/>
        </w:rPr>
        <w:t>/ BAGLEY S.A. EXP</w:t>
      </w:r>
      <w:r w:rsidRPr="004B468A">
        <w:rPr>
          <w:rFonts w:ascii="Arial" w:eastAsia="Calibri" w:hAnsi="Arial" w:cs="Arial"/>
          <w:bCs/>
          <w:sz w:val="24"/>
          <w:szCs w:val="24"/>
          <w:lang w:eastAsia="en-US"/>
        </w:rPr>
        <w:t xml:space="preserve"> N° 15-F-06”, del día 10 de diciembre de 2008, (hoy DADONE ARGENTINA S.A.) - (S.T.J.S.L.</w:t>
      </w:r>
      <w:r w:rsidR="00626A80" w:rsidRPr="004B468A">
        <w:rPr>
          <w:rFonts w:ascii="Arial" w:eastAsia="Calibri" w:hAnsi="Arial" w:cs="Arial"/>
          <w:bCs/>
          <w:sz w:val="24"/>
          <w:szCs w:val="24"/>
          <w:lang w:eastAsia="en-US"/>
        </w:rPr>
        <w:t xml:space="preserve"> </w:t>
      </w:r>
      <w:r w:rsidRPr="004B468A">
        <w:rPr>
          <w:rFonts w:ascii="Arial" w:eastAsia="Calibri" w:hAnsi="Arial" w:cs="Arial"/>
          <w:bCs/>
          <w:sz w:val="24"/>
          <w:szCs w:val="24"/>
          <w:lang w:eastAsia="en-US"/>
        </w:rPr>
        <w:t>- S.J. N° 153/2008) donde luego de transcribir los argumentos utilizados para resolver la causa mencionada concluyó que: “</w:t>
      </w:r>
      <w:r w:rsidRPr="004B468A">
        <w:rPr>
          <w:rFonts w:ascii="Arial" w:eastAsia="Calibri" w:hAnsi="Arial" w:cs="Arial"/>
          <w:i/>
          <w:sz w:val="24"/>
          <w:szCs w:val="24"/>
          <w:lang w:eastAsia="en-US"/>
        </w:rPr>
        <w:t xml:space="preserve">la única diferencia entre el fallo FERRERYRA </w:t>
      </w:r>
      <w:r w:rsidR="00CC656E">
        <w:rPr>
          <w:rFonts w:ascii="Arial" w:eastAsia="Calibri" w:hAnsi="Arial" w:cs="Arial"/>
          <w:i/>
          <w:sz w:val="24"/>
          <w:szCs w:val="24"/>
          <w:lang w:eastAsia="en-US"/>
        </w:rPr>
        <w:t>c</w:t>
      </w:r>
      <w:r w:rsidRPr="004B468A">
        <w:rPr>
          <w:rFonts w:ascii="Arial" w:eastAsia="Calibri" w:hAnsi="Arial" w:cs="Arial"/>
          <w:i/>
          <w:sz w:val="24"/>
          <w:szCs w:val="24"/>
          <w:lang w:eastAsia="en-US"/>
        </w:rPr>
        <w:t xml:space="preserve">/ BAGLEY N°153/08, con la causa: ABRAMO C/ MOLINOS RIO DE LA PLATA, está dada en que la </w:t>
      </w:r>
      <w:proofErr w:type="spellStart"/>
      <w:r w:rsidRPr="004B468A">
        <w:rPr>
          <w:rFonts w:ascii="Arial" w:eastAsia="Calibri" w:hAnsi="Arial" w:cs="Arial"/>
          <w:i/>
          <w:sz w:val="24"/>
          <w:szCs w:val="24"/>
          <w:lang w:eastAsia="en-US"/>
        </w:rPr>
        <w:t>litis</w:t>
      </w:r>
      <w:proofErr w:type="spellEnd"/>
      <w:r w:rsidRPr="004B468A">
        <w:rPr>
          <w:rFonts w:ascii="Arial" w:eastAsia="Calibri" w:hAnsi="Arial" w:cs="Arial"/>
          <w:i/>
          <w:sz w:val="24"/>
          <w:szCs w:val="24"/>
          <w:lang w:eastAsia="en-US"/>
        </w:rPr>
        <w:t xml:space="preserve"> que tuvo que resolver el </w:t>
      </w:r>
      <w:r w:rsidRPr="004B468A">
        <w:rPr>
          <w:rFonts w:ascii="Arial" w:eastAsia="Calibri" w:hAnsi="Arial" w:cs="Arial"/>
          <w:bCs/>
          <w:i/>
          <w:sz w:val="24"/>
          <w:szCs w:val="24"/>
          <w:lang w:eastAsia="en-US"/>
        </w:rPr>
        <w:t>SUPERIOR TRIBUNAL DE JUSTICIA</w:t>
      </w:r>
      <w:r w:rsidRPr="004B468A">
        <w:rPr>
          <w:rFonts w:ascii="Arial" w:eastAsia="Calibri" w:hAnsi="Arial" w:cs="Arial"/>
          <w:b/>
          <w:bCs/>
          <w:i/>
          <w:sz w:val="24"/>
          <w:szCs w:val="24"/>
          <w:lang w:eastAsia="en-US"/>
        </w:rPr>
        <w:t xml:space="preserve"> </w:t>
      </w:r>
      <w:r w:rsidRPr="004B468A">
        <w:rPr>
          <w:rFonts w:ascii="Arial" w:eastAsia="Calibri" w:hAnsi="Arial" w:cs="Arial"/>
          <w:i/>
          <w:sz w:val="24"/>
          <w:szCs w:val="24"/>
          <w:lang w:eastAsia="en-US"/>
        </w:rPr>
        <w:t xml:space="preserve">hubo intervención de la Autoridad Administrativa del Trabajo. De manera </w:t>
      </w:r>
      <w:r w:rsidRPr="004B468A">
        <w:rPr>
          <w:rFonts w:ascii="Arial" w:eastAsia="Calibri" w:hAnsi="Arial" w:cs="Arial"/>
          <w:i/>
          <w:sz w:val="24"/>
          <w:szCs w:val="24"/>
          <w:lang w:eastAsia="en-US"/>
        </w:rPr>
        <w:lastRenderedPageBreak/>
        <w:t>entonces, que en el caso de ABRAMO, lo peor estuvo dado en que no hubo telegrama de despido, el actor fue a una Escribana elegida por la demandada, firmó obligado por las circunstancias (estaba en juego su derecho alimentario, de raigambre constitucional), la Escritura N° 57 de fecha 31 de Octubre de 2011.</w:t>
      </w:r>
      <w:r w:rsidRPr="004B468A">
        <w:rPr>
          <w:rFonts w:ascii="Arial" w:eastAsia="Calibri" w:hAnsi="Arial" w:cs="Arial"/>
          <w:sz w:val="24"/>
          <w:szCs w:val="24"/>
          <w:lang w:eastAsia="en-US"/>
        </w:rPr>
        <w:t>”</w:t>
      </w:r>
    </w:p>
    <w:p w:rsidR="00EE5041" w:rsidRPr="004B468A" w:rsidRDefault="00EE5041" w:rsidP="004B468A">
      <w:pPr>
        <w:pStyle w:val="Textoindependiente2"/>
        <w:tabs>
          <w:tab w:val="left" w:pos="1440"/>
          <w:tab w:val="left" w:pos="4680"/>
        </w:tabs>
        <w:spacing w:after="0" w:line="360" w:lineRule="auto"/>
        <w:ind w:firstLine="1985"/>
        <w:jc w:val="both"/>
        <w:rPr>
          <w:rFonts w:ascii="Arial" w:eastAsia="Calibri" w:hAnsi="Arial" w:cs="Arial"/>
          <w:sz w:val="24"/>
          <w:szCs w:val="24"/>
          <w:lang w:eastAsia="en-US"/>
        </w:rPr>
      </w:pPr>
      <w:r w:rsidRPr="004B468A">
        <w:rPr>
          <w:rFonts w:ascii="Arial" w:hAnsi="Arial" w:cs="Arial"/>
          <w:sz w:val="24"/>
          <w:szCs w:val="24"/>
        </w:rPr>
        <w:t xml:space="preserve">Luego refirió que, oportunamente </w:t>
      </w:r>
      <w:r w:rsidRPr="004B468A">
        <w:rPr>
          <w:rFonts w:ascii="Arial" w:eastAsia="Calibri" w:hAnsi="Arial" w:cs="Arial"/>
          <w:sz w:val="24"/>
          <w:szCs w:val="24"/>
          <w:lang w:eastAsia="en-US"/>
        </w:rPr>
        <w:t xml:space="preserve">la Cámara N° 2, dictó el pronunciamiento en los autos caratulados: “BUSTAMANTE JULIO ARGENTINO </w:t>
      </w:r>
      <w:r w:rsidR="00626A80" w:rsidRPr="004B468A">
        <w:rPr>
          <w:rFonts w:ascii="Arial" w:eastAsia="Calibri" w:hAnsi="Arial" w:cs="Arial"/>
          <w:sz w:val="24"/>
          <w:szCs w:val="24"/>
          <w:lang w:eastAsia="en-US"/>
        </w:rPr>
        <w:t>c</w:t>
      </w:r>
      <w:r w:rsidRPr="004B468A">
        <w:rPr>
          <w:rFonts w:ascii="Arial" w:eastAsia="Calibri" w:hAnsi="Arial" w:cs="Arial"/>
          <w:sz w:val="24"/>
          <w:szCs w:val="24"/>
          <w:lang w:eastAsia="en-US"/>
        </w:rPr>
        <w:t xml:space="preserve">/ KRONEN INTERNACIONAL S.A. </w:t>
      </w:r>
      <w:r w:rsidR="00626A80" w:rsidRPr="004B468A">
        <w:rPr>
          <w:rFonts w:ascii="Arial" w:eastAsia="Calibri" w:hAnsi="Arial" w:cs="Arial"/>
          <w:sz w:val="24"/>
          <w:szCs w:val="24"/>
          <w:lang w:eastAsia="en-US"/>
        </w:rPr>
        <w:t>s</w:t>
      </w:r>
      <w:r w:rsidRPr="004B468A">
        <w:rPr>
          <w:rFonts w:ascii="Arial" w:eastAsia="Calibri" w:hAnsi="Arial" w:cs="Arial"/>
          <w:sz w:val="24"/>
          <w:szCs w:val="24"/>
          <w:lang w:eastAsia="en-US"/>
        </w:rPr>
        <w:t>/ EMBARGO PREVENTIVO- COBRO DE PESOS” (</w:t>
      </w:r>
      <w:proofErr w:type="spellStart"/>
      <w:r w:rsidRPr="004B468A">
        <w:rPr>
          <w:rFonts w:ascii="Arial" w:eastAsia="Calibri" w:hAnsi="Arial" w:cs="Arial"/>
          <w:sz w:val="24"/>
          <w:szCs w:val="24"/>
          <w:lang w:eastAsia="en-US"/>
        </w:rPr>
        <w:t>Exp</w:t>
      </w:r>
      <w:proofErr w:type="spellEnd"/>
      <w:r w:rsidRPr="004B468A">
        <w:rPr>
          <w:rFonts w:ascii="Arial" w:eastAsia="Calibri" w:hAnsi="Arial" w:cs="Arial"/>
          <w:sz w:val="24"/>
          <w:szCs w:val="24"/>
          <w:lang w:eastAsia="en-US"/>
        </w:rPr>
        <w:t xml:space="preserve">. 90-B-2002), en R.L. Laboral N° 43/2006 donde sostuvo que el acuerdo arribado entre las partes </w:t>
      </w:r>
      <w:r w:rsidRPr="004B468A">
        <w:rPr>
          <w:rFonts w:ascii="Arial" w:eastAsia="Calibri" w:hAnsi="Arial" w:cs="Arial"/>
          <w:bCs/>
          <w:sz w:val="24"/>
          <w:szCs w:val="24"/>
          <w:lang w:eastAsia="en-US"/>
        </w:rPr>
        <w:t xml:space="preserve">era de nulidad absoluta </w:t>
      </w:r>
      <w:r w:rsidRPr="004B468A">
        <w:rPr>
          <w:rFonts w:ascii="Arial" w:eastAsia="Calibri" w:hAnsi="Arial" w:cs="Arial"/>
          <w:sz w:val="24"/>
          <w:szCs w:val="24"/>
          <w:lang w:eastAsia="en-US"/>
        </w:rPr>
        <w:t>(Léase: La resolución ministerial N° 89 SPDTF-2004), en dicho fallo, se expresó que de ningún modo el acuerdo constituía una justa composición de los derechos e intereses de los actores. L</w:t>
      </w:r>
      <w:r w:rsidRPr="004B468A">
        <w:rPr>
          <w:rFonts w:ascii="Arial" w:eastAsia="Calibri" w:hAnsi="Arial" w:cs="Arial"/>
          <w:bCs/>
          <w:sz w:val="24"/>
          <w:szCs w:val="24"/>
          <w:lang w:eastAsia="en-US"/>
        </w:rPr>
        <w:t xml:space="preserve">a Alzada, se apoyó en el art. 15 de la LCT y en el principio de irrenunciabilidad contenido en el art. 12 de la LCT. </w:t>
      </w:r>
      <w:r w:rsidRPr="004B468A">
        <w:rPr>
          <w:rFonts w:ascii="Arial" w:eastAsia="Calibri" w:hAnsi="Arial" w:cs="Arial"/>
          <w:sz w:val="24"/>
          <w:szCs w:val="24"/>
          <w:lang w:eastAsia="en-US"/>
        </w:rPr>
        <w:t xml:space="preserve">También señaló que </w:t>
      </w:r>
      <w:r w:rsidRPr="004B468A">
        <w:rPr>
          <w:rFonts w:ascii="Arial" w:eastAsia="Calibri" w:hAnsi="Arial" w:cs="Arial"/>
          <w:bCs/>
          <w:sz w:val="24"/>
          <w:szCs w:val="24"/>
          <w:lang w:eastAsia="en-US"/>
        </w:rPr>
        <w:t>los actos realizados fueron en contra del orden público laboral. Y s</w:t>
      </w:r>
      <w:r w:rsidRPr="004B468A">
        <w:rPr>
          <w:rFonts w:ascii="Arial" w:eastAsia="Calibri" w:hAnsi="Arial" w:cs="Arial"/>
          <w:sz w:val="24"/>
          <w:szCs w:val="24"/>
          <w:lang w:eastAsia="en-US"/>
        </w:rPr>
        <w:t>e indicó que el Juez en estos casos, debe ejercer de modo directo, la facultad</w:t>
      </w:r>
      <w:r w:rsidR="00CC656E">
        <w:rPr>
          <w:rFonts w:ascii="Arial" w:eastAsia="Calibri" w:hAnsi="Arial" w:cs="Arial"/>
          <w:sz w:val="24"/>
          <w:szCs w:val="24"/>
          <w:lang w:eastAsia="en-US"/>
        </w:rPr>
        <w:t xml:space="preserve"> </w:t>
      </w:r>
      <w:proofErr w:type="spellStart"/>
      <w:r w:rsidR="00CC656E">
        <w:rPr>
          <w:rFonts w:ascii="Arial" w:eastAsia="Calibri" w:hAnsi="Arial" w:cs="Arial"/>
          <w:sz w:val="24"/>
          <w:szCs w:val="24"/>
          <w:lang w:eastAsia="en-US"/>
        </w:rPr>
        <w:t>invalidante</w:t>
      </w:r>
      <w:proofErr w:type="spellEnd"/>
      <w:r w:rsidR="00CC656E">
        <w:rPr>
          <w:rFonts w:ascii="Arial" w:eastAsia="Calibri" w:hAnsi="Arial" w:cs="Arial"/>
          <w:sz w:val="24"/>
          <w:szCs w:val="24"/>
          <w:lang w:eastAsia="en-US"/>
        </w:rPr>
        <w:t xml:space="preserve"> que le acuerda la l</w:t>
      </w:r>
      <w:r w:rsidRPr="004B468A">
        <w:rPr>
          <w:rFonts w:ascii="Arial" w:eastAsia="Calibri" w:hAnsi="Arial" w:cs="Arial"/>
          <w:sz w:val="24"/>
          <w:szCs w:val="24"/>
          <w:lang w:eastAsia="en-US"/>
        </w:rPr>
        <w:t>ey comú</w:t>
      </w:r>
      <w:r w:rsidR="00937925">
        <w:rPr>
          <w:rFonts w:ascii="Arial" w:eastAsia="Calibri" w:hAnsi="Arial" w:cs="Arial"/>
          <w:sz w:val="24"/>
          <w:szCs w:val="24"/>
          <w:lang w:eastAsia="en-US"/>
        </w:rPr>
        <w:t>n (art. 1047 del Código Civil).</w:t>
      </w:r>
    </w:p>
    <w:p w:rsidR="00EE5041" w:rsidRPr="004B468A" w:rsidRDefault="00EE5041" w:rsidP="004B468A">
      <w:pPr>
        <w:pStyle w:val="Textoindependiente2"/>
        <w:tabs>
          <w:tab w:val="left" w:pos="1440"/>
          <w:tab w:val="left" w:pos="4680"/>
        </w:tabs>
        <w:spacing w:after="0" w:line="360" w:lineRule="auto"/>
        <w:ind w:firstLine="1985"/>
        <w:jc w:val="both"/>
        <w:rPr>
          <w:rFonts w:ascii="Arial" w:eastAsia="Calibri" w:hAnsi="Arial" w:cs="Arial"/>
          <w:bCs/>
          <w:sz w:val="24"/>
          <w:szCs w:val="24"/>
          <w:lang w:eastAsia="en-US"/>
        </w:rPr>
      </w:pPr>
      <w:r w:rsidRPr="004B468A">
        <w:rPr>
          <w:rFonts w:ascii="Arial" w:eastAsia="Calibri" w:hAnsi="Arial" w:cs="Arial"/>
          <w:sz w:val="24"/>
          <w:szCs w:val="24"/>
          <w:lang w:eastAsia="en-US"/>
        </w:rPr>
        <w:t>Continuó relatando que tiempo después, la Excma. Cámara N° 2, dictó un fallo en igual sentido, la sentencia: “</w:t>
      </w:r>
      <w:r w:rsidRPr="004B468A">
        <w:rPr>
          <w:rFonts w:ascii="Arial" w:eastAsia="Calibri" w:hAnsi="Arial" w:cs="Arial"/>
          <w:bCs/>
          <w:sz w:val="24"/>
          <w:szCs w:val="24"/>
          <w:lang w:eastAsia="en-US"/>
        </w:rPr>
        <w:t>R.L.</w:t>
      </w:r>
      <w:r w:rsidR="00B86F53" w:rsidRPr="004B468A">
        <w:rPr>
          <w:rFonts w:ascii="Arial" w:eastAsia="Calibri" w:hAnsi="Arial" w:cs="Arial"/>
          <w:bCs/>
          <w:sz w:val="24"/>
          <w:szCs w:val="24"/>
          <w:lang w:eastAsia="en-US"/>
        </w:rPr>
        <w:t xml:space="preserve"> </w:t>
      </w:r>
      <w:r w:rsidRPr="004B468A">
        <w:rPr>
          <w:rFonts w:ascii="Arial" w:eastAsia="Calibri" w:hAnsi="Arial" w:cs="Arial"/>
          <w:bCs/>
          <w:sz w:val="24"/>
          <w:szCs w:val="24"/>
          <w:lang w:eastAsia="en-US"/>
        </w:rPr>
        <w:t xml:space="preserve">LABORAL N° 16/2009 de fecha 28-5-2009, </w:t>
      </w:r>
      <w:proofErr w:type="spellStart"/>
      <w:r w:rsidRPr="004B468A">
        <w:rPr>
          <w:rFonts w:ascii="Arial" w:eastAsia="Calibri" w:hAnsi="Arial" w:cs="Arial"/>
          <w:bCs/>
          <w:sz w:val="24"/>
          <w:szCs w:val="24"/>
          <w:lang w:eastAsia="en-US"/>
        </w:rPr>
        <w:t>exp</w:t>
      </w:r>
      <w:proofErr w:type="spellEnd"/>
      <w:r w:rsidRPr="004B468A">
        <w:rPr>
          <w:rFonts w:ascii="Arial" w:eastAsia="Calibri" w:hAnsi="Arial" w:cs="Arial"/>
          <w:bCs/>
          <w:sz w:val="24"/>
          <w:szCs w:val="24"/>
          <w:lang w:eastAsia="en-US"/>
        </w:rPr>
        <w:t xml:space="preserve">. N° 77245/4.- </w:t>
      </w:r>
      <w:r w:rsidRPr="004B468A">
        <w:rPr>
          <w:rFonts w:ascii="Arial" w:eastAsia="Calibri" w:hAnsi="Arial" w:cs="Arial"/>
          <w:sz w:val="24"/>
          <w:szCs w:val="24"/>
          <w:lang w:eastAsia="en-US"/>
        </w:rPr>
        <w:t xml:space="preserve">autos: </w:t>
      </w:r>
      <w:r w:rsidR="00626A80" w:rsidRPr="004B468A">
        <w:rPr>
          <w:rFonts w:ascii="Arial" w:eastAsia="Calibri" w:hAnsi="Arial" w:cs="Arial"/>
          <w:bCs/>
          <w:sz w:val="24"/>
          <w:szCs w:val="24"/>
          <w:lang w:eastAsia="en-US"/>
        </w:rPr>
        <w:t>LOBERA ALBERTO DANIEL c</w:t>
      </w:r>
      <w:r w:rsidRPr="004B468A">
        <w:rPr>
          <w:rFonts w:ascii="Arial" w:eastAsia="Calibri" w:hAnsi="Arial" w:cs="Arial"/>
          <w:bCs/>
          <w:sz w:val="24"/>
          <w:szCs w:val="24"/>
          <w:lang w:eastAsia="en-US"/>
        </w:rPr>
        <w:t xml:space="preserve">/ COLORIN I.M.S.S.A.” donde </w:t>
      </w:r>
      <w:r w:rsidRPr="004B468A">
        <w:rPr>
          <w:rFonts w:ascii="Arial" w:eastAsia="Calibri" w:hAnsi="Arial" w:cs="Arial"/>
          <w:sz w:val="24"/>
          <w:szCs w:val="24"/>
          <w:lang w:eastAsia="en-US"/>
        </w:rPr>
        <w:t xml:space="preserve">tuvo en cuenta que el actor fue despedido sin justa causa, </w:t>
      </w:r>
      <w:r w:rsidRPr="004B468A">
        <w:rPr>
          <w:rFonts w:ascii="Arial" w:eastAsia="Calibri" w:hAnsi="Arial" w:cs="Arial"/>
          <w:bCs/>
          <w:sz w:val="24"/>
          <w:szCs w:val="24"/>
          <w:lang w:eastAsia="en-US"/>
        </w:rPr>
        <w:t xml:space="preserve">y que sin asesoramiento sindical, ni jurídico, celebró convenio en el Programa de Relaciones Laborales manifestando que firmaba de conformidad, </w:t>
      </w:r>
      <w:r w:rsidRPr="004B468A">
        <w:rPr>
          <w:rFonts w:ascii="Arial" w:eastAsia="Calibri" w:hAnsi="Arial" w:cs="Arial"/>
          <w:sz w:val="24"/>
          <w:szCs w:val="24"/>
          <w:lang w:eastAsia="en-US"/>
        </w:rPr>
        <w:t>también se defendió el orden p</w:t>
      </w:r>
      <w:r w:rsidR="00CC656E">
        <w:rPr>
          <w:rFonts w:ascii="Arial" w:eastAsia="Calibri" w:hAnsi="Arial" w:cs="Arial"/>
          <w:sz w:val="24"/>
          <w:szCs w:val="24"/>
          <w:lang w:eastAsia="en-US"/>
        </w:rPr>
        <w:t>ú</w:t>
      </w:r>
      <w:r w:rsidRPr="004B468A">
        <w:rPr>
          <w:rFonts w:ascii="Arial" w:eastAsia="Calibri" w:hAnsi="Arial" w:cs="Arial"/>
          <w:sz w:val="24"/>
          <w:szCs w:val="24"/>
          <w:lang w:eastAsia="en-US"/>
        </w:rPr>
        <w:t>blico laboral y los arts. 12 y 15 de la LCT (</w:t>
      </w:r>
      <w:proofErr w:type="spellStart"/>
      <w:r w:rsidRPr="004B468A">
        <w:rPr>
          <w:rFonts w:ascii="Arial" w:eastAsia="Calibri" w:hAnsi="Arial" w:cs="Arial"/>
          <w:sz w:val="24"/>
          <w:szCs w:val="24"/>
          <w:lang w:eastAsia="en-US"/>
        </w:rPr>
        <w:t>t.o.</w:t>
      </w:r>
      <w:proofErr w:type="spellEnd"/>
      <w:r w:rsidRPr="004B468A">
        <w:rPr>
          <w:rFonts w:ascii="Arial" w:eastAsia="Calibri" w:hAnsi="Arial" w:cs="Arial"/>
          <w:sz w:val="24"/>
          <w:szCs w:val="24"/>
          <w:lang w:eastAsia="en-US"/>
        </w:rPr>
        <w:t>).</w:t>
      </w:r>
    </w:p>
    <w:p w:rsidR="00EE5041" w:rsidRPr="004B468A" w:rsidRDefault="00EE5041" w:rsidP="004B468A">
      <w:pPr>
        <w:pStyle w:val="Textoindependiente2"/>
        <w:tabs>
          <w:tab w:val="left" w:pos="1440"/>
          <w:tab w:val="left" w:pos="4680"/>
        </w:tabs>
        <w:spacing w:after="0" w:line="360" w:lineRule="auto"/>
        <w:ind w:firstLine="1985"/>
        <w:jc w:val="both"/>
        <w:rPr>
          <w:rFonts w:ascii="Arial" w:eastAsia="Calibri" w:hAnsi="Arial" w:cs="Arial"/>
          <w:sz w:val="24"/>
          <w:szCs w:val="24"/>
          <w:lang w:eastAsia="en-US"/>
        </w:rPr>
      </w:pPr>
      <w:r w:rsidRPr="004B468A">
        <w:rPr>
          <w:rFonts w:ascii="Arial" w:eastAsia="Calibri" w:hAnsi="Arial" w:cs="Arial"/>
          <w:bCs/>
          <w:sz w:val="24"/>
          <w:szCs w:val="24"/>
          <w:lang w:eastAsia="en-US"/>
        </w:rPr>
        <w:t>Por lo expuesto</w:t>
      </w:r>
      <w:r w:rsidR="00CC656E">
        <w:rPr>
          <w:rFonts w:ascii="Arial" w:eastAsia="Calibri" w:hAnsi="Arial" w:cs="Arial"/>
          <w:bCs/>
          <w:sz w:val="24"/>
          <w:szCs w:val="24"/>
          <w:lang w:eastAsia="en-US"/>
        </w:rPr>
        <w:t>,</w:t>
      </w:r>
      <w:r w:rsidRPr="004B468A">
        <w:rPr>
          <w:rFonts w:ascii="Arial" w:eastAsia="Calibri" w:hAnsi="Arial" w:cs="Arial"/>
          <w:bCs/>
          <w:sz w:val="24"/>
          <w:szCs w:val="24"/>
          <w:lang w:eastAsia="en-US"/>
        </w:rPr>
        <w:t xml:space="preserve"> solicitó se </w:t>
      </w:r>
      <w:r w:rsidRPr="004B468A">
        <w:rPr>
          <w:rFonts w:ascii="Arial" w:eastAsia="Calibri" w:hAnsi="Arial" w:cs="Arial"/>
          <w:sz w:val="24"/>
          <w:szCs w:val="24"/>
          <w:lang w:eastAsia="en-US"/>
        </w:rPr>
        <w:t>tenga en cuenta que el S</w:t>
      </w:r>
      <w:r w:rsidR="00CC656E">
        <w:rPr>
          <w:rFonts w:ascii="Arial" w:eastAsia="Calibri" w:hAnsi="Arial" w:cs="Arial"/>
          <w:sz w:val="24"/>
          <w:szCs w:val="24"/>
          <w:lang w:eastAsia="en-US"/>
        </w:rPr>
        <w:t>r</w:t>
      </w:r>
      <w:r w:rsidRPr="004B468A">
        <w:rPr>
          <w:rFonts w:ascii="Arial" w:eastAsia="Calibri" w:hAnsi="Arial" w:cs="Arial"/>
          <w:sz w:val="24"/>
          <w:szCs w:val="24"/>
          <w:lang w:eastAsia="en-US"/>
        </w:rPr>
        <w:t>. ABRAMO, ni siquiera pudo firmar el acuerdo desvinculatorio en el</w:t>
      </w:r>
      <w:r w:rsidR="00626A80" w:rsidRPr="004B468A">
        <w:rPr>
          <w:rFonts w:ascii="Arial" w:eastAsia="Calibri" w:hAnsi="Arial" w:cs="Arial"/>
          <w:sz w:val="24"/>
          <w:szCs w:val="24"/>
          <w:lang w:eastAsia="en-US"/>
        </w:rPr>
        <w:t xml:space="preserve"> Organismo Oficial del Trabajo.</w:t>
      </w:r>
    </w:p>
    <w:p w:rsidR="00EE5041" w:rsidRPr="004B468A" w:rsidRDefault="00EE5041" w:rsidP="004B468A">
      <w:pPr>
        <w:pStyle w:val="Textoindependiente2"/>
        <w:tabs>
          <w:tab w:val="left" w:pos="1440"/>
          <w:tab w:val="left" w:pos="4680"/>
        </w:tabs>
        <w:spacing w:after="0" w:line="360" w:lineRule="auto"/>
        <w:ind w:firstLine="1985"/>
        <w:jc w:val="both"/>
        <w:rPr>
          <w:rFonts w:ascii="Arial" w:eastAsia="Calibri" w:hAnsi="Arial" w:cs="Arial"/>
          <w:sz w:val="24"/>
          <w:szCs w:val="24"/>
          <w:lang w:eastAsia="en-US"/>
        </w:rPr>
      </w:pPr>
      <w:r w:rsidRPr="004B468A">
        <w:rPr>
          <w:rFonts w:ascii="Arial" w:eastAsia="Calibri" w:hAnsi="Arial" w:cs="Arial"/>
          <w:sz w:val="24"/>
          <w:szCs w:val="24"/>
          <w:lang w:eastAsia="en-US"/>
        </w:rPr>
        <w:t>Advirtió que frente a idénticos planteos y situaciones fácticas idénticas, la Cámara N°</w:t>
      </w:r>
      <w:r w:rsidR="00626A80" w:rsidRPr="004B468A">
        <w:rPr>
          <w:rFonts w:ascii="Arial" w:eastAsia="Calibri" w:hAnsi="Arial" w:cs="Arial"/>
          <w:sz w:val="24"/>
          <w:szCs w:val="24"/>
          <w:lang w:eastAsia="en-US"/>
        </w:rPr>
        <w:t xml:space="preserve"> </w:t>
      </w:r>
      <w:r w:rsidRPr="004B468A">
        <w:rPr>
          <w:rFonts w:ascii="Arial" w:eastAsia="Calibri" w:hAnsi="Arial" w:cs="Arial"/>
          <w:sz w:val="24"/>
          <w:szCs w:val="24"/>
          <w:lang w:eastAsia="en-US"/>
        </w:rPr>
        <w:t xml:space="preserve">2 resolvió las cuestiones en forma contradictoria, </w:t>
      </w:r>
      <w:r w:rsidRPr="004B468A">
        <w:rPr>
          <w:rFonts w:ascii="Arial" w:eastAsia="Calibri" w:hAnsi="Arial" w:cs="Arial"/>
          <w:sz w:val="24"/>
          <w:szCs w:val="24"/>
          <w:lang w:eastAsia="en-US"/>
        </w:rPr>
        <w:lastRenderedPageBreak/>
        <w:t xml:space="preserve">configurándose así la jurisprudencia incompatible a que alude </w:t>
      </w:r>
      <w:r w:rsidR="00937925">
        <w:rPr>
          <w:rFonts w:ascii="Arial" w:eastAsia="Calibri" w:hAnsi="Arial" w:cs="Arial"/>
          <w:sz w:val="24"/>
          <w:szCs w:val="24"/>
          <w:lang w:eastAsia="en-US"/>
        </w:rPr>
        <w:t xml:space="preserve">el art. 287 inc. </w:t>
      </w:r>
      <w:proofErr w:type="gramStart"/>
      <w:r w:rsidR="00937925">
        <w:rPr>
          <w:rFonts w:ascii="Arial" w:eastAsia="Calibri" w:hAnsi="Arial" w:cs="Arial"/>
          <w:sz w:val="24"/>
          <w:szCs w:val="24"/>
          <w:lang w:eastAsia="en-US"/>
        </w:rPr>
        <w:t>c</w:t>
      </w:r>
      <w:proofErr w:type="gramEnd"/>
      <w:r w:rsidR="00937925">
        <w:rPr>
          <w:rFonts w:ascii="Arial" w:eastAsia="Calibri" w:hAnsi="Arial" w:cs="Arial"/>
          <w:sz w:val="24"/>
          <w:szCs w:val="24"/>
          <w:lang w:eastAsia="en-US"/>
        </w:rPr>
        <w:t xml:space="preserve"> del CPC y C.</w:t>
      </w:r>
    </w:p>
    <w:p w:rsidR="00EE5041" w:rsidRPr="004B468A" w:rsidRDefault="00EE5041" w:rsidP="004B468A">
      <w:pPr>
        <w:pStyle w:val="Textoindependiente2"/>
        <w:tabs>
          <w:tab w:val="left" w:pos="1440"/>
          <w:tab w:val="left" w:pos="4680"/>
        </w:tabs>
        <w:spacing w:after="0" w:line="360" w:lineRule="auto"/>
        <w:ind w:firstLine="1985"/>
        <w:jc w:val="both"/>
        <w:rPr>
          <w:rFonts w:ascii="Arial" w:hAnsi="Arial" w:cs="Arial"/>
          <w:sz w:val="24"/>
          <w:szCs w:val="24"/>
        </w:rPr>
      </w:pPr>
      <w:r w:rsidRPr="004B468A">
        <w:rPr>
          <w:rFonts w:ascii="Arial" w:eastAsia="Calibri" w:hAnsi="Arial" w:cs="Arial"/>
          <w:sz w:val="24"/>
          <w:szCs w:val="24"/>
          <w:lang w:eastAsia="en-US"/>
        </w:rPr>
        <w:t xml:space="preserve">Finalizó exponiendo sobre la postura de la Excma. Cámara de Apelaciones Nº 1 que en su momento entre otros fallos más, dictó la Sentencia R.L. Laboral N° 31/2012 de fecha 10 de </w:t>
      </w:r>
      <w:r w:rsidR="00626A80" w:rsidRPr="004B468A">
        <w:rPr>
          <w:rFonts w:ascii="Arial" w:eastAsia="Calibri" w:hAnsi="Arial" w:cs="Arial"/>
          <w:sz w:val="24"/>
          <w:szCs w:val="24"/>
          <w:lang w:eastAsia="en-US"/>
        </w:rPr>
        <w:t>a</w:t>
      </w:r>
      <w:r w:rsidRPr="004B468A">
        <w:rPr>
          <w:rFonts w:ascii="Arial" w:eastAsia="Calibri" w:hAnsi="Arial" w:cs="Arial"/>
          <w:sz w:val="24"/>
          <w:szCs w:val="24"/>
          <w:lang w:eastAsia="en-US"/>
        </w:rPr>
        <w:t xml:space="preserve">bril de 2012, </w:t>
      </w:r>
      <w:proofErr w:type="spellStart"/>
      <w:r w:rsidRPr="004B468A">
        <w:rPr>
          <w:rFonts w:ascii="Arial" w:eastAsia="Calibri" w:hAnsi="Arial" w:cs="Arial"/>
          <w:sz w:val="24"/>
          <w:szCs w:val="24"/>
          <w:lang w:eastAsia="en-US"/>
        </w:rPr>
        <w:t>Exp</w:t>
      </w:r>
      <w:proofErr w:type="spellEnd"/>
      <w:r w:rsidRPr="004B468A">
        <w:rPr>
          <w:rFonts w:ascii="Arial" w:eastAsia="Calibri" w:hAnsi="Arial" w:cs="Arial"/>
          <w:sz w:val="24"/>
          <w:szCs w:val="24"/>
          <w:lang w:eastAsia="en-US"/>
        </w:rPr>
        <w:t xml:space="preserve">. N° 71485/7, en autos: “VALLEJOS MIRIAM ESTELA </w:t>
      </w:r>
      <w:r w:rsidR="00626A80" w:rsidRPr="004B468A">
        <w:rPr>
          <w:rFonts w:ascii="Arial" w:eastAsia="Calibri" w:hAnsi="Arial" w:cs="Arial"/>
          <w:sz w:val="24"/>
          <w:szCs w:val="24"/>
          <w:lang w:eastAsia="en-US"/>
        </w:rPr>
        <w:t>c</w:t>
      </w:r>
      <w:r w:rsidRPr="004B468A">
        <w:rPr>
          <w:rFonts w:ascii="Arial" w:eastAsia="Calibri" w:hAnsi="Arial" w:cs="Arial"/>
          <w:sz w:val="24"/>
          <w:szCs w:val="24"/>
          <w:lang w:eastAsia="en-US"/>
        </w:rPr>
        <w:t xml:space="preserve">/ LABORATORIOS DE LAS SIERRAS S.A. </w:t>
      </w:r>
      <w:r w:rsidR="00626A80" w:rsidRPr="004B468A">
        <w:rPr>
          <w:rFonts w:ascii="Arial" w:eastAsia="Calibri" w:hAnsi="Arial" w:cs="Arial"/>
          <w:sz w:val="24"/>
          <w:szCs w:val="24"/>
          <w:lang w:eastAsia="en-US"/>
        </w:rPr>
        <w:t>s</w:t>
      </w:r>
      <w:r w:rsidRPr="004B468A">
        <w:rPr>
          <w:rFonts w:ascii="Arial" w:eastAsia="Calibri" w:hAnsi="Arial" w:cs="Arial"/>
          <w:sz w:val="24"/>
          <w:szCs w:val="24"/>
          <w:lang w:eastAsia="en-US"/>
        </w:rPr>
        <w:t xml:space="preserve">/ MEDIDA CAUTELAR” donde estableció que de acuerdo con lo dispuesto en el art. 15 L.C.T. los acuerdos transaccionales o conciliatorios realizados ante la autoridad administrativa tendrán fuerza de cosa juzgada entre las partes que lo celebraron cuando haya mediado homologación o resolución fundada </w:t>
      </w:r>
      <w:r w:rsidRPr="004B468A">
        <w:rPr>
          <w:rFonts w:ascii="Arial" w:eastAsia="Calibri" w:hAnsi="Arial" w:cs="Arial"/>
          <w:bCs/>
          <w:sz w:val="24"/>
          <w:szCs w:val="24"/>
          <w:lang w:eastAsia="en-US"/>
        </w:rPr>
        <w:t xml:space="preserve">que acredite que se ha alcanzado una justa composición de los derechos de las partes, por lo que no puede atribuirse al </w:t>
      </w:r>
      <w:r w:rsidR="00937925">
        <w:rPr>
          <w:rFonts w:ascii="Arial" w:eastAsia="Calibri" w:hAnsi="Arial" w:cs="Arial"/>
          <w:bCs/>
          <w:sz w:val="24"/>
          <w:szCs w:val="24"/>
          <w:lang w:eastAsia="en-US"/>
        </w:rPr>
        <w:t>pago el efecto cancelatorio.</w:t>
      </w:r>
    </w:p>
    <w:p w:rsidR="00EE5041" w:rsidRPr="004B468A" w:rsidRDefault="00EE5041" w:rsidP="004B468A">
      <w:pPr>
        <w:pStyle w:val="Textosinformato"/>
        <w:spacing w:line="360" w:lineRule="auto"/>
        <w:ind w:firstLine="1985"/>
        <w:jc w:val="both"/>
        <w:rPr>
          <w:rFonts w:ascii="Arial" w:hAnsi="Arial" w:cs="Arial"/>
          <w:sz w:val="24"/>
          <w:szCs w:val="24"/>
          <w:lang w:val="es-AR"/>
        </w:rPr>
      </w:pPr>
      <w:r w:rsidRPr="004B468A">
        <w:rPr>
          <w:rFonts w:ascii="Arial" w:hAnsi="Arial" w:cs="Arial"/>
          <w:sz w:val="24"/>
          <w:szCs w:val="24"/>
          <w:lang w:val="es-AR"/>
        </w:rPr>
        <w:t>Formul</w:t>
      </w:r>
      <w:r w:rsidR="00937925">
        <w:rPr>
          <w:rFonts w:ascii="Arial" w:hAnsi="Arial" w:cs="Arial"/>
          <w:sz w:val="24"/>
          <w:szCs w:val="24"/>
          <w:lang w:val="es-AR"/>
        </w:rPr>
        <w:t>ó</w:t>
      </w:r>
      <w:r w:rsidRPr="004B468A">
        <w:rPr>
          <w:rFonts w:ascii="Arial" w:hAnsi="Arial" w:cs="Arial"/>
          <w:sz w:val="24"/>
          <w:szCs w:val="24"/>
          <w:lang w:val="es-AR"/>
        </w:rPr>
        <w:t xml:space="preserve"> reserva.</w:t>
      </w:r>
    </w:p>
    <w:p w:rsidR="00EE5041" w:rsidRPr="004B468A" w:rsidRDefault="00626A80" w:rsidP="004B468A">
      <w:pPr>
        <w:pStyle w:val="Textosinformato"/>
        <w:spacing w:line="360" w:lineRule="auto"/>
        <w:ind w:firstLine="1985"/>
        <w:jc w:val="both"/>
        <w:rPr>
          <w:rFonts w:ascii="Arial" w:hAnsi="Arial" w:cs="Arial"/>
          <w:sz w:val="24"/>
          <w:szCs w:val="24"/>
        </w:rPr>
      </w:pPr>
      <w:r w:rsidRPr="004B468A">
        <w:rPr>
          <w:rFonts w:ascii="Arial" w:hAnsi="Arial" w:cs="Arial"/>
          <w:sz w:val="24"/>
          <w:szCs w:val="24"/>
          <w:lang w:val="es-AR"/>
        </w:rPr>
        <w:t xml:space="preserve">2) </w:t>
      </w:r>
      <w:r w:rsidR="00EE5041" w:rsidRPr="004B468A">
        <w:rPr>
          <w:rFonts w:ascii="Arial" w:hAnsi="Arial" w:cs="Arial"/>
          <w:sz w:val="24"/>
          <w:szCs w:val="24"/>
          <w:u w:val="single"/>
          <w:lang w:val="es-AR"/>
        </w:rPr>
        <w:t>TRASLADO A LA CONTRARIA</w:t>
      </w:r>
      <w:r w:rsidR="00EE5041" w:rsidRPr="004B468A">
        <w:rPr>
          <w:rFonts w:ascii="Arial" w:hAnsi="Arial" w:cs="Arial"/>
          <w:sz w:val="24"/>
          <w:szCs w:val="24"/>
          <w:lang w:val="es-AR"/>
        </w:rPr>
        <w:t>:</w:t>
      </w:r>
      <w:r w:rsidRPr="004B468A">
        <w:rPr>
          <w:rFonts w:ascii="Arial" w:hAnsi="Arial" w:cs="Arial"/>
          <w:sz w:val="24"/>
          <w:szCs w:val="24"/>
          <w:lang w:val="es-AR"/>
        </w:rPr>
        <w:t xml:space="preserve"> </w:t>
      </w:r>
      <w:r w:rsidR="00EE5041" w:rsidRPr="004B468A">
        <w:rPr>
          <w:rFonts w:ascii="Arial" w:hAnsi="Arial" w:cs="Arial"/>
          <w:sz w:val="24"/>
          <w:szCs w:val="24"/>
        </w:rPr>
        <w:t>Que corrido el traslado de ley, el apoderado d</w:t>
      </w:r>
      <w:r w:rsidRPr="004B468A">
        <w:rPr>
          <w:rFonts w:ascii="Arial" w:hAnsi="Arial" w:cs="Arial"/>
          <w:sz w:val="24"/>
          <w:szCs w:val="24"/>
        </w:rPr>
        <w:t>e la demandada contestó por ESC</w:t>
      </w:r>
      <w:r w:rsidR="00EE5041" w:rsidRPr="004B468A">
        <w:rPr>
          <w:rFonts w:ascii="Arial" w:hAnsi="Arial" w:cs="Arial"/>
          <w:sz w:val="24"/>
          <w:szCs w:val="24"/>
        </w:rPr>
        <w:t>EXT Nº 9363082</w:t>
      </w:r>
      <w:r w:rsidR="00937925">
        <w:rPr>
          <w:rFonts w:ascii="Arial" w:hAnsi="Arial" w:cs="Arial"/>
          <w:sz w:val="24"/>
          <w:szCs w:val="24"/>
        </w:rPr>
        <w:t>,</w:t>
      </w:r>
      <w:r w:rsidR="00EE5041" w:rsidRPr="004B468A">
        <w:rPr>
          <w:rFonts w:ascii="Arial" w:hAnsi="Arial" w:cs="Arial"/>
          <w:sz w:val="24"/>
          <w:szCs w:val="24"/>
        </w:rPr>
        <w:t xml:space="preserve"> de fecha 06</w:t>
      </w:r>
      <w:r w:rsidRPr="004B468A">
        <w:rPr>
          <w:rFonts w:ascii="Arial" w:hAnsi="Arial" w:cs="Arial"/>
          <w:sz w:val="24"/>
          <w:szCs w:val="24"/>
        </w:rPr>
        <w:t>/</w:t>
      </w:r>
      <w:r w:rsidR="00EE5041" w:rsidRPr="004B468A">
        <w:rPr>
          <w:rFonts w:ascii="Arial" w:hAnsi="Arial" w:cs="Arial"/>
          <w:sz w:val="24"/>
          <w:szCs w:val="24"/>
        </w:rPr>
        <w:t>06</w:t>
      </w:r>
      <w:r w:rsidRPr="004B468A">
        <w:rPr>
          <w:rFonts w:ascii="Arial" w:hAnsi="Arial" w:cs="Arial"/>
          <w:sz w:val="24"/>
          <w:szCs w:val="24"/>
        </w:rPr>
        <w:t>/</w:t>
      </w:r>
      <w:r w:rsidR="00EE5041" w:rsidRPr="004B468A">
        <w:rPr>
          <w:rFonts w:ascii="Arial" w:hAnsi="Arial" w:cs="Arial"/>
          <w:sz w:val="24"/>
          <w:szCs w:val="24"/>
        </w:rPr>
        <w:t>2018, solicitando se rechace el recurso de casación con costas.</w:t>
      </w:r>
    </w:p>
    <w:p w:rsidR="00EE5041" w:rsidRPr="004B468A" w:rsidRDefault="00EE5041" w:rsidP="004B468A">
      <w:pPr>
        <w:pStyle w:val="Textosinformato"/>
        <w:spacing w:line="360" w:lineRule="auto"/>
        <w:ind w:firstLine="1985"/>
        <w:jc w:val="both"/>
        <w:rPr>
          <w:rFonts w:ascii="Arial" w:eastAsia="Calibri" w:hAnsi="Arial" w:cs="Arial"/>
          <w:sz w:val="24"/>
          <w:szCs w:val="24"/>
          <w:lang w:val="es-AR" w:eastAsia="es-AR"/>
        </w:rPr>
      </w:pPr>
      <w:r w:rsidRPr="004B468A">
        <w:rPr>
          <w:rFonts w:ascii="Arial" w:hAnsi="Arial" w:cs="Arial"/>
          <w:sz w:val="24"/>
          <w:szCs w:val="24"/>
        </w:rPr>
        <w:t xml:space="preserve">Expresó que con las menciones realizadas por la parte actora en relación al </w:t>
      </w:r>
      <w:r w:rsidRPr="004B468A">
        <w:rPr>
          <w:rFonts w:ascii="Arial" w:eastAsia="Calibri" w:hAnsi="Arial" w:cs="Arial"/>
          <w:sz w:val="24"/>
          <w:szCs w:val="24"/>
          <w:lang w:val="es-AR" w:eastAsia="es-AR"/>
        </w:rPr>
        <w:t>art. 287 inc. a) y b) no ha alegado sobre la correcta interpretación legal. No ha indicado en modo claro y preciso la forma en que se ha violado la ley invocada en el fallo. No se ha invocado cuál es la interpretación correcta.</w:t>
      </w:r>
    </w:p>
    <w:p w:rsidR="00EE5041" w:rsidRPr="004B468A" w:rsidRDefault="00EE5041" w:rsidP="004B468A">
      <w:pPr>
        <w:pStyle w:val="Textosinformato"/>
        <w:spacing w:line="360" w:lineRule="auto"/>
        <w:ind w:firstLine="1985"/>
        <w:jc w:val="both"/>
        <w:rPr>
          <w:rFonts w:ascii="Arial" w:hAnsi="Arial" w:cs="Arial"/>
          <w:sz w:val="24"/>
          <w:szCs w:val="24"/>
        </w:rPr>
      </w:pPr>
      <w:r w:rsidRPr="004B468A">
        <w:rPr>
          <w:rFonts w:ascii="Arial" w:eastAsia="Calibri" w:hAnsi="Arial" w:cs="Arial"/>
          <w:sz w:val="24"/>
          <w:szCs w:val="24"/>
          <w:lang w:val="es-AR" w:eastAsia="es-AR"/>
        </w:rPr>
        <w:t>Aclaró que en cuanto la argumentación del art. 287 inc. a) donde se afirmó que la Excma. Cámara omitió aplicar dos normas del código civil velezano, este argumento cae por su propio peso, dado que el C.C. anterior no es aplicable a la fecha en que se dictó la sentencia de Cámara que origina este recurso.</w:t>
      </w:r>
    </w:p>
    <w:p w:rsidR="00EE5041" w:rsidRPr="004B468A" w:rsidRDefault="00EE5041" w:rsidP="004B468A">
      <w:pPr>
        <w:pStyle w:val="Textosinformato"/>
        <w:spacing w:line="360" w:lineRule="auto"/>
        <w:ind w:firstLine="1985"/>
        <w:jc w:val="both"/>
        <w:rPr>
          <w:rFonts w:ascii="Arial" w:hAnsi="Arial" w:cs="Arial"/>
          <w:sz w:val="24"/>
          <w:szCs w:val="24"/>
          <w:lang w:val="es-AR"/>
        </w:rPr>
      </w:pPr>
      <w:r w:rsidRPr="004B468A">
        <w:rPr>
          <w:rFonts w:ascii="Arial" w:hAnsi="Arial" w:cs="Arial"/>
          <w:sz w:val="24"/>
          <w:szCs w:val="24"/>
          <w:lang w:val="es-AR"/>
        </w:rPr>
        <w:t xml:space="preserve">En relación a la unificación de jurisprudencia perseguida manifestó que </w:t>
      </w:r>
      <w:r w:rsidRPr="004B468A">
        <w:rPr>
          <w:rFonts w:ascii="Arial" w:eastAsia="Calibri" w:hAnsi="Arial" w:cs="Arial"/>
          <w:sz w:val="24"/>
          <w:szCs w:val="24"/>
          <w:lang w:val="es-AR" w:eastAsia="es-AR"/>
        </w:rPr>
        <w:t xml:space="preserve">la materia </w:t>
      </w:r>
      <w:proofErr w:type="spellStart"/>
      <w:r w:rsidRPr="004B468A">
        <w:rPr>
          <w:rFonts w:ascii="Arial" w:eastAsia="Calibri" w:hAnsi="Arial" w:cs="Arial"/>
          <w:sz w:val="24"/>
          <w:szCs w:val="24"/>
          <w:lang w:val="es-AR" w:eastAsia="es-AR"/>
        </w:rPr>
        <w:t>casatoria</w:t>
      </w:r>
      <w:proofErr w:type="spellEnd"/>
      <w:r w:rsidRPr="004B468A">
        <w:rPr>
          <w:rFonts w:ascii="Arial" w:eastAsia="Calibri" w:hAnsi="Arial" w:cs="Arial"/>
          <w:sz w:val="24"/>
          <w:szCs w:val="24"/>
          <w:lang w:val="es-AR" w:eastAsia="es-AR"/>
        </w:rPr>
        <w:t xml:space="preserve"> contenida en el 3er inciso del art. 287 CPC</w:t>
      </w:r>
      <w:r w:rsidR="00626A80" w:rsidRPr="004B468A">
        <w:rPr>
          <w:rFonts w:ascii="Arial" w:eastAsia="Calibri" w:hAnsi="Arial" w:cs="Arial"/>
          <w:sz w:val="24"/>
          <w:szCs w:val="24"/>
          <w:lang w:val="es-AR" w:eastAsia="es-AR"/>
        </w:rPr>
        <w:t xml:space="preserve"> y </w:t>
      </w:r>
      <w:r w:rsidRPr="004B468A">
        <w:rPr>
          <w:rFonts w:ascii="Arial" w:eastAsia="Calibri" w:hAnsi="Arial" w:cs="Arial"/>
          <w:sz w:val="24"/>
          <w:szCs w:val="24"/>
          <w:lang w:val="es-AR" w:eastAsia="es-AR"/>
        </w:rPr>
        <w:t xml:space="preserve">C (cuando se persigue la unificación de la jurisprudencia contradictoria de las Cámaras de Apelaciones) implica que se deba confrontar la jurisprudencia </w:t>
      </w:r>
      <w:r w:rsidRPr="004B468A">
        <w:rPr>
          <w:rFonts w:ascii="Arial" w:eastAsia="Calibri" w:hAnsi="Arial" w:cs="Arial"/>
          <w:sz w:val="24"/>
          <w:szCs w:val="24"/>
          <w:lang w:val="es-AR" w:eastAsia="es-AR"/>
        </w:rPr>
        <w:lastRenderedPageBreak/>
        <w:t xml:space="preserve">contradictoria proveniente de las dos distintas Cámaras. El motivo causal del inciso c) art. 287 exige la contradicción entre las distintas cámaras, porque la distinta solución dada por un mismo Tribunal respecto de casos análogos podría deberse a un legítimo cambio de criterio del Tribunal, lo que no constituye en sí mismo materia </w:t>
      </w:r>
      <w:proofErr w:type="spellStart"/>
      <w:r w:rsidRPr="004B468A">
        <w:rPr>
          <w:rFonts w:ascii="Arial" w:eastAsia="Calibri" w:hAnsi="Arial" w:cs="Arial"/>
          <w:sz w:val="24"/>
          <w:szCs w:val="24"/>
          <w:lang w:val="es-AR" w:eastAsia="es-AR"/>
        </w:rPr>
        <w:t>casatoria</w:t>
      </w:r>
      <w:proofErr w:type="spellEnd"/>
      <w:r w:rsidRPr="004B468A">
        <w:rPr>
          <w:rFonts w:ascii="Arial" w:eastAsia="Calibri" w:hAnsi="Arial" w:cs="Arial"/>
          <w:sz w:val="24"/>
          <w:szCs w:val="24"/>
          <w:lang w:val="es-AR" w:eastAsia="es-AR"/>
        </w:rPr>
        <w:t>. Lo expresado basta para impedir el ingreso en la materia propuesta a casación</w:t>
      </w:r>
      <w:r w:rsidR="00937925">
        <w:rPr>
          <w:rFonts w:ascii="Arial" w:eastAsia="Calibri" w:hAnsi="Arial" w:cs="Arial"/>
          <w:sz w:val="24"/>
          <w:szCs w:val="24"/>
          <w:lang w:val="es-AR" w:eastAsia="es-AR"/>
        </w:rPr>
        <w:t>.</w:t>
      </w:r>
    </w:p>
    <w:p w:rsidR="00EE5041" w:rsidRPr="004B468A" w:rsidRDefault="00EE5041" w:rsidP="004B468A">
      <w:pPr>
        <w:pStyle w:val="Textosinformato"/>
        <w:spacing w:line="360" w:lineRule="auto"/>
        <w:ind w:firstLine="1985"/>
        <w:jc w:val="both"/>
        <w:rPr>
          <w:rFonts w:ascii="Arial" w:eastAsia="Calibri" w:hAnsi="Arial" w:cs="Arial"/>
          <w:sz w:val="24"/>
          <w:szCs w:val="24"/>
          <w:lang w:val="es-AR" w:eastAsia="es-AR"/>
        </w:rPr>
      </w:pPr>
      <w:r w:rsidRPr="004B468A">
        <w:rPr>
          <w:rFonts w:ascii="Arial" w:hAnsi="Arial" w:cs="Arial"/>
          <w:sz w:val="24"/>
          <w:szCs w:val="24"/>
          <w:lang w:val="es-AR"/>
        </w:rPr>
        <w:t xml:space="preserve">Que en referencia </w:t>
      </w:r>
      <w:r w:rsidRPr="004B468A">
        <w:rPr>
          <w:rFonts w:ascii="Arial" w:eastAsia="Calibri" w:hAnsi="Arial" w:cs="Arial"/>
          <w:bCs/>
          <w:sz w:val="24"/>
          <w:szCs w:val="24"/>
          <w:lang w:val="es-AR" w:eastAsia="es-AR"/>
        </w:rPr>
        <w:t>al caso "</w:t>
      </w:r>
      <w:proofErr w:type="spellStart"/>
      <w:r w:rsidRPr="004B468A">
        <w:rPr>
          <w:rFonts w:ascii="Arial" w:eastAsia="Calibri" w:hAnsi="Arial" w:cs="Arial"/>
          <w:bCs/>
          <w:sz w:val="24"/>
          <w:szCs w:val="24"/>
          <w:lang w:val="es-AR" w:eastAsia="es-AR"/>
        </w:rPr>
        <w:t>Vallejos</w:t>
      </w:r>
      <w:proofErr w:type="spellEnd"/>
      <w:r w:rsidRPr="004B468A">
        <w:rPr>
          <w:rFonts w:ascii="Arial" w:eastAsia="Calibri" w:hAnsi="Arial" w:cs="Arial"/>
          <w:bCs/>
          <w:sz w:val="24"/>
          <w:szCs w:val="24"/>
          <w:lang w:val="es-AR" w:eastAsia="es-AR"/>
        </w:rPr>
        <w:t xml:space="preserve"> Miriam E c/ </w:t>
      </w:r>
      <w:proofErr w:type="spellStart"/>
      <w:r w:rsidRPr="004B468A">
        <w:rPr>
          <w:rFonts w:ascii="Arial" w:eastAsia="Calibri" w:hAnsi="Arial" w:cs="Arial"/>
          <w:bCs/>
          <w:sz w:val="24"/>
          <w:szCs w:val="24"/>
          <w:lang w:val="es-AR" w:eastAsia="es-AR"/>
        </w:rPr>
        <w:t>Lab</w:t>
      </w:r>
      <w:proofErr w:type="spellEnd"/>
      <w:r w:rsidRPr="004B468A">
        <w:rPr>
          <w:rFonts w:ascii="Arial" w:eastAsia="Calibri" w:hAnsi="Arial" w:cs="Arial"/>
          <w:bCs/>
          <w:sz w:val="24"/>
          <w:szCs w:val="24"/>
          <w:lang w:val="es-AR" w:eastAsia="es-AR"/>
        </w:rPr>
        <w:t xml:space="preserve"> de las sierras s.a. medida cautelar" </w:t>
      </w:r>
      <w:proofErr w:type="spellStart"/>
      <w:r w:rsidRPr="004B468A">
        <w:rPr>
          <w:rFonts w:ascii="Arial" w:eastAsia="Calibri" w:hAnsi="Arial" w:cs="Arial"/>
          <w:bCs/>
          <w:sz w:val="24"/>
          <w:szCs w:val="24"/>
          <w:lang w:val="es-AR" w:eastAsia="es-AR"/>
        </w:rPr>
        <w:t>exp</w:t>
      </w:r>
      <w:proofErr w:type="spellEnd"/>
      <w:r w:rsidRPr="004B468A">
        <w:rPr>
          <w:rFonts w:ascii="Arial" w:eastAsia="Calibri" w:hAnsi="Arial" w:cs="Arial"/>
          <w:bCs/>
          <w:sz w:val="24"/>
          <w:szCs w:val="24"/>
          <w:lang w:val="es-AR" w:eastAsia="es-AR"/>
        </w:rPr>
        <w:t xml:space="preserve"> 71485-7: </w:t>
      </w:r>
      <w:r w:rsidRPr="004B468A">
        <w:rPr>
          <w:rFonts w:ascii="Arial" w:eastAsia="Calibri" w:hAnsi="Arial" w:cs="Arial"/>
          <w:sz w:val="24"/>
          <w:szCs w:val="24"/>
          <w:lang w:val="es-AR" w:eastAsia="es-AR"/>
        </w:rPr>
        <w:t xml:space="preserve">Este es el único caso mencionado por la parte actora que sí pertenece a una Cámara de San Luis distinta de la Cámara CCML </w:t>
      </w:r>
      <w:r w:rsidR="00680727">
        <w:rPr>
          <w:rFonts w:ascii="Arial" w:eastAsia="Calibri" w:hAnsi="Arial" w:cs="Arial"/>
          <w:sz w:val="24"/>
          <w:szCs w:val="24"/>
          <w:lang w:val="es-AR" w:eastAsia="es-AR"/>
        </w:rPr>
        <w:t>N</w:t>
      </w:r>
      <w:r w:rsidR="00BF0B4B">
        <w:rPr>
          <w:rFonts w:ascii="Arial" w:eastAsia="Calibri" w:hAnsi="Arial" w:cs="Arial"/>
          <w:sz w:val="24"/>
          <w:szCs w:val="24"/>
          <w:lang w:val="es-AR" w:eastAsia="es-AR"/>
        </w:rPr>
        <w:t>º</w:t>
      </w:r>
      <w:r w:rsidRPr="004B468A">
        <w:rPr>
          <w:rFonts w:ascii="Arial" w:eastAsia="Calibri" w:hAnsi="Arial" w:cs="Arial"/>
          <w:sz w:val="24"/>
          <w:szCs w:val="24"/>
          <w:lang w:val="es-AR" w:eastAsia="es-AR"/>
        </w:rPr>
        <w:t xml:space="preserve"> 2 que resolvió el caso </w:t>
      </w:r>
      <w:proofErr w:type="spellStart"/>
      <w:r w:rsidRPr="004B468A">
        <w:rPr>
          <w:rFonts w:ascii="Arial" w:eastAsia="Calibri" w:hAnsi="Arial" w:cs="Arial"/>
          <w:sz w:val="24"/>
          <w:szCs w:val="24"/>
          <w:lang w:val="es-AR" w:eastAsia="es-AR"/>
        </w:rPr>
        <w:t>Abramo</w:t>
      </w:r>
      <w:proofErr w:type="spellEnd"/>
      <w:r w:rsidRPr="004B468A">
        <w:rPr>
          <w:rFonts w:ascii="Arial" w:eastAsia="Calibri" w:hAnsi="Arial" w:cs="Arial"/>
          <w:sz w:val="24"/>
          <w:szCs w:val="24"/>
          <w:lang w:val="es-AR" w:eastAsia="es-AR"/>
        </w:rPr>
        <w:t xml:space="preserve"> c/ Molinos pero no indican cuáles son los hechos antecedentes, que dieron lugar a la resolución, como para meritar si se trata del mismo caso o no. </w:t>
      </w:r>
      <w:r w:rsidRPr="004B468A">
        <w:rPr>
          <w:rFonts w:ascii="Arial" w:eastAsia="Calibri" w:hAnsi="Arial" w:cs="Arial"/>
          <w:bCs/>
          <w:sz w:val="24"/>
          <w:szCs w:val="24"/>
          <w:lang w:val="es-AR" w:eastAsia="es-AR"/>
        </w:rPr>
        <w:t>La parte actora no demuestra en momento alguno que se trate de "jurisprudencia contradictoria"</w:t>
      </w:r>
      <w:r w:rsidRPr="004B468A">
        <w:rPr>
          <w:rFonts w:ascii="Arial" w:eastAsia="Calibri" w:hAnsi="Arial" w:cs="Arial"/>
          <w:sz w:val="24"/>
          <w:szCs w:val="24"/>
          <w:lang w:val="es-AR" w:eastAsia="es-AR"/>
        </w:rPr>
        <w:t>.</w:t>
      </w:r>
    </w:p>
    <w:p w:rsidR="00EE5041" w:rsidRPr="004B468A" w:rsidRDefault="00EE5041" w:rsidP="004B468A">
      <w:pPr>
        <w:pStyle w:val="Textosinformato"/>
        <w:spacing w:line="360" w:lineRule="auto"/>
        <w:ind w:firstLine="1985"/>
        <w:jc w:val="both"/>
        <w:rPr>
          <w:rFonts w:ascii="Arial" w:eastAsia="Calibri" w:hAnsi="Arial" w:cs="Arial"/>
          <w:sz w:val="24"/>
          <w:szCs w:val="24"/>
          <w:lang w:val="es-AR" w:eastAsia="es-AR"/>
        </w:rPr>
      </w:pPr>
      <w:r w:rsidRPr="004B468A">
        <w:rPr>
          <w:rFonts w:ascii="Arial" w:eastAsia="Calibri" w:hAnsi="Arial" w:cs="Arial"/>
          <w:sz w:val="24"/>
          <w:szCs w:val="24"/>
          <w:lang w:val="es-AR" w:eastAsia="es-AR"/>
        </w:rPr>
        <w:t>Formul</w:t>
      </w:r>
      <w:r w:rsidR="00937925">
        <w:rPr>
          <w:rFonts w:ascii="Arial" w:eastAsia="Calibri" w:hAnsi="Arial" w:cs="Arial"/>
          <w:sz w:val="24"/>
          <w:szCs w:val="24"/>
          <w:lang w:val="es-AR" w:eastAsia="es-AR"/>
        </w:rPr>
        <w:t>ó</w:t>
      </w:r>
      <w:r w:rsidRPr="004B468A">
        <w:rPr>
          <w:rFonts w:ascii="Arial" w:eastAsia="Calibri" w:hAnsi="Arial" w:cs="Arial"/>
          <w:sz w:val="24"/>
          <w:szCs w:val="24"/>
          <w:lang w:val="es-AR" w:eastAsia="es-AR"/>
        </w:rPr>
        <w:t xml:space="preserve"> reserva.</w:t>
      </w:r>
    </w:p>
    <w:p w:rsidR="00EE5041" w:rsidRPr="004B468A" w:rsidRDefault="00626A80" w:rsidP="004B468A">
      <w:pPr>
        <w:pStyle w:val="Textosinformato"/>
        <w:spacing w:line="360" w:lineRule="auto"/>
        <w:ind w:firstLine="1985"/>
        <w:jc w:val="both"/>
        <w:rPr>
          <w:rFonts w:ascii="Arial" w:eastAsia="Calibri" w:hAnsi="Arial" w:cs="Arial"/>
          <w:i/>
          <w:sz w:val="24"/>
          <w:szCs w:val="24"/>
          <w:lang w:val="es-AR" w:eastAsia="es-AR"/>
        </w:rPr>
      </w:pPr>
      <w:r w:rsidRPr="004B468A">
        <w:rPr>
          <w:rFonts w:ascii="Arial" w:eastAsia="Calibri" w:hAnsi="Arial" w:cs="Arial"/>
          <w:sz w:val="24"/>
          <w:szCs w:val="24"/>
          <w:lang w:val="es-AR" w:eastAsia="es-AR"/>
        </w:rPr>
        <w:t xml:space="preserve">3) </w:t>
      </w:r>
      <w:r w:rsidR="00EE5041" w:rsidRPr="004B468A">
        <w:rPr>
          <w:rFonts w:ascii="Arial" w:eastAsia="Calibri" w:hAnsi="Arial" w:cs="Arial"/>
          <w:sz w:val="24"/>
          <w:szCs w:val="24"/>
          <w:u w:val="single"/>
          <w:lang w:val="es-AR" w:eastAsia="es-AR"/>
        </w:rPr>
        <w:t>DICTAMEN DEL PROCURADOR</w:t>
      </w:r>
      <w:r w:rsidRPr="004B468A">
        <w:rPr>
          <w:rFonts w:ascii="Arial" w:eastAsia="Calibri" w:hAnsi="Arial" w:cs="Arial"/>
          <w:sz w:val="24"/>
          <w:szCs w:val="24"/>
          <w:u w:val="single"/>
          <w:lang w:val="es-AR" w:eastAsia="es-AR"/>
        </w:rPr>
        <w:t>:</w:t>
      </w:r>
      <w:r w:rsidRPr="004B468A">
        <w:rPr>
          <w:rFonts w:ascii="Arial" w:eastAsia="Calibri" w:hAnsi="Arial" w:cs="Arial"/>
          <w:sz w:val="24"/>
          <w:szCs w:val="24"/>
          <w:lang w:val="es-AR" w:eastAsia="es-AR"/>
        </w:rPr>
        <w:t xml:space="preserve"> </w:t>
      </w:r>
      <w:r w:rsidR="00EE5041" w:rsidRPr="004B468A">
        <w:rPr>
          <w:rFonts w:ascii="Arial" w:eastAsia="Calibri" w:hAnsi="Arial" w:cs="Arial"/>
          <w:sz w:val="24"/>
          <w:szCs w:val="24"/>
          <w:lang w:val="es-AR" w:eastAsia="es-AR"/>
        </w:rPr>
        <w:t xml:space="preserve">Que por </w:t>
      </w:r>
      <w:r w:rsidRPr="004B468A">
        <w:rPr>
          <w:rFonts w:ascii="Arial" w:eastAsia="Calibri" w:hAnsi="Arial" w:cs="Arial"/>
          <w:sz w:val="24"/>
          <w:szCs w:val="24"/>
          <w:lang w:val="es-AR" w:eastAsia="es-AR"/>
        </w:rPr>
        <w:t>a</w:t>
      </w:r>
      <w:r w:rsidR="00EE5041" w:rsidRPr="004B468A">
        <w:rPr>
          <w:rFonts w:ascii="Arial" w:eastAsia="Calibri" w:hAnsi="Arial" w:cs="Arial"/>
          <w:sz w:val="24"/>
          <w:szCs w:val="24"/>
          <w:lang w:val="es-AR" w:eastAsia="es-AR"/>
        </w:rPr>
        <w:t>ctuación Nº 9977010</w:t>
      </w:r>
      <w:r w:rsidRPr="004B468A">
        <w:rPr>
          <w:rFonts w:ascii="Arial" w:eastAsia="Calibri" w:hAnsi="Arial" w:cs="Arial"/>
          <w:sz w:val="24"/>
          <w:szCs w:val="24"/>
          <w:lang w:val="es-AR" w:eastAsia="es-AR"/>
        </w:rPr>
        <w:t>, de fecha 11/</w:t>
      </w:r>
      <w:r w:rsidR="00EE5041" w:rsidRPr="004B468A">
        <w:rPr>
          <w:rFonts w:ascii="Arial" w:eastAsia="Calibri" w:hAnsi="Arial" w:cs="Arial"/>
          <w:sz w:val="24"/>
          <w:szCs w:val="24"/>
          <w:lang w:val="es-AR" w:eastAsia="es-AR"/>
        </w:rPr>
        <w:t>09</w:t>
      </w:r>
      <w:r w:rsidRPr="004B468A">
        <w:rPr>
          <w:rFonts w:ascii="Arial" w:eastAsia="Calibri" w:hAnsi="Arial" w:cs="Arial"/>
          <w:sz w:val="24"/>
          <w:szCs w:val="24"/>
          <w:lang w:val="es-AR" w:eastAsia="es-AR"/>
        </w:rPr>
        <w:t>/</w:t>
      </w:r>
      <w:r w:rsidR="00EE5041" w:rsidRPr="004B468A">
        <w:rPr>
          <w:rFonts w:ascii="Arial" w:eastAsia="Calibri" w:hAnsi="Arial" w:cs="Arial"/>
          <w:sz w:val="24"/>
          <w:szCs w:val="24"/>
          <w:lang w:val="es-AR" w:eastAsia="es-AR"/>
        </w:rPr>
        <w:t>2018</w:t>
      </w:r>
      <w:r w:rsidRPr="004B468A">
        <w:rPr>
          <w:rFonts w:ascii="Arial" w:eastAsia="Calibri" w:hAnsi="Arial" w:cs="Arial"/>
          <w:sz w:val="24"/>
          <w:szCs w:val="24"/>
          <w:lang w:val="es-AR" w:eastAsia="es-AR"/>
        </w:rPr>
        <w:t>,</w:t>
      </w:r>
      <w:r w:rsidR="00EE5041" w:rsidRPr="004B468A">
        <w:rPr>
          <w:rFonts w:ascii="Arial" w:eastAsia="Calibri" w:hAnsi="Arial" w:cs="Arial"/>
          <w:sz w:val="24"/>
          <w:szCs w:val="24"/>
          <w:lang w:val="es-AR" w:eastAsia="es-AR"/>
        </w:rPr>
        <w:t xml:space="preserve"> dictaminó el Sr. Procurador General de la provincia de San Luis quien en lo esencial opinó que: “… </w:t>
      </w:r>
      <w:r w:rsidR="00EE5041" w:rsidRPr="004B468A">
        <w:rPr>
          <w:rFonts w:ascii="Arial" w:eastAsia="Calibri" w:hAnsi="Arial" w:cs="Arial"/>
          <w:i/>
          <w:sz w:val="24"/>
          <w:szCs w:val="24"/>
          <w:lang w:val="es-AR" w:eastAsia="es-AR"/>
        </w:rPr>
        <w:t>los argumentos vertido por el recurrente, no conmueven en lo más mín</w:t>
      </w:r>
      <w:r w:rsidR="00BF0B4B">
        <w:rPr>
          <w:rFonts w:ascii="Arial" w:eastAsia="Calibri" w:hAnsi="Arial" w:cs="Arial"/>
          <w:i/>
          <w:sz w:val="24"/>
          <w:szCs w:val="24"/>
          <w:lang w:val="es-AR" w:eastAsia="es-AR"/>
        </w:rPr>
        <w:t>imo lo resuelto por la Cámara.</w:t>
      </w:r>
    </w:p>
    <w:p w:rsidR="00EE5041" w:rsidRPr="004B468A" w:rsidRDefault="00EE5041" w:rsidP="004B468A">
      <w:pPr>
        <w:pStyle w:val="Textosinformato"/>
        <w:spacing w:line="360" w:lineRule="auto"/>
        <w:ind w:firstLine="1985"/>
        <w:jc w:val="both"/>
        <w:rPr>
          <w:rFonts w:ascii="Arial" w:eastAsia="Calibri" w:hAnsi="Arial" w:cs="Arial"/>
          <w:i/>
          <w:sz w:val="24"/>
          <w:szCs w:val="24"/>
          <w:lang w:val="es-AR" w:eastAsia="es-AR"/>
        </w:rPr>
      </w:pPr>
      <w:r w:rsidRPr="004B468A">
        <w:rPr>
          <w:rFonts w:ascii="Arial" w:eastAsia="Calibri" w:hAnsi="Arial" w:cs="Arial"/>
          <w:i/>
          <w:sz w:val="24"/>
          <w:szCs w:val="24"/>
          <w:lang w:val="es-AR" w:eastAsia="es-AR"/>
        </w:rPr>
        <w:t xml:space="preserve">Debe tenerse presente que el Recurso de Casación es de carácter excepcional, por lo que su objeto queda circunscrito a las causales que taxativamente prevé la ley. No está dada en esta instancia, la posibilidad de revisar el libre arbitrio que poseen los jueces de grado para enmarcar jurídicamente, según los hechos y la prueba, el caso concreto y, sobre esa base, dictar sentencia. </w:t>
      </w:r>
    </w:p>
    <w:p w:rsidR="00EE5041" w:rsidRPr="004B468A" w:rsidRDefault="00EE5041" w:rsidP="004B468A">
      <w:pPr>
        <w:pStyle w:val="Textosinformato"/>
        <w:spacing w:line="360" w:lineRule="auto"/>
        <w:ind w:firstLine="1985"/>
        <w:jc w:val="both"/>
        <w:rPr>
          <w:rFonts w:ascii="Arial" w:eastAsia="Calibri" w:hAnsi="Arial" w:cs="Arial"/>
          <w:i/>
          <w:sz w:val="24"/>
          <w:szCs w:val="24"/>
          <w:lang w:val="es-AR" w:eastAsia="es-AR"/>
        </w:rPr>
      </w:pPr>
      <w:r w:rsidRPr="004B468A">
        <w:rPr>
          <w:rFonts w:ascii="Arial" w:eastAsia="Calibri" w:hAnsi="Arial" w:cs="Arial"/>
          <w:i/>
          <w:sz w:val="24"/>
          <w:szCs w:val="24"/>
          <w:lang w:val="es-AR" w:eastAsia="es-AR"/>
        </w:rPr>
        <w:t xml:space="preserve">Por ello es requisito de la vía </w:t>
      </w:r>
      <w:proofErr w:type="spellStart"/>
      <w:r w:rsidRPr="004B468A">
        <w:rPr>
          <w:rFonts w:ascii="Arial" w:eastAsia="Calibri" w:hAnsi="Arial" w:cs="Arial"/>
          <w:i/>
          <w:sz w:val="24"/>
          <w:szCs w:val="24"/>
          <w:lang w:val="es-AR" w:eastAsia="es-AR"/>
        </w:rPr>
        <w:t>casatoria</w:t>
      </w:r>
      <w:proofErr w:type="spellEnd"/>
      <w:r w:rsidRPr="004B468A">
        <w:rPr>
          <w:rFonts w:ascii="Arial" w:eastAsia="Calibri" w:hAnsi="Arial" w:cs="Arial"/>
          <w:i/>
          <w:sz w:val="24"/>
          <w:szCs w:val="24"/>
          <w:lang w:val="es-AR" w:eastAsia="es-AR"/>
        </w:rPr>
        <w:t xml:space="preserve"> que el recurrente demuestre qué norma se interpretó desacertadamente, acompañado de la prueba que lo respalde y detalle la jurisprudencia que resulta contradictoria y que compromete valores tales como la seguridad jurídica y la justicia de las resoluciones judiciales. </w:t>
      </w:r>
    </w:p>
    <w:p w:rsidR="00E14862" w:rsidRPr="004B468A" w:rsidRDefault="00EE5041" w:rsidP="004B468A">
      <w:pPr>
        <w:pStyle w:val="Textosinformato"/>
        <w:spacing w:line="360" w:lineRule="auto"/>
        <w:ind w:firstLine="1985"/>
        <w:jc w:val="both"/>
        <w:rPr>
          <w:rFonts w:ascii="Arial" w:eastAsia="Calibri" w:hAnsi="Arial" w:cs="Arial"/>
          <w:sz w:val="24"/>
          <w:szCs w:val="24"/>
          <w:lang w:val="es-AR" w:eastAsia="es-AR"/>
        </w:rPr>
      </w:pPr>
      <w:r w:rsidRPr="004B468A">
        <w:rPr>
          <w:rFonts w:ascii="Arial" w:eastAsia="Calibri" w:hAnsi="Arial" w:cs="Arial"/>
          <w:i/>
          <w:sz w:val="24"/>
          <w:szCs w:val="24"/>
          <w:lang w:val="es-AR" w:eastAsia="es-AR"/>
        </w:rPr>
        <w:lastRenderedPageBreak/>
        <w:t>La fundamentación del recurso exige la efectiva demostración del error jurídico que se le atribuye a la sentencia con una réplica completa y adecuada a las motivaciones esenciales que el pronunciamiento cuestionado contiene</w:t>
      </w:r>
      <w:r w:rsidRPr="004B468A">
        <w:rPr>
          <w:rFonts w:ascii="Arial" w:eastAsia="Calibri" w:hAnsi="Arial" w:cs="Arial"/>
          <w:sz w:val="24"/>
          <w:szCs w:val="24"/>
          <w:lang w:val="es-AR" w:eastAsia="es-AR"/>
        </w:rPr>
        <w:t>…”, propició así el rechazo del remedio intentado.</w:t>
      </w:r>
    </w:p>
    <w:p w:rsidR="00EE5041" w:rsidRPr="004B468A" w:rsidRDefault="00E14862" w:rsidP="004B468A">
      <w:pPr>
        <w:pStyle w:val="Textosinformato"/>
        <w:spacing w:line="360" w:lineRule="auto"/>
        <w:ind w:firstLine="1985"/>
        <w:jc w:val="both"/>
        <w:rPr>
          <w:rFonts w:ascii="Arial" w:eastAsia="Calibri" w:hAnsi="Arial" w:cs="Arial"/>
          <w:sz w:val="24"/>
          <w:szCs w:val="24"/>
          <w:lang w:val="es-AR" w:eastAsia="es-AR"/>
        </w:rPr>
      </w:pPr>
      <w:r w:rsidRPr="004B468A">
        <w:rPr>
          <w:rFonts w:ascii="Arial" w:eastAsia="Calibri" w:hAnsi="Arial" w:cs="Arial"/>
          <w:sz w:val="24"/>
          <w:szCs w:val="24"/>
          <w:lang w:val="es-AR" w:eastAsia="es-AR"/>
        </w:rPr>
        <w:t xml:space="preserve">4) </w:t>
      </w:r>
      <w:r w:rsidRPr="004B468A">
        <w:rPr>
          <w:rFonts w:ascii="Arial" w:hAnsi="Arial" w:cs="Arial"/>
          <w:sz w:val="24"/>
          <w:szCs w:val="24"/>
          <w:u w:val="single"/>
        </w:rPr>
        <w:t>ANÁ</w:t>
      </w:r>
      <w:r w:rsidR="00EE5041" w:rsidRPr="004B468A">
        <w:rPr>
          <w:rFonts w:ascii="Arial" w:hAnsi="Arial" w:cs="Arial"/>
          <w:sz w:val="24"/>
          <w:szCs w:val="24"/>
          <w:u w:val="single"/>
        </w:rPr>
        <w:t>LISIS DE LA CUESTI</w:t>
      </w:r>
      <w:r w:rsidRPr="004B468A">
        <w:rPr>
          <w:rFonts w:ascii="Arial" w:hAnsi="Arial" w:cs="Arial"/>
          <w:sz w:val="24"/>
          <w:szCs w:val="24"/>
          <w:u w:val="single"/>
        </w:rPr>
        <w:t>Ó</w:t>
      </w:r>
      <w:r w:rsidR="00EE5041" w:rsidRPr="004B468A">
        <w:rPr>
          <w:rFonts w:ascii="Arial" w:hAnsi="Arial" w:cs="Arial"/>
          <w:sz w:val="24"/>
          <w:szCs w:val="24"/>
          <w:u w:val="single"/>
        </w:rPr>
        <w:t>N</w:t>
      </w:r>
      <w:r w:rsidR="00EE5041" w:rsidRPr="004B468A">
        <w:rPr>
          <w:rFonts w:ascii="Arial" w:hAnsi="Arial" w:cs="Arial"/>
          <w:sz w:val="24"/>
          <w:szCs w:val="24"/>
        </w:rPr>
        <w:t xml:space="preserve">: </w:t>
      </w:r>
      <w:r w:rsidR="003E2141">
        <w:rPr>
          <w:rFonts w:ascii="Arial" w:hAnsi="Arial" w:cs="Arial"/>
          <w:sz w:val="24"/>
          <w:szCs w:val="24"/>
        </w:rPr>
        <w:t xml:space="preserve">a) </w:t>
      </w:r>
      <w:r w:rsidR="00EE5041" w:rsidRPr="004B468A">
        <w:rPr>
          <w:rFonts w:ascii="Arial" w:hAnsi="Arial" w:cs="Arial"/>
          <w:sz w:val="24"/>
          <w:szCs w:val="24"/>
        </w:rPr>
        <w:t xml:space="preserve">Que a los efectos del análisis de esta segunda cuestión, y en armonía a lo que prescribe el art. 301 </w:t>
      </w:r>
      <w:proofErr w:type="gramStart"/>
      <w:r w:rsidR="00EE5041" w:rsidRPr="004B468A">
        <w:rPr>
          <w:rFonts w:ascii="Arial" w:hAnsi="Arial" w:cs="Arial"/>
          <w:sz w:val="24"/>
          <w:szCs w:val="24"/>
        </w:rPr>
        <w:t>inc.</w:t>
      </w:r>
      <w:proofErr w:type="gramEnd"/>
      <w:r w:rsidR="00EE5041" w:rsidRPr="004B468A">
        <w:rPr>
          <w:rFonts w:ascii="Arial" w:hAnsi="Arial" w:cs="Arial"/>
          <w:sz w:val="24"/>
          <w:szCs w:val="24"/>
        </w:rPr>
        <w:t xml:space="preserve"> b) del CPC y C., debe dilucidarse si el escrito de fundamentación se basta a sí mismo, esto es, si surge con claridad alguna de las circunstancias señaladas en el art. 287 del código de rito, ya que en caso contrario el recurso deducido no podrá prosperar. </w:t>
      </w:r>
    </w:p>
    <w:p w:rsidR="00EE5041" w:rsidRPr="004B468A" w:rsidRDefault="00EE5041" w:rsidP="004B468A">
      <w:pPr>
        <w:pStyle w:val="Textosinformato"/>
        <w:spacing w:line="360" w:lineRule="auto"/>
        <w:ind w:firstLine="1985"/>
        <w:jc w:val="both"/>
        <w:rPr>
          <w:rFonts w:ascii="Arial" w:eastAsia="Calibri" w:hAnsi="Arial" w:cs="Arial"/>
          <w:sz w:val="24"/>
          <w:szCs w:val="24"/>
          <w:lang w:val="es-AR" w:eastAsia="es-AR"/>
        </w:rPr>
      </w:pPr>
      <w:r w:rsidRPr="004B468A">
        <w:rPr>
          <w:rFonts w:ascii="Arial" w:hAnsi="Arial" w:cs="Arial"/>
          <w:sz w:val="24"/>
          <w:szCs w:val="24"/>
        </w:rPr>
        <w:t>Ello es as</w:t>
      </w:r>
      <w:r w:rsidR="00E14862" w:rsidRPr="004B468A">
        <w:rPr>
          <w:rFonts w:ascii="Arial" w:hAnsi="Arial" w:cs="Arial"/>
          <w:sz w:val="24"/>
          <w:szCs w:val="24"/>
        </w:rPr>
        <w:t>í, porque la interposición del r</w:t>
      </w:r>
      <w:r w:rsidRPr="004B468A">
        <w:rPr>
          <w:rFonts w:ascii="Arial" w:hAnsi="Arial" w:cs="Arial"/>
          <w:sz w:val="24"/>
          <w:szCs w:val="24"/>
        </w:rPr>
        <w:t xml:space="preserve">ecurso de </w:t>
      </w:r>
      <w:r w:rsidR="00E14862" w:rsidRPr="004B468A">
        <w:rPr>
          <w:rFonts w:ascii="Arial" w:hAnsi="Arial" w:cs="Arial"/>
          <w:sz w:val="24"/>
          <w:szCs w:val="24"/>
        </w:rPr>
        <w:t>c</w:t>
      </w:r>
      <w:r w:rsidRPr="004B468A">
        <w:rPr>
          <w:rFonts w:ascii="Arial" w:hAnsi="Arial" w:cs="Arial"/>
          <w:sz w:val="24"/>
          <w:szCs w:val="24"/>
        </w:rPr>
        <w:t>asación, y los fundamentos que contenga, fijan la propia competencia del Superior Tribunal, por lo que si no se ha fundado debidamente, no habrá recurso deducido.</w:t>
      </w:r>
    </w:p>
    <w:p w:rsidR="00EE5041" w:rsidRPr="004B468A" w:rsidRDefault="00EE5041" w:rsidP="004B468A">
      <w:pPr>
        <w:pStyle w:val="Textosinformato"/>
        <w:spacing w:line="360" w:lineRule="auto"/>
        <w:ind w:firstLine="1985"/>
        <w:jc w:val="both"/>
        <w:rPr>
          <w:rFonts w:ascii="Arial" w:hAnsi="Arial" w:cs="Arial"/>
          <w:sz w:val="24"/>
          <w:szCs w:val="24"/>
        </w:rPr>
      </w:pPr>
      <w:r w:rsidRPr="004B468A">
        <w:rPr>
          <w:rFonts w:ascii="Arial" w:hAnsi="Arial" w:cs="Arial"/>
          <w:sz w:val="24"/>
          <w:szCs w:val="24"/>
        </w:rPr>
        <w:t>En ese orden de ideas, se debe recalcar que la fundamentación del recurso por alguna de las causales establecidas en el mencionado art. 287 del CPC y C., exige la efectiva demostración del error jurídico que se le atribuye a la sentencia cuestionada. Así, los argumentos de la impugnación deben dirigirse directa y concretamente en contra de los preceptos que estructuran la construcción jurídica e</w:t>
      </w:r>
      <w:r w:rsidR="00AE739E" w:rsidRPr="004B468A">
        <w:rPr>
          <w:rFonts w:ascii="Arial" w:hAnsi="Arial" w:cs="Arial"/>
          <w:sz w:val="24"/>
          <w:szCs w:val="24"/>
        </w:rPr>
        <w:t xml:space="preserve">n que se asienta la sentencia. </w:t>
      </w:r>
      <w:r w:rsidRPr="004B468A">
        <w:rPr>
          <w:rFonts w:ascii="Arial" w:hAnsi="Arial" w:cs="Arial"/>
          <w:sz w:val="24"/>
          <w:szCs w:val="24"/>
        </w:rPr>
        <w:t>Tienen que replicarse en forma completa o adecuada las motivaciones esenciales que el pronunciamiento cuestionado contiene, porque, de otra forma, aquellas permanecen firmes e impiden su revisión.</w:t>
      </w:r>
    </w:p>
    <w:p w:rsidR="00EE5041" w:rsidRPr="004B468A" w:rsidRDefault="00EE5041" w:rsidP="004B468A">
      <w:pPr>
        <w:pStyle w:val="Textosinformato"/>
        <w:spacing w:line="360" w:lineRule="auto"/>
        <w:ind w:firstLine="1985"/>
        <w:jc w:val="both"/>
        <w:rPr>
          <w:rFonts w:ascii="Arial" w:hAnsi="Arial" w:cs="Arial"/>
          <w:sz w:val="24"/>
          <w:szCs w:val="24"/>
        </w:rPr>
      </w:pPr>
      <w:r w:rsidRPr="004B468A">
        <w:rPr>
          <w:rFonts w:ascii="Arial" w:hAnsi="Arial" w:cs="Arial"/>
          <w:sz w:val="24"/>
          <w:szCs w:val="24"/>
        </w:rPr>
        <w:t xml:space="preserve">El </w:t>
      </w:r>
      <w:r w:rsidR="00937925">
        <w:rPr>
          <w:rFonts w:ascii="Arial" w:hAnsi="Arial" w:cs="Arial"/>
          <w:sz w:val="24"/>
          <w:szCs w:val="24"/>
        </w:rPr>
        <w:t>r</w:t>
      </w:r>
      <w:r w:rsidRPr="004B468A">
        <w:rPr>
          <w:rFonts w:ascii="Arial" w:hAnsi="Arial" w:cs="Arial"/>
          <w:sz w:val="24"/>
          <w:szCs w:val="24"/>
        </w:rPr>
        <w:t xml:space="preserve">ecurso de </w:t>
      </w:r>
      <w:r w:rsidR="00937925">
        <w:rPr>
          <w:rFonts w:ascii="Arial" w:hAnsi="Arial" w:cs="Arial"/>
          <w:sz w:val="24"/>
          <w:szCs w:val="24"/>
        </w:rPr>
        <w:t>c</w:t>
      </w:r>
      <w:r w:rsidRPr="004B468A">
        <w:rPr>
          <w:rFonts w:ascii="Arial" w:hAnsi="Arial" w:cs="Arial"/>
          <w:sz w:val="24"/>
          <w:szCs w:val="24"/>
        </w:rPr>
        <w:t>asación constituye una vía de impugnación extraordinaria por la que se denuncian ante el Máximo Tribunal, fallas en la interpretación y aplicación de derecho, y s</w:t>
      </w:r>
      <w:r w:rsidR="00077342">
        <w:rPr>
          <w:rFonts w:ascii="Arial" w:hAnsi="Arial" w:cs="Arial"/>
          <w:sz w:val="24"/>
          <w:szCs w:val="24"/>
        </w:rPr>
        <w:t>e busca que la Corte declare cuá</w:t>
      </w:r>
      <w:r w:rsidRPr="004B468A">
        <w:rPr>
          <w:rFonts w:ascii="Arial" w:hAnsi="Arial" w:cs="Arial"/>
          <w:sz w:val="24"/>
          <w:szCs w:val="24"/>
        </w:rPr>
        <w:t xml:space="preserve">l es el correcto derecho aplicable, esto es, cuál es, en definitiva, la solución que corresponde dar al caso sometido a decisión de los tribunales. (Cfr. Morello Augusto M. Sosa, Gualberto L. y </w:t>
      </w:r>
      <w:proofErr w:type="spellStart"/>
      <w:r w:rsidRPr="004B468A">
        <w:rPr>
          <w:rFonts w:ascii="Arial" w:hAnsi="Arial" w:cs="Arial"/>
          <w:sz w:val="24"/>
          <w:szCs w:val="24"/>
        </w:rPr>
        <w:t>Berizonce</w:t>
      </w:r>
      <w:proofErr w:type="spellEnd"/>
      <w:r w:rsidRPr="004B468A">
        <w:rPr>
          <w:rFonts w:ascii="Arial" w:hAnsi="Arial" w:cs="Arial"/>
          <w:sz w:val="24"/>
          <w:szCs w:val="24"/>
        </w:rPr>
        <w:t xml:space="preserve"> Roberto O. Códigos Procesales en lo Civil y Comercial de la Provincia de Buenos Aires y de la Nación. </w:t>
      </w:r>
      <w:r w:rsidRPr="004B468A">
        <w:rPr>
          <w:rFonts w:ascii="Arial" w:hAnsi="Arial" w:cs="Arial"/>
          <w:sz w:val="24"/>
          <w:szCs w:val="24"/>
        </w:rPr>
        <w:lastRenderedPageBreak/>
        <w:t xml:space="preserve">Comentados y anotados, </w:t>
      </w:r>
      <w:proofErr w:type="spellStart"/>
      <w:r w:rsidRPr="004B468A">
        <w:rPr>
          <w:rFonts w:ascii="Arial" w:hAnsi="Arial" w:cs="Arial"/>
          <w:sz w:val="24"/>
          <w:szCs w:val="24"/>
        </w:rPr>
        <w:t>Plantense</w:t>
      </w:r>
      <w:proofErr w:type="spellEnd"/>
      <w:r w:rsidRPr="004B468A">
        <w:rPr>
          <w:rFonts w:ascii="Arial" w:hAnsi="Arial" w:cs="Arial"/>
          <w:sz w:val="24"/>
          <w:szCs w:val="24"/>
        </w:rPr>
        <w:t xml:space="preserve"> - </w:t>
      </w:r>
      <w:proofErr w:type="spellStart"/>
      <w:r w:rsidRPr="004B468A">
        <w:rPr>
          <w:rFonts w:ascii="Arial" w:hAnsi="Arial" w:cs="Arial"/>
          <w:sz w:val="24"/>
          <w:szCs w:val="24"/>
        </w:rPr>
        <w:t>Abeledo-Perrot</w:t>
      </w:r>
      <w:proofErr w:type="spellEnd"/>
      <w:r w:rsidRPr="004B468A">
        <w:rPr>
          <w:rFonts w:ascii="Arial" w:hAnsi="Arial" w:cs="Arial"/>
          <w:sz w:val="24"/>
          <w:szCs w:val="24"/>
        </w:rPr>
        <w:t xml:space="preserve">, Buenos </w:t>
      </w:r>
      <w:r w:rsidR="00896126">
        <w:rPr>
          <w:rFonts w:ascii="Arial" w:hAnsi="Arial" w:cs="Arial"/>
          <w:sz w:val="24"/>
          <w:szCs w:val="24"/>
        </w:rPr>
        <w:t>Aires, 1988, t. III, pág. 493).</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 xml:space="preserve">En efecto, el medio impugnativo intentado sólo tiene viabilidad en el caso que exista un </w:t>
      </w:r>
      <w:r w:rsidRPr="004B468A">
        <w:rPr>
          <w:rFonts w:ascii="Arial" w:hAnsi="Arial" w:cs="Arial"/>
          <w:i/>
          <w:sz w:val="24"/>
          <w:szCs w:val="24"/>
        </w:rPr>
        <w:t xml:space="preserve">“motivo legal (o causal); por ende no es suficiente el simple interés </w:t>
      </w:r>
      <w:r w:rsidR="00AE739E" w:rsidRPr="004B468A">
        <w:rPr>
          <w:rFonts w:ascii="Arial" w:hAnsi="Arial" w:cs="Arial"/>
          <w:i/>
          <w:sz w:val="24"/>
          <w:szCs w:val="24"/>
        </w:rPr>
        <w:t>-</w:t>
      </w:r>
      <w:r w:rsidRPr="004B468A">
        <w:rPr>
          <w:rFonts w:ascii="Arial" w:hAnsi="Arial" w:cs="Arial"/>
          <w:i/>
          <w:sz w:val="24"/>
          <w:szCs w:val="24"/>
        </w:rPr>
        <w:t xml:space="preserve">el agravio- sino que se precisa que el defecto o error que se le imputa al decisorio recurrido esté expresamente tipificado </w:t>
      </w:r>
      <w:r w:rsidR="00AE739E" w:rsidRPr="004B468A">
        <w:rPr>
          <w:rFonts w:ascii="Arial" w:hAnsi="Arial" w:cs="Arial"/>
          <w:i/>
          <w:sz w:val="24"/>
          <w:szCs w:val="24"/>
        </w:rPr>
        <w:t>-</w:t>
      </w:r>
      <w:r w:rsidRPr="004B468A">
        <w:rPr>
          <w:rFonts w:ascii="Arial" w:hAnsi="Arial" w:cs="Arial"/>
          <w:i/>
          <w:sz w:val="24"/>
          <w:szCs w:val="24"/>
        </w:rPr>
        <w:t>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4B468A">
        <w:rPr>
          <w:rFonts w:ascii="Arial" w:hAnsi="Arial" w:cs="Arial"/>
          <w:sz w:val="24"/>
          <w:szCs w:val="24"/>
        </w:rPr>
        <w:t xml:space="preserve"> (Cfr. </w:t>
      </w:r>
      <w:proofErr w:type="spellStart"/>
      <w:r w:rsidRPr="004B468A">
        <w:rPr>
          <w:rFonts w:ascii="Arial" w:hAnsi="Arial" w:cs="Arial"/>
          <w:sz w:val="24"/>
          <w:szCs w:val="24"/>
        </w:rPr>
        <w:t>Hitters</w:t>
      </w:r>
      <w:proofErr w:type="spellEnd"/>
      <w:r w:rsidRPr="004B468A">
        <w:rPr>
          <w:rFonts w:ascii="Arial" w:hAnsi="Arial" w:cs="Arial"/>
          <w:sz w:val="24"/>
          <w:szCs w:val="24"/>
        </w:rPr>
        <w:t>, J.C. “Técnica de los recursos extrao</w:t>
      </w:r>
      <w:r w:rsidR="00896126">
        <w:rPr>
          <w:rFonts w:ascii="Arial" w:hAnsi="Arial" w:cs="Arial"/>
          <w:sz w:val="24"/>
          <w:szCs w:val="24"/>
        </w:rPr>
        <w:t>rdinarios y de la casación”, 2ª</w:t>
      </w:r>
      <w:r w:rsidRPr="004B468A">
        <w:rPr>
          <w:rFonts w:ascii="Arial" w:hAnsi="Arial" w:cs="Arial"/>
          <w:sz w:val="24"/>
          <w:szCs w:val="24"/>
        </w:rPr>
        <w:t xml:space="preserve"> Edición, Libre</w:t>
      </w:r>
      <w:r w:rsidR="00896126">
        <w:rPr>
          <w:rFonts w:ascii="Arial" w:hAnsi="Arial" w:cs="Arial"/>
          <w:sz w:val="24"/>
          <w:szCs w:val="24"/>
        </w:rPr>
        <w:t>ría Editora Platense. p. 213).</w:t>
      </w:r>
    </w:p>
    <w:p w:rsidR="003E2141" w:rsidRDefault="00EE5041" w:rsidP="003E2141">
      <w:pPr>
        <w:spacing w:after="0" w:line="360" w:lineRule="auto"/>
        <w:ind w:firstLine="1985"/>
        <w:jc w:val="both"/>
        <w:rPr>
          <w:rFonts w:ascii="Arial" w:hAnsi="Arial" w:cs="Arial"/>
          <w:sz w:val="24"/>
          <w:szCs w:val="24"/>
        </w:rPr>
      </w:pPr>
      <w:r w:rsidRPr="004B468A">
        <w:rPr>
          <w:rFonts w:ascii="Arial" w:hAnsi="Arial" w:cs="Arial"/>
          <w:sz w:val="24"/>
          <w:szCs w:val="24"/>
        </w:rPr>
        <w:t xml:space="preserve">Este Alto Cuerpo tiene establecido jurisprudencialmente, que para la procedencia del </w:t>
      </w:r>
      <w:r w:rsidR="00077342">
        <w:rPr>
          <w:rFonts w:ascii="Arial" w:hAnsi="Arial" w:cs="Arial"/>
          <w:sz w:val="24"/>
          <w:szCs w:val="24"/>
        </w:rPr>
        <w:t>r</w:t>
      </w:r>
      <w:r w:rsidRPr="004B468A">
        <w:rPr>
          <w:rFonts w:ascii="Arial" w:hAnsi="Arial" w:cs="Arial"/>
          <w:sz w:val="24"/>
          <w:szCs w:val="24"/>
        </w:rPr>
        <w:t xml:space="preserve">ecurso de </w:t>
      </w:r>
      <w:r w:rsidR="00077342">
        <w:rPr>
          <w:rFonts w:ascii="Arial" w:hAnsi="Arial" w:cs="Arial"/>
          <w:sz w:val="24"/>
          <w:szCs w:val="24"/>
        </w:rPr>
        <w:t>c</w:t>
      </w:r>
      <w:r w:rsidRPr="004B468A">
        <w:rPr>
          <w:rFonts w:ascii="Arial" w:hAnsi="Arial" w:cs="Arial"/>
          <w:sz w:val="24"/>
          <w:szCs w:val="24"/>
        </w:rPr>
        <w:t>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w:t>
      </w:r>
      <w:r w:rsidR="003E2141">
        <w:rPr>
          <w:rFonts w:ascii="Arial" w:hAnsi="Arial" w:cs="Arial"/>
          <w:sz w:val="24"/>
          <w:szCs w:val="24"/>
        </w:rPr>
        <w:t>.</w:t>
      </w:r>
      <w:r w:rsidRPr="004B468A">
        <w:rPr>
          <w:rFonts w:ascii="Arial" w:hAnsi="Arial" w:cs="Arial"/>
          <w:sz w:val="24"/>
          <w:szCs w:val="24"/>
        </w:rPr>
        <w:t xml:space="preserve"> (Cfr. Fallos STJSL - “BUSTOS DE MOLINA ROSA ISABEL </w:t>
      </w:r>
      <w:r w:rsidR="00AE739E" w:rsidRPr="004B468A">
        <w:rPr>
          <w:rFonts w:ascii="Arial" w:hAnsi="Arial" w:cs="Arial"/>
          <w:sz w:val="24"/>
          <w:szCs w:val="24"/>
        </w:rPr>
        <w:t>c</w:t>
      </w:r>
      <w:r w:rsidRPr="004B468A">
        <w:rPr>
          <w:rFonts w:ascii="Arial" w:hAnsi="Arial" w:cs="Arial"/>
          <w:sz w:val="24"/>
          <w:szCs w:val="24"/>
        </w:rPr>
        <w:t xml:space="preserve">/ FARMACIA EL CONDOR SCS </w:t>
      </w:r>
      <w:r w:rsidR="00AE739E" w:rsidRPr="004B468A">
        <w:rPr>
          <w:rFonts w:ascii="Arial" w:hAnsi="Arial" w:cs="Arial"/>
          <w:sz w:val="24"/>
          <w:szCs w:val="24"/>
        </w:rPr>
        <w:t xml:space="preserve">y/o </w:t>
      </w:r>
      <w:r w:rsidRPr="004B468A">
        <w:rPr>
          <w:rFonts w:ascii="Arial" w:hAnsi="Arial" w:cs="Arial"/>
          <w:sz w:val="24"/>
          <w:szCs w:val="24"/>
        </w:rPr>
        <w:t xml:space="preserve">SUS INTEGRANTES </w:t>
      </w:r>
      <w:r w:rsidR="00AE739E" w:rsidRPr="004B468A">
        <w:rPr>
          <w:rFonts w:ascii="Arial" w:hAnsi="Arial" w:cs="Arial"/>
          <w:sz w:val="24"/>
          <w:szCs w:val="24"/>
        </w:rPr>
        <w:t xml:space="preserve">y/o </w:t>
      </w:r>
      <w:r w:rsidRPr="004B468A">
        <w:rPr>
          <w:rFonts w:ascii="Arial" w:hAnsi="Arial" w:cs="Arial"/>
          <w:sz w:val="24"/>
          <w:szCs w:val="24"/>
        </w:rPr>
        <w:t xml:space="preserve">P. SORIA </w:t>
      </w:r>
      <w:r w:rsidR="00AE739E" w:rsidRPr="004B468A">
        <w:rPr>
          <w:rFonts w:ascii="Arial" w:hAnsi="Arial" w:cs="Arial"/>
          <w:sz w:val="24"/>
          <w:szCs w:val="24"/>
        </w:rPr>
        <w:t>y/o JOSÉ</w:t>
      </w:r>
      <w:r w:rsidRPr="004B468A">
        <w:rPr>
          <w:rFonts w:ascii="Arial" w:hAnsi="Arial" w:cs="Arial"/>
          <w:sz w:val="24"/>
          <w:szCs w:val="24"/>
        </w:rPr>
        <w:t xml:space="preserve"> BELTRAN BELLETINI </w:t>
      </w:r>
      <w:r w:rsidR="00AE739E" w:rsidRPr="004B468A">
        <w:rPr>
          <w:rFonts w:ascii="Arial" w:hAnsi="Arial" w:cs="Arial"/>
          <w:sz w:val="24"/>
          <w:szCs w:val="24"/>
        </w:rPr>
        <w:t xml:space="preserve">y/o </w:t>
      </w:r>
      <w:r w:rsidRPr="004B468A">
        <w:rPr>
          <w:rFonts w:ascii="Arial" w:hAnsi="Arial" w:cs="Arial"/>
          <w:sz w:val="24"/>
          <w:szCs w:val="24"/>
        </w:rPr>
        <w:t>QUIEN RES. RESP. – DESPIDO - C. DE PESOS- RECURSO DE CASACI</w:t>
      </w:r>
      <w:r w:rsidR="00AE739E" w:rsidRPr="004B468A">
        <w:rPr>
          <w:rFonts w:ascii="Arial" w:hAnsi="Arial" w:cs="Arial"/>
          <w:sz w:val="24"/>
          <w:szCs w:val="24"/>
        </w:rPr>
        <w:t>Ó</w:t>
      </w:r>
      <w:r w:rsidRPr="004B468A">
        <w:rPr>
          <w:rFonts w:ascii="Arial" w:hAnsi="Arial" w:cs="Arial"/>
          <w:sz w:val="24"/>
          <w:szCs w:val="24"/>
        </w:rPr>
        <w:t xml:space="preserve">N” </w:t>
      </w:r>
      <w:proofErr w:type="spellStart"/>
      <w:r w:rsidRPr="004B468A">
        <w:rPr>
          <w:rFonts w:ascii="Arial" w:hAnsi="Arial" w:cs="Arial"/>
          <w:sz w:val="24"/>
          <w:szCs w:val="24"/>
        </w:rPr>
        <w:t>Expte</w:t>
      </w:r>
      <w:proofErr w:type="spellEnd"/>
      <w:r w:rsidRPr="004B468A">
        <w:rPr>
          <w:rFonts w:ascii="Arial" w:hAnsi="Arial" w:cs="Arial"/>
          <w:sz w:val="24"/>
          <w:szCs w:val="24"/>
        </w:rPr>
        <w:t>. N° 29-B-09 - TRAMIX N° 170077.-</w:t>
      </w:r>
      <w:r w:rsidRPr="004B468A">
        <w:rPr>
          <w:rFonts w:ascii="Arial" w:hAnsi="Arial" w:cs="Arial"/>
          <w:bCs/>
          <w:sz w:val="24"/>
          <w:szCs w:val="24"/>
        </w:rPr>
        <w:t xml:space="preserve"> </w:t>
      </w:r>
      <w:r w:rsidR="00AE739E" w:rsidRPr="004B468A">
        <w:rPr>
          <w:rFonts w:ascii="Arial" w:hAnsi="Arial" w:cs="Arial"/>
          <w:sz w:val="24"/>
          <w:szCs w:val="24"/>
        </w:rPr>
        <w:t>STJSL-S.J.N° 70</w:t>
      </w:r>
      <w:r w:rsidRPr="004B468A">
        <w:rPr>
          <w:rFonts w:ascii="Arial" w:hAnsi="Arial" w:cs="Arial"/>
          <w:sz w:val="24"/>
          <w:szCs w:val="24"/>
        </w:rPr>
        <w:t xml:space="preserve">/10.) </w:t>
      </w:r>
    </w:p>
    <w:p w:rsidR="00EE5041" w:rsidRPr="004B468A" w:rsidRDefault="003E2141" w:rsidP="003E2141">
      <w:pPr>
        <w:spacing w:after="0" w:line="360" w:lineRule="auto"/>
        <w:ind w:firstLine="1985"/>
        <w:jc w:val="both"/>
        <w:rPr>
          <w:rFonts w:ascii="Arial" w:hAnsi="Arial" w:cs="Arial"/>
          <w:sz w:val="24"/>
          <w:szCs w:val="24"/>
        </w:rPr>
      </w:pPr>
      <w:r>
        <w:rPr>
          <w:rFonts w:ascii="Arial" w:hAnsi="Arial" w:cs="Arial"/>
          <w:sz w:val="24"/>
          <w:szCs w:val="24"/>
        </w:rPr>
        <w:t xml:space="preserve">b) </w:t>
      </w:r>
      <w:r w:rsidR="00EE5041" w:rsidRPr="004B468A">
        <w:rPr>
          <w:rFonts w:ascii="Arial" w:hAnsi="Arial" w:cs="Arial"/>
          <w:sz w:val="24"/>
          <w:szCs w:val="24"/>
        </w:rPr>
        <w:t>Sentado lo anterior, adelanto que coincido con el dictamen del Procurador, por el que se propicia el rechazo del Recurso de Casación por improcedente, en razón de que los argumentos dados por el recurrente no exceden de una mera invocación de normas constitucionales vulneradas y una simple disconformidad con lo resuelto; advirtiéndose que los agravios expresados se fundan en cuestiones ajenas al ámbito</w:t>
      </w:r>
      <w:r w:rsidR="00896126">
        <w:rPr>
          <w:rFonts w:ascii="Arial" w:hAnsi="Arial" w:cs="Arial"/>
          <w:sz w:val="24"/>
          <w:szCs w:val="24"/>
        </w:rPr>
        <w:t xml:space="preserve"> de aplicación de la </w:t>
      </w:r>
      <w:r>
        <w:rPr>
          <w:rFonts w:ascii="Arial" w:hAnsi="Arial" w:cs="Arial"/>
          <w:sz w:val="24"/>
          <w:szCs w:val="24"/>
        </w:rPr>
        <w:t>c</w:t>
      </w:r>
      <w:r w:rsidR="00896126">
        <w:rPr>
          <w:rFonts w:ascii="Arial" w:hAnsi="Arial" w:cs="Arial"/>
          <w:sz w:val="24"/>
          <w:szCs w:val="24"/>
        </w:rPr>
        <w:t>asación.</w:t>
      </w:r>
    </w:p>
    <w:p w:rsidR="00EE5041" w:rsidRPr="004B468A" w:rsidRDefault="00EE5041" w:rsidP="004B468A">
      <w:pPr>
        <w:spacing w:after="0" w:line="360" w:lineRule="auto"/>
        <w:ind w:firstLine="1985"/>
        <w:jc w:val="both"/>
        <w:rPr>
          <w:rFonts w:ascii="Arial" w:eastAsia="Calibri" w:hAnsi="Arial" w:cs="Arial"/>
          <w:bCs/>
          <w:sz w:val="24"/>
          <w:szCs w:val="24"/>
          <w:lang w:eastAsia="en-US"/>
        </w:rPr>
      </w:pPr>
      <w:r w:rsidRPr="004B468A">
        <w:rPr>
          <w:rFonts w:ascii="Arial" w:hAnsi="Arial" w:cs="Arial"/>
          <w:sz w:val="24"/>
          <w:szCs w:val="24"/>
        </w:rPr>
        <w:lastRenderedPageBreak/>
        <w:t xml:space="preserve">Los argumentos del recurrente se centran en el análisis de un fallo dictado por el </w:t>
      </w:r>
      <w:r w:rsidR="00CD6501" w:rsidRPr="004B468A">
        <w:rPr>
          <w:rFonts w:ascii="Arial" w:hAnsi="Arial" w:cs="Arial"/>
          <w:sz w:val="24"/>
          <w:szCs w:val="24"/>
        </w:rPr>
        <w:t>Superior Tribunal de Justicia</w:t>
      </w:r>
      <w:r w:rsidRPr="004B468A">
        <w:rPr>
          <w:rFonts w:ascii="Arial" w:hAnsi="Arial" w:cs="Arial"/>
          <w:sz w:val="24"/>
          <w:szCs w:val="24"/>
        </w:rPr>
        <w:t xml:space="preserve"> (</w:t>
      </w:r>
      <w:r w:rsidRPr="004B468A">
        <w:rPr>
          <w:rFonts w:ascii="Arial" w:eastAsia="Calibri" w:hAnsi="Arial" w:cs="Arial"/>
          <w:sz w:val="24"/>
          <w:szCs w:val="24"/>
          <w:lang w:eastAsia="en-US"/>
        </w:rPr>
        <w:t xml:space="preserve">“FERREYRA MIRTHA LEONOR </w:t>
      </w:r>
      <w:r w:rsidR="00AE739E" w:rsidRPr="004B468A">
        <w:rPr>
          <w:rFonts w:ascii="Arial" w:eastAsia="Calibri" w:hAnsi="Arial" w:cs="Arial"/>
          <w:sz w:val="24"/>
          <w:szCs w:val="24"/>
          <w:lang w:eastAsia="en-US"/>
        </w:rPr>
        <w:t>c</w:t>
      </w:r>
      <w:r w:rsidRPr="004B468A">
        <w:rPr>
          <w:rFonts w:ascii="Arial" w:eastAsia="Calibri" w:hAnsi="Arial" w:cs="Arial"/>
          <w:sz w:val="24"/>
          <w:szCs w:val="24"/>
          <w:lang w:eastAsia="en-US"/>
        </w:rPr>
        <w:t>/ BAGLEY S.A. EXP</w:t>
      </w:r>
      <w:r w:rsidRPr="004B468A">
        <w:rPr>
          <w:rFonts w:ascii="Arial" w:eastAsia="Calibri" w:hAnsi="Arial" w:cs="Arial"/>
          <w:bCs/>
          <w:sz w:val="24"/>
          <w:szCs w:val="24"/>
          <w:lang w:eastAsia="en-US"/>
        </w:rPr>
        <w:t xml:space="preserve"> N° 15-F-06”, del día 10 de diciembre de 2008, (hoy DADONE ARGENTINA S.A.)</w:t>
      </w:r>
      <w:r w:rsidR="00AE739E" w:rsidRPr="004B468A">
        <w:rPr>
          <w:rFonts w:ascii="Arial" w:eastAsia="Calibri" w:hAnsi="Arial" w:cs="Arial"/>
          <w:bCs/>
          <w:sz w:val="24"/>
          <w:szCs w:val="24"/>
          <w:lang w:eastAsia="en-US"/>
        </w:rPr>
        <w:t xml:space="preserve"> </w:t>
      </w:r>
      <w:r w:rsidRPr="004B468A">
        <w:rPr>
          <w:rFonts w:ascii="Arial" w:eastAsia="Calibri" w:hAnsi="Arial" w:cs="Arial"/>
          <w:bCs/>
          <w:sz w:val="24"/>
          <w:szCs w:val="24"/>
          <w:lang w:eastAsia="en-US"/>
        </w:rPr>
        <w:t>-</w:t>
      </w:r>
      <w:r w:rsidR="00AE739E" w:rsidRPr="004B468A">
        <w:rPr>
          <w:rFonts w:ascii="Arial" w:eastAsia="Calibri" w:hAnsi="Arial" w:cs="Arial"/>
          <w:bCs/>
          <w:sz w:val="24"/>
          <w:szCs w:val="24"/>
          <w:lang w:eastAsia="en-US"/>
        </w:rPr>
        <w:t xml:space="preserve"> </w:t>
      </w:r>
      <w:r w:rsidRPr="004B468A">
        <w:rPr>
          <w:rFonts w:ascii="Arial" w:eastAsia="Calibri" w:hAnsi="Arial" w:cs="Arial"/>
          <w:bCs/>
          <w:sz w:val="24"/>
          <w:szCs w:val="24"/>
          <w:lang w:eastAsia="en-US"/>
        </w:rPr>
        <w:t xml:space="preserve">(S.T.J.S.L. - S.J. N° </w:t>
      </w:r>
      <w:r w:rsidR="00AE739E" w:rsidRPr="004B468A">
        <w:rPr>
          <w:rFonts w:ascii="Arial" w:eastAsia="Calibri" w:hAnsi="Arial" w:cs="Arial"/>
          <w:bCs/>
          <w:sz w:val="24"/>
          <w:szCs w:val="24"/>
          <w:lang w:eastAsia="en-US"/>
        </w:rPr>
        <w:t>153/2008) y no ha demostrado cuá</w:t>
      </w:r>
      <w:r w:rsidRPr="004B468A">
        <w:rPr>
          <w:rFonts w:ascii="Arial" w:eastAsia="Calibri" w:hAnsi="Arial" w:cs="Arial"/>
          <w:bCs/>
          <w:sz w:val="24"/>
          <w:szCs w:val="24"/>
          <w:lang w:eastAsia="en-US"/>
        </w:rPr>
        <w:t>l es el error jurídico que ataca en la sentencia recurrida.</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Se ha dicho, que en la casación se debe expresar clara y concretamente cu</w:t>
      </w:r>
      <w:r w:rsidR="003E2141">
        <w:rPr>
          <w:rFonts w:ascii="Arial" w:hAnsi="Arial" w:cs="Arial"/>
          <w:sz w:val="24"/>
          <w:szCs w:val="24"/>
        </w:rPr>
        <w:t>á</w:t>
      </w:r>
      <w:r w:rsidRPr="004B468A">
        <w:rPr>
          <w:rFonts w:ascii="Arial" w:hAnsi="Arial" w:cs="Arial"/>
          <w:sz w:val="24"/>
          <w:szCs w:val="24"/>
        </w:rPr>
        <w:t>l es el error “</w:t>
      </w:r>
      <w:r w:rsidRPr="004B468A">
        <w:rPr>
          <w:rFonts w:ascii="Arial" w:hAnsi="Arial" w:cs="Arial"/>
          <w:i/>
          <w:sz w:val="24"/>
          <w:szCs w:val="24"/>
        </w:rPr>
        <w:t xml:space="preserve">in </w:t>
      </w:r>
      <w:proofErr w:type="spellStart"/>
      <w:r w:rsidRPr="004B468A">
        <w:rPr>
          <w:rFonts w:ascii="Arial" w:hAnsi="Arial" w:cs="Arial"/>
          <w:i/>
          <w:sz w:val="24"/>
          <w:szCs w:val="24"/>
        </w:rPr>
        <w:t>iudicando</w:t>
      </w:r>
      <w:proofErr w:type="spellEnd"/>
      <w:r w:rsidRPr="004B468A">
        <w:rPr>
          <w:rFonts w:ascii="Arial" w:hAnsi="Arial" w:cs="Arial"/>
          <w:sz w:val="24"/>
          <w:szCs w:val="24"/>
        </w:rPr>
        <w:t>” que se le imputa, con el agregado de que se ha de citar de igual manera la ley inaplicable, aplicable o infringida, expresando en qué consiste su infracción o inaplicabilidad, ya que “</w:t>
      </w:r>
      <w:r w:rsidRPr="004B468A">
        <w:rPr>
          <w:rFonts w:ascii="Arial" w:hAnsi="Arial" w:cs="Arial"/>
          <w:i/>
          <w:iCs/>
          <w:sz w:val="24"/>
          <w:szCs w:val="24"/>
        </w:rPr>
        <w:t xml:space="preserve">es insuficiente el recurso en el que no se exprese en qué concepto existe inaplicabilidad de la ley que se impugna; o en el que se omita precisar en qué sentido se habría aplicado erróneamente la ley que se invoca; etcétera”. </w:t>
      </w:r>
      <w:r w:rsidRPr="004B468A">
        <w:rPr>
          <w:rFonts w:ascii="Arial" w:hAnsi="Arial" w:cs="Arial"/>
          <w:iCs/>
          <w:sz w:val="24"/>
          <w:szCs w:val="24"/>
        </w:rPr>
        <w:t>(</w:t>
      </w:r>
      <w:r w:rsidRPr="004B468A">
        <w:rPr>
          <w:rFonts w:ascii="Arial" w:hAnsi="Arial" w:cs="Arial"/>
          <w:sz w:val="24"/>
          <w:szCs w:val="24"/>
        </w:rPr>
        <w:t xml:space="preserve">En tal sentido, Manuel Ibáñez </w:t>
      </w:r>
      <w:proofErr w:type="spellStart"/>
      <w:r w:rsidRPr="004B468A">
        <w:rPr>
          <w:rFonts w:ascii="Arial" w:hAnsi="Arial" w:cs="Arial"/>
          <w:sz w:val="24"/>
          <w:szCs w:val="24"/>
        </w:rPr>
        <w:t>Frocham</w:t>
      </w:r>
      <w:proofErr w:type="spellEnd"/>
      <w:r w:rsidRPr="004B468A">
        <w:rPr>
          <w:rFonts w:ascii="Arial" w:hAnsi="Arial" w:cs="Arial"/>
          <w:sz w:val="24"/>
          <w:szCs w:val="24"/>
        </w:rPr>
        <w:t xml:space="preserve"> – Tratado de los Recursos en el Proceso Civil – Doctrina, Jurisprudencia y Legislación comparada – Ed. La Ley -  pág. 324).-</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 xml:space="preserve">También se ha sostenido, que asumir facultades de los tribunales </w:t>
      </w:r>
      <w:r w:rsidRPr="00573EB8">
        <w:rPr>
          <w:rFonts w:ascii="Arial" w:hAnsi="Arial" w:cs="Arial"/>
          <w:sz w:val="24"/>
          <w:szCs w:val="24"/>
        </w:rPr>
        <w:t xml:space="preserve">de mérito, es crear una tercera instancia ordinaria. No puede pretenderse que por el Recurso de Casación se llegue a este punto con el fin de </w:t>
      </w:r>
      <w:r w:rsidR="00896126" w:rsidRPr="00573EB8">
        <w:rPr>
          <w:rFonts w:ascii="Arial" w:hAnsi="Arial" w:cs="Arial"/>
          <w:sz w:val="24"/>
          <w:szCs w:val="24"/>
        </w:rPr>
        <w:t>reeditar</w:t>
      </w:r>
      <w:r w:rsidRPr="00573EB8">
        <w:rPr>
          <w:rFonts w:ascii="Arial" w:hAnsi="Arial" w:cs="Arial"/>
          <w:sz w:val="24"/>
          <w:szCs w:val="24"/>
        </w:rPr>
        <w:t xml:space="preserve"> la</w:t>
      </w:r>
      <w:r w:rsidRPr="004B468A">
        <w:rPr>
          <w:rFonts w:ascii="Arial" w:hAnsi="Arial" w:cs="Arial"/>
          <w:sz w:val="24"/>
          <w:szCs w:val="24"/>
        </w:rPr>
        <w:t xml:space="preserve"> justicia material de los Tribunales de grado, sino “</w:t>
      </w:r>
      <w:r w:rsidRPr="004B468A">
        <w:rPr>
          <w:rFonts w:ascii="Arial" w:hAnsi="Arial" w:cs="Arial"/>
          <w:i/>
          <w:sz w:val="24"/>
          <w:szCs w:val="24"/>
        </w:rPr>
        <w:t xml:space="preserve">el restablecimiento del imperio de la ley, y lleva por consiguiente una función </w:t>
      </w:r>
      <w:r w:rsidR="00F81FC3" w:rsidRPr="004B468A">
        <w:rPr>
          <w:rFonts w:ascii="Arial" w:hAnsi="Arial" w:cs="Arial"/>
          <w:i/>
          <w:sz w:val="24"/>
          <w:szCs w:val="24"/>
        </w:rPr>
        <w:t>pública</w:t>
      </w:r>
      <w:r w:rsidRPr="004B468A">
        <w:rPr>
          <w:rFonts w:ascii="Arial" w:hAnsi="Arial" w:cs="Arial"/>
          <w:i/>
          <w:sz w:val="24"/>
          <w:szCs w:val="24"/>
        </w:rPr>
        <w:t xml:space="preserve"> con prescindencia de los intereses de las partes”.</w:t>
      </w:r>
      <w:r w:rsidRPr="004B468A">
        <w:rPr>
          <w:rFonts w:ascii="Arial" w:hAnsi="Arial" w:cs="Arial"/>
          <w:sz w:val="24"/>
          <w:szCs w:val="24"/>
        </w:rPr>
        <w:t xml:space="preserve"> (STJSL, “Romero Roque</w:t>
      </w:r>
      <w:r w:rsidR="00B86F53" w:rsidRPr="004B468A">
        <w:rPr>
          <w:rFonts w:ascii="Arial" w:hAnsi="Arial" w:cs="Arial"/>
          <w:sz w:val="24"/>
          <w:szCs w:val="24"/>
        </w:rPr>
        <w:t xml:space="preserve"> Daniel-Recurso de Casación”).</w:t>
      </w:r>
    </w:p>
    <w:p w:rsidR="00EE5041" w:rsidRPr="004B468A" w:rsidRDefault="00EE5041" w:rsidP="004B468A">
      <w:pPr>
        <w:spacing w:after="0" w:line="360" w:lineRule="auto"/>
        <w:ind w:firstLine="1985"/>
        <w:jc w:val="both"/>
        <w:rPr>
          <w:rFonts w:ascii="Arial" w:hAnsi="Arial" w:cs="Arial"/>
          <w:sz w:val="24"/>
          <w:szCs w:val="24"/>
        </w:rPr>
      </w:pPr>
      <w:r w:rsidRPr="004B468A">
        <w:rPr>
          <w:rFonts w:ascii="Arial" w:hAnsi="Arial" w:cs="Arial"/>
          <w:sz w:val="24"/>
          <w:szCs w:val="24"/>
        </w:rPr>
        <w:t>Ello nos lleva a sostener que: “...</w:t>
      </w:r>
      <w:r w:rsidRPr="004B468A">
        <w:rPr>
          <w:rFonts w:ascii="Arial" w:hAnsi="Arial" w:cs="Arial"/>
          <w:i/>
          <w:sz w:val="24"/>
          <w:szCs w:val="24"/>
        </w:rPr>
        <w:t>está excluido del control de la Corte de casación el ejercicio de los poderes discrecionales del juez de mérito, siempre que sean ejercidas dentro de los límites de la autorización legal</w:t>
      </w:r>
      <w:r w:rsidRPr="004B468A">
        <w:rPr>
          <w:rFonts w:ascii="Arial" w:hAnsi="Arial" w:cs="Arial"/>
          <w:sz w:val="24"/>
          <w:szCs w:val="24"/>
        </w:rPr>
        <w:t xml:space="preserve">”. (DE LA RÚA FERNANDO </w:t>
      </w:r>
      <w:r w:rsidR="00B86F53" w:rsidRPr="004B468A">
        <w:rPr>
          <w:rFonts w:ascii="Arial" w:hAnsi="Arial" w:cs="Arial"/>
          <w:sz w:val="24"/>
          <w:szCs w:val="24"/>
        </w:rPr>
        <w:t>– RECURSO DE CASACIÓN, p. 312).</w:t>
      </w:r>
    </w:p>
    <w:p w:rsidR="00EE5041" w:rsidRPr="004B468A" w:rsidRDefault="00EE5041" w:rsidP="004B468A">
      <w:pPr>
        <w:pStyle w:val="Textoindependiente"/>
        <w:tabs>
          <w:tab w:val="left" w:pos="1134"/>
          <w:tab w:val="left" w:pos="1985"/>
        </w:tabs>
        <w:ind w:firstLine="1985"/>
      </w:pPr>
      <w:r w:rsidRPr="004B468A">
        <w:t xml:space="preserve">Que asimismo, advierto que la sentencia recurrida se encuentra adecuadamente fundada y sostenida en el marco de las normas procesales aplicables al caso. </w:t>
      </w:r>
    </w:p>
    <w:p w:rsidR="00EE5041" w:rsidRPr="004B468A" w:rsidRDefault="00EE5041" w:rsidP="004B468A">
      <w:pPr>
        <w:tabs>
          <w:tab w:val="left" w:pos="1134"/>
          <w:tab w:val="left" w:pos="1985"/>
          <w:tab w:val="left" w:pos="2127"/>
        </w:tabs>
        <w:spacing w:after="0" w:line="360" w:lineRule="auto"/>
        <w:ind w:firstLine="1985"/>
        <w:jc w:val="both"/>
        <w:rPr>
          <w:rFonts w:ascii="Arial" w:hAnsi="Arial" w:cs="Arial"/>
          <w:sz w:val="24"/>
          <w:szCs w:val="24"/>
          <w:lang w:val="es-MX"/>
        </w:rPr>
      </w:pPr>
      <w:r w:rsidRPr="004B468A">
        <w:rPr>
          <w:rFonts w:ascii="Arial" w:eastAsia="MS Mincho" w:hAnsi="Arial" w:cs="Arial"/>
          <w:sz w:val="24"/>
          <w:szCs w:val="24"/>
        </w:rPr>
        <w:t>Por ello</w:t>
      </w:r>
      <w:r w:rsidR="003E2141">
        <w:rPr>
          <w:rFonts w:ascii="Arial" w:eastAsia="MS Mincho" w:hAnsi="Arial" w:cs="Arial"/>
          <w:sz w:val="24"/>
          <w:szCs w:val="24"/>
        </w:rPr>
        <w:t>,</w:t>
      </w:r>
      <w:r w:rsidRPr="004B468A">
        <w:rPr>
          <w:rFonts w:ascii="Arial" w:eastAsia="MS Mincho" w:hAnsi="Arial" w:cs="Arial"/>
          <w:sz w:val="24"/>
          <w:szCs w:val="24"/>
        </w:rPr>
        <w:t xml:space="preserve"> es que los argumentos vertidos en el escrito de fundamentación, no logran conmover la resolución del Tribunal de Alzada, y en ese orden de ideas, surge </w:t>
      </w:r>
      <w:r w:rsidRPr="004B468A">
        <w:rPr>
          <w:rFonts w:ascii="Arial" w:hAnsi="Arial" w:cs="Arial"/>
          <w:sz w:val="24"/>
          <w:szCs w:val="24"/>
          <w:lang w:val="es-MX"/>
        </w:rPr>
        <w:t xml:space="preserve">de las constancias de la causa, que </w:t>
      </w:r>
      <w:smartTag w:uri="urn:schemas-microsoft-com:office:smarttags" w:element="PersonName">
        <w:smartTagPr>
          <w:attr w:name="ProductID" w:val="la C￡mara"/>
        </w:smartTagPr>
        <w:r w:rsidRPr="004B468A">
          <w:rPr>
            <w:rFonts w:ascii="Arial" w:hAnsi="Arial" w:cs="Arial"/>
            <w:sz w:val="24"/>
            <w:szCs w:val="24"/>
            <w:lang w:val="es-MX"/>
          </w:rPr>
          <w:t>la Cámara</w:t>
        </w:r>
      </w:smartTag>
      <w:r w:rsidRPr="004B468A">
        <w:rPr>
          <w:rFonts w:ascii="Arial" w:hAnsi="Arial" w:cs="Arial"/>
          <w:sz w:val="24"/>
          <w:szCs w:val="24"/>
          <w:lang w:val="es-MX"/>
        </w:rPr>
        <w:t xml:space="preserve"> en </w:t>
      </w:r>
      <w:r w:rsidRPr="004B468A">
        <w:rPr>
          <w:rFonts w:ascii="Arial" w:hAnsi="Arial" w:cs="Arial"/>
          <w:sz w:val="24"/>
          <w:szCs w:val="24"/>
          <w:lang w:val="es-MX"/>
        </w:rPr>
        <w:lastRenderedPageBreak/>
        <w:t xml:space="preserve">base a los hechos y a la prueba recolectada, efectuó una correcta aplicación e interpretación de la normativa que correspondía al caso, y consecuentemente rechazó los agravios esgrimidos, mientras que el recurrente por su parte, discrepa ostensiblemente con dicha elección. Tal circunstancia se desvincula de la materia </w:t>
      </w:r>
      <w:proofErr w:type="spellStart"/>
      <w:r w:rsidRPr="004B468A">
        <w:rPr>
          <w:rFonts w:ascii="Arial" w:hAnsi="Arial" w:cs="Arial"/>
          <w:sz w:val="24"/>
          <w:szCs w:val="24"/>
          <w:lang w:val="es-MX"/>
        </w:rPr>
        <w:t>casatoria</w:t>
      </w:r>
      <w:proofErr w:type="spellEnd"/>
      <w:r w:rsidRPr="004B468A">
        <w:rPr>
          <w:rFonts w:ascii="Arial" w:hAnsi="Arial" w:cs="Arial"/>
          <w:sz w:val="24"/>
          <w:szCs w:val="24"/>
          <w:lang w:val="es-MX"/>
        </w:rPr>
        <w:t xml:space="preserve"> y excede lo preceptuado en el art. 287 citado, ya que en el caso estamos ante una mera discrepancia interpretativa sobre normas sustanciales aplicables y, en consecuencia, importa materia privativa de los tribunales de mérito. (TSJ Sala </w:t>
      </w:r>
      <w:proofErr w:type="spellStart"/>
      <w:r w:rsidRPr="004B468A">
        <w:rPr>
          <w:rFonts w:ascii="Arial" w:hAnsi="Arial" w:cs="Arial"/>
          <w:sz w:val="24"/>
          <w:szCs w:val="24"/>
          <w:lang w:val="es-MX"/>
        </w:rPr>
        <w:t>Civ</w:t>
      </w:r>
      <w:proofErr w:type="spellEnd"/>
      <w:r w:rsidRPr="004B468A">
        <w:rPr>
          <w:rFonts w:ascii="Arial" w:hAnsi="Arial" w:cs="Arial"/>
          <w:sz w:val="24"/>
          <w:szCs w:val="24"/>
          <w:lang w:val="es-MX"/>
        </w:rPr>
        <w:t xml:space="preserve">. y Com. Córdoba, </w:t>
      </w:r>
      <w:proofErr w:type="spellStart"/>
      <w:r w:rsidRPr="004B468A">
        <w:rPr>
          <w:rFonts w:ascii="Arial" w:hAnsi="Arial" w:cs="Arial"/>
          <w:sz w:val="24"/>
          <w:szCs w:val="24"/>
          <w:lang w:val="es-MX"/>
        </w:rPr>
        <w:t>Sent</w:t>
      </w:r>
      <w:proofErr w:type="spellEnd"/>
      <w:r w:rsidRPr="004B468A">
        <w:rPr>
          <w:rFonts w:ascii="Arial" w:hAnsi="Arial" w:cs="Arial"/>
          <w:sz w:val="24"/>
          <w:szCs w:val="24"/>
          <w:lang w:val="es-MX"/>
        </w:rPr>
        <w:t xml:space="preserve">. 43 del 20/04/2005 en “Vera Beatriz Teresa c/ I.T.T. Hartford Seguros de Vida S.A. </w:t>
      </w:r>
      <w:r w:rsidR="003E2141">
        <w:rPr>
          <w:rFonts w:ascii="Arial" w:hAnsi="Arial" w:cs="Arial"/>
          <w:sz w:val="24"/>
          <w:szCs w:val="24"/>
          <w:lang w:val="es-MX"/>
        </w:rPr>
        <w:t>-</w:t>
      </w:r>
      <w:r w:rsidRPr="004B468A">
        <w:rPr>
          <w:rFonts w:ascii="Arial" w:hAnsi="Arial" w:cs="Arial"/>
          <w:sz w:val="24"/>
          <w:szCs w:val="24"/>
          <w:lang w:val="es-MX"/>
        </w:rPr>
        <w:t xml:space="preserve"> Ordinario </w:t>
      </w:r>
      <w:r w:rsidR="003E2141">
        <w:rPr>
          <w:rFonts w:ascii="Arial" w:hAnsi="Arial" w:cs="Arial"/>
          <w:sz w:val="24"/>
          <w:szCs w:val="24"/>
          <w:lang w:val="es-MX"/>
        </w:rPr>
        <w:t>-</w:t>
      </w:r>
      <w:r w:rsidRPr="004B468A">
        <w:rPr>
          <w:rFonts w:ascii="Arial" w:hAnsi="Arial" w:cs="Arial"/>
          <w:sz w:val="24"/>
          <w:szCs w:val="24"/>
          <w:lang w:val="es-MX"/>
        </w:rPr>
        <w:t xml:space="preserve"> Recurso de Casación”, en Actualidad Jurídica N° 80, </w:t>
      </w:r>
      <w:proofErr w:type="spellStart"/>
      <w:r w:rsidRPr="004B468A">
        <w:rPr>
          <w:rFonts w:ascii="Arial" w:hAnsi="Arial" w:cs="Arial"/>
          <w:sz w:val="24"/>
          <w:szCs w:val="24"/>
          <w:lang w:val="es-MX"/>
        </w:rPr>
        <w:t>ps</w:t>
      </w:r>
      <w:proofErr w:type="spellEnd"/>
      <w:r w:rsidRPr="004B468A">
        <w:rPr>
          <w:rFonts w:ascii="Arial" w:hAnsi="Arial" w:cs="Arial"/>
          <w:sz w:val="24"/>
          <w:szCs w:val="24"/>
          <w:lang w:val="es-MX"/>
        </w:rPr>
        <w:t xml:space="preserve">. 5048 y ss., y STJ </w:t>
      </w:r>
      <w:proofErr w:type="spellStart"/>
      <w:r w:rsidRPr="004B468A">
        <w:rPr>
          <w:rFonts w:ascii="Arial" w:hAnsi="Arial" w:cs="Arial"/>
          <w:sz w:val="24"/>
          <w:szCs w:val="24"/>
          <w:lang w:val="es-MX"/>
        </w:rPr>
        <w:t>Cba</w:t>
      </w:r>
      <w:proofErr w:type="spellEnd"/>
      <w:r w:rsidRPr="004B468A">
        <w:rPr>
          <w:rFonts w:ascii="Arial" w:hAnsi="Arial" w:cs="Arial"/>
          <w:sz w:val="24"/>
          <w:szCs w:val="24"/>
          <w:lang w:val="es-MX"/>
        </w:rPr>
        <w:t xml:space="preserve">. Sala Civil,  </w:t>
      </w:r>
      <w:proofErr w:type="spellStart"/>
      <w:r w:rsidRPr="004B468A">
        <w:rPr>
          <w:rFonts w:ascii="Arial" w:hAnsi="Arial" w:cs="Arial"/>
          <w:sz w:val="24"/>
          <w:szCs w:val="24"/>
          <w:lang w:val="es-MX"/>
        </w:rPr>
        <w:t>Sent</w:t>
      </w:r>
      <w:proofErr w:type="spellEnd"/>
      <w:r w:rsidRPr="004B468A">
        <w:rPr>
          <w:rFonts w:ascii="Arial" w:hAnsi="Arial" w:cs="Arial"/>
          <w:sz w:val="24"/>
          <w:szCs w:val="24"/>
          <w:lang w:val="es-MX"/>
        </w:rPr>
        <w:t xml:space="preserve">. 148, 9/12/03 en “Pereyra Oscar c/ Juan </w:t>
      </w:r>
      <w:r w:rsidR="003E2141" w:rsidRPr="004B468A">
        <w:rPr>
          <w:rFonts w:ascii="Arial" w:hAnsi="Arial" w:cs="Arial"/>
          <w:sz w:val="24"/>
          <w:szCs w:val="24"/>
          <w:lang w:val="es-MX"/>
        </w:rPr>
        <w:t>Ángel</w:t>
      </w:r>
      <w:r w:rsidRPr="004B468A">
        <w:rPr>
          <w:rFonts w:ascii="Arial" w:hAnsi="Arial" w:cs="Arial"/>
          <w:sz w:val="24"/>
          <w:szCs w:val="24"/>
          <w:lang w:val="es-MX"/>
        </w:rPr>
        <w:t xml:space="preserve"> </w:t>
      </w:r>
      <w:proofErr w:type="spellStart"/>
      <w:r w:rsidRPr="004B468A">
        <w:rPr>
          <w:rFonts w:ascii="Arial" w:hAnsi="Arial" w:cs="Arial"/>
          <w:sz w:val="24"/>
          <w:szCs w:val="24"/>
          <w:lang w:val="es-MX"/>
        </w:rPr>
        <w:t>Boretto</w:t>
      </w:r>
      <w:proofErr w:type="spellEnd"/>
      <w:r w:rsidRPr="004B468A">
        <w:rPr>
          <w:rFonts w:ascii="Arial" w:hAnsi="Arial" w:cs="Arial"/>
          <w:sz w:val="24"/>
          <w:szCs w:val="24"/>
          <w:lang w:val="es-MX"/>
        </w:rPr>
        <w:t xml:space="preserve"> </w:t>
      </w:r>
      <w:r w:rsidR="003E2141">
        <w:rPr>
          <w:rFonts w:ascii="Arial" w:hAnsi="Arial" w:cs="Arial"/>
          <w:sz w:val="24"/>
          <w:szCs w:val="24"/>
          <w:lang w:val="es-MX"/>
        </w:rPr>
        <w:t>-</w:t>
      </w:r>
      <w:r w:rsidRPr="004B468A">
        <w:rPr>
          <w:rFonts w:ascii="Arial" w:hAnsi="Arial" w:cs="Arial"/>
          <w:sz w:val="24"/>
          <w:szCs w:val="24"/>
          <w:lang w:val="es-MX"/>
        </w:rPr>
        <w:t xml:space="preserve"> Ejecutivo </w:t>
      </w:r>
      <w:r w:rsidR="003E2141">
        <w:rPr>
          <w:rFonts w:ascii="Arial" w:hAnsi="Arial" w:cs="Arial"/>
          <w:sz w:val="24"/>
          <w:szCs w:val="24"/>
          <w:lang w:val="es-MX"/>
        </w:rPr>
        <w:t>-</w:t>
      </w:r>
      <w:r w:rsidRPr="004B468A">
        <w:rPr>
          <w:rFonts w:ascii="Arial" w:hAnsi="Arial" w:cs="Arial"/>
          <w:sz w:val="24"/>
          <w:szCs w:val="24"/>
          <w:lang w:val="es-MX"/>
        </w:rPr>
        <w:t xml:space="preserve"> Recurso Directo”, en Actualidad Jurídica N° 48, </w:t>
      </w:r>
      <w:proofErr w:type="spellStart"/>
      <w:r w:rsidRPr="004B468A">
        <w:rPr>
          <w:rFonts w:ascii="Arial" w:hAnsi="Arial" w:cs="Arial"/>
          <w:sz w:val="24"/>
          <w:szCs w:val="24"/>
          <w:lang w:val="es-MX"/>
        </w:rPr>
        <w:t>ps</w:t>
      </w:r>
      <w:proofErr w:type="spellEnd"/>
      <w:r w:rsidRPr="004B468A">
        <w:rPr>
          <w:rFonts w:ascii="Arial" w:hAnsi="Arial" w:cs="Arial"/>
          <w:sz w:val="24"/>
          <w:szCs w:val="24"/>
          <w:lang w:val="es-MX"/>
        </w:rPr>
        <w:t>. 2893 y ss.).-</w:t>
      </w:r>
    </w:p>
    <w:p w:rsidR="00EE5041" w:rsidRPr="004B468A" w:rsidRDefault="00EE5041" w:rsidP="004B468A">
      <w:pPr>
        <w:tabs>
          <w:tab w:val="left" w:pos="1134"/>
          <w:tab w:val="left" w:pos="1985"/>
          <w:tab w:val="left" w:pos="2127"/>
        </w:tabs>
        <w:spacing w:after="0" w:line="360" w:lineRule="auto"/>
        <w:ind w:firstLine="1985"/>
        <w:jc w:val="both"/>
        <w:rPr>
          <w:rFonts w:ascii="Arial" w:hAnsi="Arial" w:cs="Arial"/>
          <w:sz w:val="24"/>
          <w:szCs w:val="24"/>
        </w:rPr>
      </w:pPr>
      <w:r w:rsidRPr="004B468A">
        <w:rPr>
          <w:rFonts w:ascii="Arial" w:hAnsi="Arial" w:cs="Arial"/>
          <w:sz w:val="24"/>
          <w:szCs w:val="24"/>
          <w:lang w:val="es-MX"/>
        </w:rPr>
        <w:t>Por otra parte</w:t>
      </w:r>
      <w:r w:rsidR="003E2141">
        <w:rPr>
          <w:rFonts w:ascii="Arial" w:hAnsi="Arial" w:cs="Arial"/>
          <w:sz w:val="24"/>
          <w:szCs w:val="24"/>
          <w:lang w:val="es-MX"/>
        </w:rPr>
        <w:t>,</w:t>
      </w:r>
      <w:r w:rsidRPr="004B468A">
        <w:rPr>
          <w:rFonts w:ascii="Arial" w:hAnsi="Arial" w:cs="Arial"/>
          <w:sz w:val="24"/>
          <w:szCs w:val="24"/>
          <w:lang w:val="es-MX"/>
        </w:rPr>
        <w:t xml:space="preserve"> en cuanto a la unificación de jurisprudencia, </w:t>
      </w:r>
      <w:r w:rsidRPr="004B468A">
        <w:rPr>
          <w:rFonts w:ascii="Arial" w:hAnsi="Arial" w:cs="Arial"/>
          <w:bCs/>
          <w:sz w:val="24"/>
          <w:szCs w:val="24"/>
        </w:rPr>
        <w:t xml:space="preserve">tal como se dijo en </w:t>
      </w:r>
      <w:r w:rsidRPr="004B468A">
        <w:rPr>
          <w:rFonts w:ascii="Arial" w:eastAsia="Calibri" w:hAnsi="Arial" w:cs="Arial"/>
          <w:bCs/>
          <w:sz w:val="24"/>
          <w:szCs w:val="24"/>
        </w:rPr>
        <w:t>STJSL-S.J. – S.D. Nº 051/16</w:t>
      </w:r>
      <w:r w:rsidRPr="004B468A">
        <w:rPr>
          <w:rFonts w:ascii="Arial" w:hAnsi="Arial" w:cs="Arial"/>
          <w:bCs/>
          <w:sz w:val="24"/>
          <w:szCs w:val="24"/>
        </w:rPr>
        <w:t xml:space="preserve"> </w:t>
      </w:r>
      <w:r w:rsidRPr="004B468A">
        <w:rPr>
          <w:rFonts w:ascii="Arial" w:eastAsia="Calibri" w:hAnsi="Arial" w:cs="Arial"/>
          <w:sz w:val="24"/>
          <w:szCs w:val="24"/>
        </w:rPr>
        <w:t>LOVERA VEGA, JAVIER c/ PLÁSTICOS DEL COMAHUE S.A. s/ ACCIDENTE O ENFERMEDAD LABORAL – RECURSO DE CASACIÓN” -</w:t>
      </w:r>
      <w:r w:rsidRPr="004B468A">
        <w:rPr>
          <w:rFonts w:ascii="Arial" w:eastAsia="Calibri" w:hAnsi="Arial" w:cs="Arial"/>
          <w:b/>
          <w:sz w:val="24"/>
          <w:szCs w:val="24"/>
        </w:rPr>
        <w:t xml:space="preserve"> </w:t>
      </w:r>
      <w:r w:rsidRPr="004B468A">
        <w:rPr>
          <w:rFonts w:ascii="Arial" w:eastAsia="Calibri" w:hAnsi="Arial" w:cs="Arial"/>
          <w:sz w:val="24"/>
          <w:szCs w:val="24"/>
        </w:rPr>
        <w:t>IURIX Nº 186430/10:</w:t>
      </w:r>
      <w:r w:rsidRPr="004B468A">
        <w:rPr>
          <w:rFonts w:ascii="Arial" w:hAnsi="Arial" w:cs="Arial"/>
          <w:sz w:val="24"/>
          <w:szCs w:val="24"/>
        </w:rPr>
        <w:t xml:space="preserve"> “…</w:t>
      </w:r>
      <w:r w:rsidRPr="004B468A">
        <w:rPr>
          <w:rFonts w:ascii="Arial" w:hAnsi="Arial" w:cs="Arial"/>
          <w:i/>
          <w:sz w:val="24"/>
          <w:szCs w:val="24"/>
        </w:rPr>
        <w:t xml:space="preserve">el inc. </w:t>
      </w:r>
      <w:r w:rsidRPr="004B468A">
        <w:rPr>
          <w:rFonts w:ascii="Arial" w:eastAsia="Calibri" w:hAnsi="Arial" w:cs="Arial"/>
          <w:bCs/>
          <w:i/>
          <w:sz w:val="24"/>
          <w:szCs w:val="24"/>
        </w:rPr>
        <w:t xml:space="preserve">c) </w:t>
      </w:r>
      <w:proofErr w:type="gramStart"/>
      <w:r w:rsidRPr="004B468A">
        <w:rPr>
          <w:rFonts w:ascii="Arial" w:eastAsia="Calibri" w:hAnsi="Arial" w:cs="Arial"/>
          <w:bCs/>
          <w:i/>
          <w:sz w:val="24"/>
          <w:szCs w:val="24"/>
        </w:rPr>
        <w:t>del</w:t>
      </w:r>
      <w:proofErr w:type="gramEnd"/>
      <w:r w:rsidRPr="004B468A">
        <w:rPr>
          <w:rFonts w:ascii="Arial" w:eastAsia="Calibri" w:hAnsi="Arial" w:cs="Arial"/>
          <w:bCs/>
          <w:i/>
          <w:sz w:val="24"/>
          <w:szCs w:val="24"/>
        </w:rPr>
        <w:t xml:space="preserve"> art. 287,</w:t>
      </w:r>
      <w:r w:rsidRPr="004B468A">
        <w:rPr>
          <w:rFonts w:ascii="Arial" w:eastAsia="Calibri" w:hAnsi="Arial" w:cs="Arial"/>
          <w:bCs/>
          <w:sz w:val="24"/>
          <w:szCs w:val="24"/>
        </w:rPr>
        <w:t xml:space="preserve"> </w:t>
      </w:r>
      <w:r w:rsidRPr="004B468A">
        <w:rPr>
          <w:rFonts w:ascii="Arial" w:eastAsia="Calibri" w:hAnsi="Arial" w:cs="Arial"/>
          <w:bCs/>
          <w:i/>
          <w:sz w:val="24"/>
          <w:szCs w:val="24"/>
        </w:rPr>
        <w:t xml:space="preserve">exige la contradicción entre las distintas cámaras, porque la distinta solución dada por un mismo tribunal respecto de casos análogos, puede deberse a un legítimo cambio de criterio del tribunal, lo que no constituye materia </w:t>
      </w:r>
      <w:proofErr w:type="spellStart"/>
      <w:r w:rsidRPr="004B468A">
        <w:rPr>
          <w:rFonts w:ascii="Arial" w:eastAsia="Calibri" w:hAnsi="Arial" w:cs="Arial"/>
          <w:bCs/>
          <w:i/>
          <w:sz w:val="24"/>
          <w:szCs w:val="24"/>
        </w:rPr>
        <w:t>casatoria</w:t>
      </w:r>
      <w:proofErr w:type="spellEnd"/>
      <w:r w:rsidRPr="004B468A">
        <w:rPr>
          <w:rFonts w:ascii="Arial" w:hAnsi="Arial" w:cs="Arial"/>
          <w:bCs/>
          <w:i/>
          <w:sz w:val="24"/>
          <w:szCs w:val="24"/>
        </w:rPr>
        <w:t>…”</w:t>
      </w:r>
      <w:r w:rsidRPr="004B468A">
        <w:rPr>
          <w:rFonts w:ascii="Arial" w:hAnsi="Arial" w:cs="Arial"/>
          <w:bCs/>
          <w:sz w:val="24"/>
          <w:szCs w:val="24"/>
        </w:rPr>
        <w:t xml:space="preserve">; ello determina que es </w:t>
      </w:r>
      <w:r w:rsidRPr="004B468A">
        <w:rPr>
          <w:rFonts w:ascii="Arial" w:hAnsi="Arial" w:cs="Arial"/>
          <w:sz w:val="24"/>
          <w:szCs w:val="24"/>
        </w:rPr>
        <w:t>función de este Alto Cuerpo, bregar por la seguridad jurídica y evitar que los criterios dispares, fijados por las distintas Cámaras de Apelaciones, atenten contra la misma y provoquen incertidumbre en el justiciable.</w:t>
      </w:r>
    </w:p>
    <w:p w:rsidR="00EE5041" w:rsidRPr="004B468A" w:rsidRDefault="00EE5041" w:rsidP="004B468A">
      <w:pPr>
        <w:tabs>
          <w:tab w:val="left" w:pos="1134"/>
          <w:tab w:val="left" w:pos="1985"/>
          <w:tab w:val="left" w:pos="2127"/>
        </w:tabs>
        <w:spacing w:after="0" w:line="360" w:lineRule="auto"/>
        <w:ind w:firstLine="1985"/>
        <w:jc w:val="both"/>
        <w:rPr>
          <w:rFonts w:ascii="Arial" w:hAnsi="Arial" w:cs="Arial"/>
          <w:sz w:val="24"/>
          <w:szCs w:val="24"/>
        </w:rPr>
      </w:pPr>
      <w:r w:rsidRPr="004B468A">
        <w:rPr>
          <w:rFonts w:ascii="Arial" w:hAnsi="Arial" w:cs="Arial"/>
          <w:sz w:val="24"/>
          <w:szCs w:val="24"/>
        </w:rPr>
        <w:t xml:space="preserve">Afirma el recurrente que la Excma. Cámara Civil Nº 1, dictó en autos: </w:t>
      </w:r>
      <w:r w:rsidRPr="004B468A">
        <w:rPr>
          <w:rFonts w:ascii="Arial" w:eastAsia="Calibri" w:hAnsi="Arial" w:cs="Arial"/>
          <w:sz w:val="24"/>
          <w:szCs w:val="24"/>
          <w:lang w:eastAsia="en-US"/>
        </w:rPr>
        <w:t xml:space="preserve">“VALLEJOS MIRIAM ESTELA </w:t>
      </w:r>
      <w:r w:rsidR="000326AC" w:rsidRPr="004B468A">
        <w:rPr>
          <w:rFonts w:ascii="Arial" w:eastAsia="Calibri" w:hAnsi="Arial" w:cs="Arial"/>
          <w:sz w:val="24"/>
          <w:szCs w:val="24"/>
          <w:lang w:eastAsia="en-US"/>
        </w:rPr>
        <w:t>c</w:t>
      </w:r>
      <w:r w:rsidRPr="004B468A">
        <w:rPr>
          <w:rFonts w:ascii="Arial" w:eastAsia="Calibri" w:hAnsi="Arial" w:cs="Arial"/>
          <w:sz w:val="24"/>
          <w:szCs w:val="24"/>
          <w:lang w:eastAsia="en-US"/>
        </w:rPr>
        <w:t xml:space="preserve">/ LABORATORIOS DE LAS SIERRAS S.A. </w:t>
      </w:r>
      <w:r w:rsidR="000326AC" w:rsidRPr="004B468A">
        <w:rPr>
          <w:rFonts w:ascii="Arial" w:eastAsia="Calibri" w:hAnsi="Arial" w:cs="Arial"/>
          <w:sz w:val="24"/>
          <w:szCs w:val="24"/>
          <w:lang w:eastAsia="en-US"/>
        </w:rPr>
        <w:t>s</w:t>
      </w:r>
      <w:r w:rsidRPr="004B468A">
        <w:rPr>
          <w:rFonts w:ascii="Arial" w:eastAsia="Calibri" w:hAnsi="Arial" w:cs="Arial"/>
          <w:sz w:val="24"/>
          <w:szCs w:val="24"/>
          <w:lang w:eastAsia="en-US"/>
        </w:rPr>
        <w:t xml:space="preserve">/ MEDIDA CAUTELAR” sentencia que estableció de acuerdo con lo dispuesto en el art. 15 L.C.T. los acuerdos transaccionales o conciliatorios realizados ante la autoridad administrativa tendrán fuerza de cosa juzgada entre las partes que lo celebraron cuando haya mediado homologación o resolución fundada </w:t>
      </w:r>
      <w:r w:rsidRPr="004B468A">
        <w:rPr>
          <w:rFonts w:ascii="Arial" w:eastAsia="Calibri" w:hAnsi="Arial" w:cs="Arial"/>
          <w:bCs/>
          <w:sz w:val="24"/>
          <w:szCs w:val="24"/>
          <w:lang w:eastAsia="en-US"/>
        </w:rPr>
        <w:t xml:space="preserve">que acredite que se ha alcanzado una justa composición de los derechos de las partes, por lo que no puede atribuirse al pago el efecto </w:t>
      </w:r>
      <w:r w:rsidRPr="004B468A">
        <w:rPr>
          <w:rFonts w:ascii="Arial" w:eastAsia="Calibri" w:hAnsi="Arial" w:cs="Arial"/>
          <w:bCs/>
          <w:sz w:val="24"/>
          <w:szCs w:val="24"/>
          <w:lang w:eastAsia="en-US"/>
        </w:rPr>
        <w:lastRenderedPageBreak/>
        <w:t>cancelatorio; pero no analiza la contradicción con lo fallado por la Excma. Cámara Civil Nº 2 cuando en el caso traído a estudio el acuerdo se celebr</w:t>
      </w:r>
      <w:r w:rsidR="003E2141">
        <w:rPr>
          <w:rFonts w:ascii="Arial" w:eastAsia="Calibri" w:hAnsi="Arial" w:cs="Arial"/>
          <w:bCs/>
          <w:sz w:val="24"/>
          <w:szCs w:val="24"/>
          <w:lang w:eastAsia="en-US"/>
        </w:rPr>
        <w:t>ó</w:t>
      </w:r>
      <w:r w:rsidRPr="004B468A">
        <w:rPr>
          <w:rFonts w:ascii="Arial" w:eastAsia="Calibri" w:hAnsi="Arial" w:cs="Arial"/>
          <w:bCs/>
          <w:sz w:val="24"/>
          <w:szCs w:val="24"/>
          <w:lang w:eastAsia="en-US"/>
        </w:rPr>
        <w:t xml:space="preserve"> por Escritura Pública.</w:t>
      </w:r>
    </w:p>
    <w:p w:rsidR="00EE5041" w:rsidRPr="004B468A" w:rsidRDefault="00EE5041" w:rsidP="004B468A">
      <w:pPr>
        <w:tabs>
          <w:tab w:val="left" w:pos="1134"/>
          <w:tab w:val="left" w:pos="1985"/>
          <w:tab w:val="left" w:pos="2127"/>
        </w:tabs>
        <w:spacing w:after="0" w:line="360" w:lineRule="auto"/>
        <w:ind w:firstLine="1985"/>
        <w:jc w:val="both"/>
        <w:rPr>
          <w:rFonts w:ascii="Arial" w:hAnsi="Arial" w:cs="Arial"/>
          <w:sz w:val="24"/>
          <w:szCs w:val="24"/>
          <w:lang w:val="es-MX"/>
        </w:rPr>
      </w:pPr>
      <w:r w:rsidRPr="004B468A">
        <w:rPr>
          <w:rFonts w:ascii="Arial" w:hAnsi="Arial" w:cs="Arial"/>
          <w:sz w:val="24"/>
          <w:szCs w:val="24"/>
        </w:rPr>
        <w:t xml:space="preserve">Que, advirtiendo el incumplimiento por parte del recurrente de los recaudos exigidos, a los fines de la fundamentación del </w:t>
      </w:r>
      <w:r w:rsidR="003E2141">
        <w:rPr>
          <w:rFonts w:ascii="Arial" w:hAnsi="Arial" w:cs="Arial"/>
          <w:sz w:val="24"/>
          <w:szCs w:val="24"/>
        </w:rPr>
        <w:t>r</w:t>
      </w:r>
      <w:r w:rsidRPr="004B468A">
        <w:rPr>
          <w:rFonts w:ascii="Arial" w:hAnsi="Arial" w:cs="Arial"/>
          <w:sz w:val="24"/>
          <w:szCs w:val="24"/>
        </w:rPr>
        <w:t xml:space="preserve">ecurso de </w:t>
      </w:r>
      <w:r w:rsidR="003E2141">
        <w:rPr>
          <w:rFonts w:ascii="Arial" w:hAnsi="Arial" w:cs="Arial"/>
          <w:sz w:val="24"/>
          <w:szCs w:val="24"/>
        </w:rPr>
        <w:t>c</w:t>
      </w:r>
      <w:r w:rsidRPr="004B468A">
        <w:rPr>
          <w:rFonts w:ascii="Arial" w:hAnsi="Arial" w:cs="Arial"/>
          <w:sz w:val="24"/>
          <w:szCs w:val="24"/>
        </w:rPr>
        <w:t xml:space="preserve">asación, y en concordancia con lo dictaminado por el Sr. Procurador General, </w:t>
      </w:r>
      <w:r w:rsidR="003E2141">
        <w:rPr>
          <w:rFonts w:ascii="Arial" w:hAnsi="Arial" w:cs="Arial"/>
          <w:sz w:val="24"/>
          <w:szCs w:val="24"/>
        </w:rPr>
        <w:t>corresponde rechazar el mismo.</w:t>
      </w:r>
    </w:p>
    <w:p w:rsidR="00EE5041" w:rsidRPr="004B468A" w:rsidRDefault="00EE5041" w:rsidP="004B468A">
      <w:pPr>
        <w:autoSpaceDE w:val="0"/>
        <w:autoSpaceDN w:val="0"/>
        <w:adjustRightInd w:val="0"/>
        <w:spacing w:after="0" w:line="360" w:lineRule="auto"/>
        <w:ind w:firstLine="1985"/>
        <w:jc w:val="both"/>
        <w:rPr>
          <w:rFonts w:ascii="Arial" w:hAnsi="Arial" w:cs="Arial"/>
          <w:sz w:val="24"/>
          <w:szCs w:val="24"/>
        </w:rPr>
      </w:pPr>
      <w:r w:rsidRPr="004B468A">
        <w:rPr>
          <w:rFonts w:ascii="Arial" w:hAnsi="Arial" w:cs="Arial"/>
          <w:sz w:val="24"/>
          <w:szCs w:val="24"/>
        </w:rPr>
        <w:t>Por lo que VOTO a esta cuestión por la NEGATIVA.</w:t>
      </w:r>
    </w:p>
    <w:p w:rsidR="00F65E10" w:rsidRPr="004B468A" w:rsidRDefault="00F65E10" w:rsidP="004B468A">
      <w:pPr>
        <w:widowControl w:val="0"/>
        <w:kinsoku w:val="0"/>
        <w:spacing w:after="0" w:line="360" w:lineRule="auto"/>
        <w:ind w:firstLine="1985"/>
        <w:jc w:val="both"/>
        <w:rPr>
          <w:rFonts w:ascii="Arial" w:hAnsi="Arial" w:cs="Arial"/>
          <w:b/>
          <w:sz w:val="24"/>
          <w:szCs w:val="24"/>
          <w:u w:val="single"/>
        </w:rPr>
      </w:pPr>
      <w:r w:rsidRPr="004B468A">
        <w:rPr>
          <w:rFonts w:ascii="Arial" w:eastAsia="Times New Roman" w:hAnsi="Arial" w:cs="Arial"/>
          <w:sz w:val="24"/>
          <w:szCs w:val="24"/>
          <w:lang w:val="es-ES" w:eastAsia="es-ES"/>
        </w:rPr>
        <w:t xml:space="preserve">Los Señores Ministros, </w:t>
      </w:r>
      <w:proofErr w:type="spellStart"/>
      <w:r w:rsidRPr="004B468A">
        <w:rPr>
          <w:rFonts w:ascii="Arial" w:eastAsia="Times New Roman" w:hAnsi="Arial" w:cs="Arial"/>
          <w:sz w:val="24"/>
          <w:szCs w:val="24"/>
          <w:lang w:val="es-ES" w:eastAsia="es-ES"/>
        </w:rPr>
        <w:t>Dres</w:t>
      </w:r>
      <w:proofErr w:type="spellEnd"/>
      <w:r w:rsidRPr="004B468A">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4B468A">
        <w:rPr>
          <w:rFonts w:ascii="Arial" w:eastAsia="Calibri" w:hAnsi="Arial" w:cs="Arial"/>
          <w:sz w:val="24"/>
          <w:szCs w:val="24"/>
          <w:lang w:val="es-MX" w:eastAsia="en-US"/>
        </w:rPr>
        <w:t xml:space="preserve"> </w:t>
      </w:r>
      <w:r w:rsidRPr="004B468A">
        <w:rPr>
          <w:rFonts w:ascii="Arial" w:eastAsia="Calibri" w:hAnsi="Arial" w:cs="Arial"/>
          <w:b/>
          <w:bCs/>
          <w:sz w:val="24"/>
          <w:szCs w:val="24"/>
          <w:lang w:eastAsia="en-US"/>
        </w:rPr>
        <w:t>SEGUNDA CUESTIÓN.</w:t>
      </w:r>
    </w:p>
    <w:p w:rsidR="00F65E10" w:rsidRPr="004B468A" w:rsidRDefault="00F65E10" w:rsidP="004B468A">
      <w:pPr>
        <w:autoSpaceDE w:val="0"/>
        <w:autoSpaceDN w:val="0"/>
        <w:adjustRightInd w:val="0"/>
        <w:spacing w:after="0" w:line="360" w:lineRule="auto"/>
        <w:ind w:firstLine="1985"/>
        <w:jc w:val="both"/>
        <w:rPr>
          <w:rFonts w:ascii="Arial" w:hAnsi="Arial" w:cs="Arial"/>
          <w:sz w:val="24"/>
          <w:szCs w:val="24"/>
        </w:rPr>
      </w:pPr>
    </w:p>
    <w:p w:rsidR="00EE5041" w:rsidRPr="004B468A" w:rsidRDefault="00EE5041" w:rsidP="00896126">
      <w:pPr>
        <w:spacing w:after="0" w:line="360" w:lineRule="auto"/>
        <w:jc w:val="both"/>
        <w:rPr>
          <w:rFonts w:ascii="Arial" w:hAnsi="Arial" w:cs="Arial"/>
          <w:sz w:val="24"/>
          <w:szCs w:val="24"/>
        </w:rPr>
      </w:pPr>
      <w:r w:rsidRPr="004B468A">
        <w:rPr>
          <w:rFonts w:ascii="Arial" w:hAnsi="Arial" w:cs="Arial"/>
          <w:b/>
          <w:sz w:val="24"/>
          <w:szCs w:val="24"/>
          <w:u w:val="single"/>
        </w:rPr>
        <w:t xml:space="preserve">A LA TERCERA </w:t>
      </w:r>
      <w:r w:rsidR="00655C08" w:rsidRPr="004B468A">
        <w:rPr>
          <w:rFonts w:ascii="Arial" w:hAnsi="Arial" w:cs="Arial"/>
          <w:b/>
          <w:bCs/>
          <w:sz w:val="24"/>
          <w:szCs w:val="24"/>
          <w:u w:val="single"/>
        </w:rPr>
        <w:t>CUESTIÓN, la Dra. LILIA ANA NOVILLO, dijo</w:t>
      </w:r>
      <w:r w:rsidR="00655C08" w:rsidRPr="004B468A">
        <w:rPr>
          <w:rFonts w:ascii="Arial" w:hAnsi="Arial" w:cs="Arial"/>
          <w:b/>
          <w:bCs/>
          <w:sz w:val="24"/>
          <w:szCs w:val="24"/>
        </w:rPr>
        <w:t xml:space="preserve">: </w:t>
      </w:r>
      <w:r w:rsidRPr="004B468A">
        <w:rPr>
          <w:rFonts w:ascii="Arial" w:hAnsi="Arial" w:cs="Arial"/>
          <w:sz w:val="24"/>
          <w:szCs w:val="24"/>
        </w:rPr>
        <w:t>Dad</w:t>
      </w:r>
      <w:r w:rsidR="003E2141">
        <w:rPr>
          <w:rFonts w:ascii="Arial" w:hAnsi="Arial" w:cs="Arial"/>
          <w:sz w:val="24"/>
          <w:szCs w:val="24"/>
        </w:rPr>
        <w:t>a</w:t>
      </w:r>
      <w:r w:rsidRPr="004B468A">
        <w:rPr>
          <w:rFonts w:ascii="Arial" w:hAnsi="Arial" w:cs="Arial"/>
          <w:sz w:val="24"/>
          <w:szCs w:val="24"/>
        </w:rPr>
        <w:t xml:space="preserve"> la forma como se ha votado la cuestión anterior, no corresponde su tratamiento.</w:t>
      </w:r>
      <w:r w:rsidR="00A37AA2" w:rsidRPr="004B468A">
        <w:rPr>
          <w:rFonts w:ascii="Arial" w:hAnsi="Arial" w:cs="Arial"/>
          <w:sz w:val="24"/>
          <w:szCs w:val="24"/>
        </w:rPr>
        <w:t xml:space="preserve"> ASÍ LO VOTO.-</w:t>
      </w:r>
    </w:p>
    <w:p w:rsidR="00AA79BC" w:rsidRPr="004B468A" w:rsidRDefault="00AA79BC" w:rsidP="004B468A">
      <w:pPr>
        <w:widowControl w:val="0"/>
        <w:kinsoku w:val="0"/>
        <w:spacing w:after="0" w:line="360" w:lineRule="auto"/>
        <w:ind w:firstLine="1985"/>
        <w:jc w:val="both"/>
        <w:rPr>
          <w:rFonts w:ascii="Arial" w:hAnsi="Arial" w:cs="Arial"/>
          <w:b/>
          <w:sz w:val="24"/>
          <w:szCs w:val="24"/>
          <w:u w:val="single"/>
        </w:rPr>
      </w:pPr>
      <w:r w:rsidRPr="004B468A">
        <w:rPr>
          <w:rFonts w:ascii="Arial" w:eastAsia="Times New Roman" w:hAnsi="Arial" w:cs="Arial"/>
          <w:sz w:val="24"/>
          <w:szCs w:val="24"/>
          <w:lang w:val="es-ES" w:eastAsia="es-ES"/>
        </w:rPr>
        <w:t xml:space="preserve">Los Señores Ministros, </w:t>
      </w:r>
      <w:proofErr w:type="spellStart"/>
      <w:r w:rsidRPr="004B468A">
        <w:rPr>
          <w:rFonts w:ascii="Arial" w:eastAsia="Times New Roman" w:hAnsi="Arial" w:cs="Arial"/>
          <w:sz w:val="24"/>
          <w:szCs w:val="24"/>
          <w:lang w:val="es-ES" w:eastAsia="es-ES"/>
        </w:rPr>
        <w:t>Dres</w:t>
      </w:r>
      <w:proofErr w:type="spellEnd"/>
      <w:r w:rsidRPr="004B468A">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4B468A">
        <w:rPr>
          <w:rFonts w:ascii="Arial" w:eastAsia="Calibri" w:hAnsi="Arial" w:cs="Arial"/>
          <w:sz w:val="24"/>
          <w:szCs w:val="24"/>
          <w:lang w:val="es-MX" w:eastAsia="en-US"/>
        </w:rPr>
        <w:t xml:space="preserve"> </w:t>
      </w:r>
      <w:r w:rsidRPr="004B468A">
        <w:rPr>
          <w:rFonts w:ascii="Arial" w:eastAsia="Calibri" w:hAnsi="Arial" w:cs="Arial"/>
          <w:b/>
          <w:bCs/>
          <w:sz w:val="24"/>
          <w:szCs w:val="24"/>
          <w:lang w:eastAsia="en-US"/>
        </w:rPr>
        <w:t>TERCERA CUESTIÓN.</w:t>
      </w:r>
    </w:p>
    <w:p w:rsidR="00AA79BC" w:rsidRPr="004B468A" w:rsidRDefault="00AA79BC" w:rsidP="004B468A">
      <w:pPr>
        <w:spacing w:after="0" w:line="360" w:lineRule="auto"/>
        <w:ind w:firstLine="1985"/>
        <w:jc w:val="both"/>
        <w:rPr>
          <w:rFonts w:ascii="Arial" w:hAnsi="Arial" w:cs="Arial"/>
          <w:sz w:val="24"/>
          <w:szCs w:val="24"/>
        </w:rPr>
      </w:pPr>
    </w:p>
    <w:p w:rsidR="00EE5041" w:rsidRPr="00573EB8" w:rsidRDefault="00EE5041" w:rsidP="00896126">
      <w:pPr>
        <w:spacing w:after="0" w:line="360" w:lineRule="auto"/>
        <w:jc w:val="both"/>
        <w:rPr>
          <w:rFonts w:ascii="Arial" w:hAnsi="Arial" w:cs="Arial"/>
          <w:sz w:val="24"/>
          <w:szCs w:val="24"/>
        </w:rPr>
      </w:pPr>
      <w:r w:rsidRPr="004B468A">
        <w:rPr>
          <w:rFonts w:ascii="Arial" w:hAnsi="Arial" w:cs="Arial"/>
          <w:b/>
          <w:sz w:val="24"/>
          <w:szCs w:val="24"/>
          <w:u w:val="single"/>
        </w:rPr>
        <w:t xml:space="preserve">A LA </w:t>
      </w:r>
      <w:r w:rsidRPr="00573EB8">
        <w:rPr>
          <w:rFonts w:ascii="Arial" w:hAnsi="Arial" w:cs="Arial"/>
          <w:b/>
          <w:sz w:val="24"/>
          <w:szCs w:val="24"/>
          <w:u w:val="single"/>
        </w:rPr>
        <w:t xml:space="preserve">CUARTA </w:t>
      </w:r>
      <w:r w:rsidR="00655C08" w:rsidRPr="00573EB8">
        <w:rPr>
          <w:rFonts w:ascii="Arial" w:hAnsi="Arial" w:cs="Arial"/>
          <w:b/>
          <w:bCs/>
          <w:sz w:val="24"/>
          <w:szCs w:val="24"/>
          <w:u w:val="single"/>
        </w:rPr>
        <w:t>CUESTIÓN, la Dra. LILIA ANA NOVILLO, dijo</w:t>
      </w:r>
      <w:r w:rsidR="00655C08" w:rsidRPr="00573EB8">
        <w:rPr>
          <w:rFonts w:ascii="Arial" w:hAnsi="Arial" w:cs="Arial"/>
          <w:b/>
          <w:bCs/>
          <w:sz w:val="24"/>
          <w:szCs w:val="24"/>
        </w:rPr>
        <w:t xml:space="preserve">: </w:t>
      </w:r>
      <w:r w:rsidRPr="00573EB8">
        <w:rPr>
          <w:rFonts w:ascii="Arial" w:hAnsi="Arial" w:cs="Arial"/>
          <w:sz w:val="24"/>
          <w:szCs w:val="24"/>
        </w:rPr>
        <w:t xml:space="preserve">Que, en consecuencia corresponde rechazar el recurso de casación articulado por la parte </w:t>
      </w:r>
      <w:r w:rsidR="002C0DC8" w:rsidRPr="00573EB8">
        <w:rPr>
          <w:rFonts w:ascii="Arial" w:hAnsi="Arial" w:cs="Arial"/>
          <w:sz w:val="24"/>
          <w:szCs w:val="24"/>
        </w:rPr>
        <w:t>actora</w:t>
      </w:r>
      <w:r w:rsidRPr="00573EB8">
        <w:rPr>
          <w:rFonts w:ascii="Arial" w:hAnsi="Arial" w:cs="Arial"/>
          <w:sz w:val="24"/>
          <w:szCs w:val="24"/>
        </w:rPr>
        <w:t>. AS</w:t>
      </w:r>
      <w:r w:rsidR="00200FA0" w:rsidRPr="00573EB8">
        <w:rPr>
          <w:rFonts w:ascii="Arial" w:hAnsi="Arial" w:cs="Arial"/>
          <w:sz w:val="24"/>
          <w:szCs w:val="24"/>
        </w:rPr>
        <w:t>Í</w:t>
      </w:r>
      <w:r w:rsidRPr="00573EB8">
        <w:rPr>
          <w:rFonts w:ascii="Arial" w:hAnsi="Arial" w:cs="Arial"/>
          <w:sz w:val="24"/>
          <w:szCs w:val="24"/>
        </w:rPr>
        <w:t xml:space="preserve"> LO VOTO.</w:t>
      </w:r>
      <w:r w:rsidR="00200FA0" w:rsidRPr="00573EB8">
        <w:rPr>
          <w:rFonts w:ascii="Arial" w:hAnsi="Arial" w:cs="Arial"/>
          <w:sz w:val="24"/>
          <w:szCs w:val="24"/>
        </w:rPr>
        <w:t>-</w:t>
      </w:r>
    </w:p>
    <w:p w:rsidR="00C0390F" w:rsidRPr="004B468A" w:rsidRDefault="00C0390F" w:rsidP="004B468A">
      <w:pPr>
        <w:widowControl w:val="0"/>
        <w:kinsoku w:val="0"/>
        <w:spacing w:after="0" w:line="360" w:lineRule="auto"/>
        <w:ind w:firstLine="1985"/>
        <w:jc w:val="both"/>
        <w:rPr>
          <w:rFonts w:ascii="Arial" w:hAnsi="Arial" w:cs="Arial"/>
          <w:b/>
          <w:sz w:val="24"/>
          <w:szCs w:val="24"/>
          <w:u w:val="single"/>
        </w:rPr>
      </w:pPr>
      <w:r w:rsidRPr="00573EB8">
        <w:rPr>
          <w:rFonts w:ascii="Arial" w:eastAsia="Times New Roman" w:hAnsi="Arial" w:cs="Arial"/>
          <w:sz w:val="24"/>
          <w:szCs w:val="24"/>
          <w:lang w:val="es-ES" w:eastAsia="es-ES"/>
        </w:rPr>
        <w:t>Los</w:t>
      </w:r>
      <w:r w:rsidRPr="004B468A">
        <w:rPr>
          <w:rFonts w:ascii="Arial" w:eastAsia="Times New Roman" w:hAnsi="Arial" w:cs="Arial"/>
          <w:sz w:val="24"/>
          <w:szCs w:val="24"/>
          <w:lang w:val="es-ES" w:eastAsia="es-ES"/>
        </w:rPr>
        <w:t xml:space="preserve"> Señores Ministros, </w:t>
      </w:r>
      <w:proofErr w:type="spellStart"/>
      <w:r w:rsidRPr="004B468A">
        <w:rPr>
          <w:rFonts w:ascii="Arial" w:eastAsia="Times New Roman" w:hAnsi="Arial" w:cs="Arial"/>
          <w:sz w:val="24"/>
          <w:szCs w:val="24"/>
          <w:lang w:val="es-ES" w:eastAsia="es-ES"/>
        </w:rPr>
        <w:t>Dres</w:t>
      </w:r>
      <w:proofErr w:type="spellEnd"/>
      <w:r w:rsidRPr="004B468A">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4B468A">
        <w:rPr>
          <w:rFonts w:ascii="Arial" w:eastAsia="Calibri" w:hAnsi="Arial" w:cs="Arial"/>
          <w:sz w:val="24"/>
          <w:szCs w:val="24"/>
          <w:lang w:val="es-MX" w:eastAsia="en-US"/>
        </w:rPr>
        <w:t xml:space="preserve"> </w:t>
      </w:r>
      <w:r w:rsidRPr="004B468A">
        <w:rPr>
          <w:rFonts w:ascii="Arial" w:eastAsia="Calibri" w:hAnsi="Arial" w:cs="Arial"/>
          <w:b/>
          <w:bCs/>
          <w:sz w:val="24"/>
          <w:szCs w:val="24"/>
          <w:lang w:eastAsia="en-US"/>
        </w:rPr>
        <w:t>CUARTA CUESTIÓN.</w:t>
      </w:r>
    </w:p>
    <w:p w:rsidR="00896126" w:rsidRDefault="00896126" w:rsidP="00896126">
      <w:pPr>
        <w:spacing w:after="0" w:line="360" w:lineRule="auto"/>
        <w:jc w:val="both"/>
        <w:rPr>
          <w:rFonts w:ascii="Arial" w:hAnsi="Arial" w:cs="Arial"/>
          <w:sz w:val="24"/>
          <w:szCs w:val="24"/>
        </w:rPr>
      </w:pPr>
    </w:p>
    <w:p w:rsidR="00EE5041" w:rsidRPr="004B468A" w:rsidRDefault="00EE5041" w:rsidP="00896126">
      <w:pPr>
        <w:spacing w:after="0" w:line="360" w:lineRule="auto"/>
        <w:jc w:val="both"/>
        <w:rPr>
          <w:rFonts w:ascii="Arial" w:hAnsi="Arial" w:cs="Arial"/>
          <w:sz w:val="24"/>
          <w:szCs w:val="24"/>
        </w:rPr>
      </w:pPr>
      <w:r w:rsidRPr="004B468A">
        <w:rPr>
          <w:rFonts w:ascii="Arial" w:hAnsi="Arial" w:cs="Arial"/>
          <w:b/>
          <w:sz w:val="24"/>
          <w:szCs w:val="24"/>
          <w:u w:val="single"/>
        </w:rPr>
        <w:lastRenderedPageBreak/>
        <w:t xml:space="preserve">A LA QUINTA </w:t>
      </w:r>
      <w:r w:rsidR="00345DFF" w:rsidRPr="004B468A">
        <w:rPr>
          <w:rFonts w:ascii="Arial" w:hAnsi="Arial" w:cs="Arial"/>
          <w:b/>
          <w:bCs/>
          <w:sz w:val="24"/>
          <w:szCs w:val="24"/>
          <w:u w:val="single"/>
        </w:rPr>
        <w:t>CUESTIÓN, la Dra. LILIA ANA NOVILLO, dijo</w:t>
      </w:r>
      <w:r w:rsidR="00345DFF" w:rsidRPr="004B468A">
        <w:rPr>
          <w:rFonts w:ascii="Arial" w:hAnsi="Arial" w:cs="Arial"/>
          <w:b/>
          <w:bCs/>
          <w:sz w:val="24"/>
          <w:szCs w:val="24"/>
        </w:rPr>
        <w:t xml:space="preserve">: </w:t>
      </w:r>
      <w:r w:rsidRPr="004B468A">
        <w:rPr>
          <w:rFonts w:ascii="Arial" w:hAnsi="Arial" w:cs="Arial"/>
          <w:sz w:val="24"/>
          <w:szCs w:val="24"/>
        </w:rPr>
        <w:t>Las costas deben imponerse al recurrente en casación v</w:t>
      </w:r>
      <w:r w:rsidR="00200FA0" w:rsidRPr="004B468A">
        <w:rPr>
          <w:rFonts w:ascii="Arial" w:hAnsi="Arial" w:cs="Arial"/>
          <w:sz w:val="24"/>
          <w:szCs w:val="24"/>
        </w:rPr>
        <w:t>encido (art. 68 del CPC</w:t>
      </w:r>
      <w:r w:rsidR="006258CD" w:rsidRPr="004B468A">
        <w:rPr>
          <w:rFonts w:ascii="Arial" w:hAnsi="Arial" w:cs="Arial"/>
          <w:sz w:val="24"/>
          <w:szCs w:val="24"/>
        </w:rPr>
        <w:t xml:space="preserve"> y C</w:t>
      </w:r>
      <w:r w:rsidR="00200FA0" w:rsidRPr="004B468A">
        <w:rPr>
          <w:rFonts w:ascii="Arial" w:hAnsi="Arial" w:cs="Arial"/>
          <w:sz w:val="24"/>
          <w:szCs w:val="24"/>
        </w:rPr>
        <w:t>). ASÍ</w:t>
      </w:r>
      <w:r w:rsidRPr="004B468A">
        <w:rPr>
          <w:rFonts w:ascii="Arial" w:hAnsi="Arial" w:cs="Arial"/>
          <w:sz w:val="24"/>
          <w:szCs w:val="24"/>
        </w:rPr>
        <w:t xml:space="preserve"> LO VOTO.</w:t>
      </w:r>
      <w:r w:rsidR="00200FA0" w:rsidRPr="004B468A">
        <w:rPr>
          <w:rFonts w:ascii="Arial" w:hAnsi="Arial" w:cs="Arial"/>
          <w:sz w:val="24"/>
          <w:szCs w:val="24"/>
        </w:rPr>
        <w:t>-</w:t>
      </w:r>
    </w:p>
    <w:p w:rsidR="002C0DC8" w:rsidRPr="004B468A" w:rsidRDefault="002C0DC8" w:rsidP="004B468A">
      <w:pPr>
        <w:widowControl w:val="0"/>
        <w:kinsoku w:val="0"/>
        <w:spacing w:after="0" w:line="360" w:lineRule="auto"/>
        <w:ind w:firstLine="1985"/>
        <w:jc w:val="both"/>
        <w:rPr>
          <w:rFonts w:ascii="Arial" w:hAnsi="Arial" w:cs="Arial"/>
          <w:b/>
          <w:sz w:val="24"/>
          <w:szCs w:val="24"/>
          <w:u w:val="single"/>
        </w:rPr>
      </w:pPr>
      <w:r w:rsidRPr="004B468A">
        <w:rPr>
          <w:rFonts w:ascii="Arial" w:eastAsia="Times New Roman" w:hAnsi="Arial" w:cs="Arial"/>
          <w:sz w:val="24"/>
          <w:szCs w:val="24"/>
          <w:lang w:val="es-ES" w:eastAsia="es-ES"/>
        </w:rPr>
        <w:t xml:space="preserve">Los Señores Ministros, </w:t>
      </w:r>
      <w:proofErr w:type="spellStart"/>
      <w:r w:rsidRPr="004B468A">
        <w:rPr>
          <w:rFonts w:ascii="Arial" w:eastAsia="Times New Roman" w:hAnsi="Arial" w:cs="Arial"/>
          <w:sz w:val="24"/>
          <w:szCs w:val="24"/>
          <w:lang w:val="es-ES" w:eastAsia="es-ES"/>
        </w:rPr>
        <w:t>Dres</w:t>
      </w:r>
      <w:proofErr w:type="spellEnd"/>
      <w:r w:rsidRPr="004B468A">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4B468A">
        <w:rPr>
          <w:rFonts w:ascii="Arial" w:eastAsia="Calibri" w:hAnsi="Arial" w:cs="Arial"/>
          <w:sz w:val="24"/>
          <w:szCs w:val="24"/>
          <w:lang w:val="es-MX" w:eastAsia="en-US"/>
        </w:rPr>
        <w:t xml:space="preserve"> </w:t>
      </w:r>
      <w:r w:rsidR="008E7C60" w:rsidRPr="004B468A">
        <w:rPr>
          <w:rFonts w:ascii="Arial" w:eastAsia="Calibri" w:hAnsi="Arial" w:cs="Arial"/>
          <w:b/>
          <w:bCs/>
          <w:sz w:val="24"/>
          <w:szCs w:val="24"/>
          <w:lang w:eastAsia="en-US"/>
        </w:rPr>
        <w:t>QUINTA</w:t>
      </w:r>
      <w:r w:rsidRPr="004B468A">
        <w:rPr>
          <w:rFonts w:ascii="Arial" w:eastAsia="Calibri" w:hAnsi="Arial" w:cs="Arial"/>
          <w:b/>
          <w:bCs/>
          <w:sz w:val="24"/>
          <w:szCs w:val="24"/>
          <w:lang w:eastAsia="en-US"/>
        </w:rPr>
        <w:t xml:space="preserve"> CUESTIÓN.</w:t>
      </w:r>
    </w:p>
    <w:p w:rsidR="002C0DC8" w:rsidRPr="004B468A" w:rsidRDefault="002C0DC8" w:rsidP="004B468A">
      <w:pPr>
        <w:widowControl w:val="0"/>
        <w:kinsoku w:val="0"/>
        <w:spacing w:after="0" w:line="360" w:lineRule="auto"/>
        <w:ind w:firstLine="1985"/>
        <w:jc w:val="both"/>
        <w:rPr>
          <w:rFonts w:ascii="Arial" w:eastAsia="Calibri" w:hAnsi="Arial" w:cs="Arial"/>
          <w:bCs/>
          <w:sz w:val="24"/>
          <w:szCs w:val="24"/>
          <w:lang w:eastAsia="en-US"/>
        </w:rPr>
      </w:pPr>
      <w:r w:rsidRPr="004B468A">
        <w:rPr>
          <w:rFonts w:ascii="Arial" w:eastAsia="Calibri" w:hAnsi="Arial" w:cs="Arial"/>
          <w:bCs/>
          <w:sz w:val="24"/>
          <w:szCs w:val="24"/>
          <w:lang w:eastAsia="en-US"/>
        </w:rPr>
        <w:t>Con lo que se da por finalizado el acto, disponiendo los Sres. Ministros la Sentencia que va a continuación:</w:t>
      </w:r>
    </w:p>
    <w:p w:rsidR="00896126" w:rsidRDefault="00896126" w:rsidP="00896126">
      <w:pPr>
        <w:widowControl w:val="0"/>
        <w:spacing w:after="0" w:line="360" w:lineRule="auto"/>
        <w:jc w:val="both"/>
        <w:rPr>
          <w:rFonts w:ascii="Arial" w:eastAsia="Calibri" w:hAnsi="Arial" w:cs="Arial"/>
          <w:bCs/>
          <w:sz w:val="24"/>
          <w:szCs w:val="24"/>
          <w:lang w:eastAsia="en-US"/>
        </w:rPr>
      </w:pPr>
    </w:p>
    <w:p w:rsidR="002C0DC8" w:rsidRPr="004B468A" w:rsidRDefault="002C0DC8" w:rsidP="00896126">
      <w:pPr>
        <w:widowControl w:val="0"/>
        <w:spacing w:after="0" w:line="360" w:lineRule="auto"/>
        <w:jc w:val="both"/>
        <w:rPr>
          <w:rFonts w:ascii="Arial" w:eastAsia="Calibri" w:hAnsi="Arial" w:cs="Arial"/>
          <w:b/>
          <w:bCs/>
          <w:sz w:val="24"/>
          <w:szCs w:val="24"/>
          <w:lang w:eastAsia="en-US"/>
        </w:rPr>
      </w:pPr>
      <w:r w:rsidRPr="004B468A">
        <w:rPr>
          <w:rFonts w:ascii="Arial" w:eastAsia="Calibri" w:hAnsi="Arial" w:cs="Arial"/>
          <w:b/>
          <w:bCs/>
          <w:sz w:val="24"/>
          <w:szCs w:val="24"/>
          <w:lang w:eastAsia="en-US"/>
        </w:rPr>
        <w:t xml:space="preserve">San Luis, </w:t>
      </w:r>
      <w:r w:rsidR="00573EB8">
        <w:rPr>
          <w:rFonts w:ascii="Arial" w:eastAsia="Calibri" w:hAnsi="Arial" w:cs="Arial"/>
          <w:b/>
          <w:bCs/>
          <w:sz w:val="24"/>
          <w:szCs w:val="24"/>
          <w:lang w:eastAsia="en-US"/>
        </w:rPr>
        <w:t>veinticinco</w:t>
      </w:r>
      <w:r w:rsidRPr="004B468A">
        <w:rPr>
          <w:rFonts w:ascii="Arial" w:eastAsia="Calibri" w:hAnsi="Arial" w:cs="Arial"/>
          <w:b/>
          <w:bCs/>
          <w:sz w:val="24"/>
          <w:szCs w:val="24"/>
          <w:lang w:eastAsia="en-US"/>
        </w:rPr>
        <w:t xml:space="preserve"> de marzo de dos mil diecinueve.-</w:t>
      </w:r>
    </w:p>
    <w:p w:rsidR="002C0DC8" w:rsidRPr="004B468A" w:rsidRDefault="002C0DC8" w:rsidP="004B468A">
      <w:pPr>
        <w:widowControl w:val="0"/>
        <w:spacing w:after="0" w:line="360" w:lineRule="auto"/>
        <w:ind w:firstLine="1985"/>
        <w:jc w:val="both"/>
        <w:rPr>
          <w:rFonts w:ascii="Arial" w:eastAsia="Calibri" w:hAnsi="Arial" w:cs="Arial"/>
          <w:sz w:val="24"/>
          <w:szCs w:val="24"/>
          <w:lang w:eastAsia="en-US"/>
        </w:rPr>
      </w:pPr>
      <w:r w:rsidRPr="004B468A">
        <w:rPr>
          <w:rFonts w:ascii="Arial" w:eastAsia="Calibri" w:hAnsi="Arial" w:cs="Arial"/>
          <w:b/>
          <w:bCs/>
          <w:sz w:val="24"/>
          <w:szCs w:val="24"/>
          <w:u w:val="single"/>
          <w:lang w:eastAsia="en-US"/>
        </w:rPr>
        <w:t>Y VISTOS</w:t>
      </w:r>
      <w:r w:rsidRPr="004B468A">
        <w:rPr>
          <w:rFonts w:ascii="Arial" w:eastAsia="Calibri" w:hAnsi="Arial" w:cs="Arial"/>
          <w:b/>
          <w:bCs/>
          <w:sz w:val="24"/>
          <w:szCs w:val="24"/>
          <w:lang w:eastAsia="en-US"/>
        </w:rPr>
        <w:t>:</w:t>
      </w:r>
      <w:r w:rsidRPr="004B468A">
        <w:rPr>
          <w:rFonts w:ascii="Arial" w:eastAsia="Calibri" w:hAnsi="Arial" w:cs="Arial"/>
          <w:bCs/>
          <w:sz w:val="24"/>
          <w:szCs w:val="24"/>
          <w:lang w:eastAsia="en-US"/>
        </w:rPr>
        <w:t xml:space="preserve"> En mérito al resultado obtenido en la votación del Acuerdo que antecede, </w:t>
      </w:r>
      <w:r w:rsidRPr="004B468A">
        <w:rPr>
          <w:rFonts w:ascii="Arial" w:eastAsia="Calibri" w:hAnsi="Arial" w:cs="Arial"/>
          <w:b/>
          <w:bCs/>
          <w:sz w:val="24"/>
          <w:szCs w:val="24"/>
          <w:u w:val="single"/>
          <w:lang w:eastAsia="en-US"/>
        </w:rPr>
        <w:t>SE RESUELVE:</w:t>
      </w:r>
      <w:r w:rsidRPr="004B468A">
        <w:rPr>
          <w:rFonts w:ascii="Arial" w:eastAsia="Calibri" w:hAnsi="Arial" w:cs="Arial"/>
          <w:sz w:val="24"/>
          <w:szCs w:val="24"/>
          <w:lang w:eastAsia="en-US"/>
        </w:rPr>
        <w:t xml:space="preserve"> I) R</w:t>
      </w:r>
      <w:r w:rsidRPr="004B468A">
        <w:rPr>
          <w:rFonts w:ascii="Arial" w:eastAsia="Times New Roman" w:hAnsi="Arial" w:cs="Arial"/>
          <w:sz w:val="24"/>
          <w:szCs w:val="24"/>
          <w:lang w:val="es-ES" w:eastAsia="es-ES"/>
        </w:rPr>
        <w:t>echazar</w:t>
      </w:r>
      <w:r w:rsidRPr="004B468A">
        <w:rPr>
          <w:rFonts w:ascii="Arial" w:hAnsi="Arial" w:cs="Arial"/>
          <w:snapToGrid w:val="0"/>
          <w:sz w:val="24"/>
          <w:szCs w:val="24"/>
          <w:lang w:val="es-ES_tradnl"/>
        </w:rPr>
        <w:t xml:space="preserve"> el recurso </w:t>
      </w:r>
      <w:r w:rsidR="005C3813" w:rsidRPr="004B468A">
        <w:rPr>
          <w:rFonts w:ascii="Arial" w:hAnsi="Arial" w:cs="Arial"/>
          <w:snapToGrid w:val="0"/>
          <w:sz w:val="24"/>
          <w:szCs w:val="24"/>
          <w:lang w:val="es-ES_tradnl"/>
        </w:rPr>
        <w:t xml:space="preserve">de casación interpuesto </w:t>
      </w:r>
      <w:r w:rsidRPr="004B468A">
        <w:rPr>
          <w:rFonts w:ascii="Arial" w:hAnsi="Arial" w:cs="Arial"/>
          <w:snapToGrid w:val="0"/>
          <w:sz w:val="24"/>
          <w:szCs w:val="24"/>
          <w:lang w:val="es-ES_tradnl"/>
        </w:rPr>
        <w:t xml:space="preserve">en fecha </w:t>
      </w:r>
      <w:r w:rsidR="005C3813" w:rsidRPr="004B468A">
        <w:rPr>
          <w:rFonts w:ascii="Arial" w:hAnsi="Arial" w:cs="Arial"/>
          <w:snapToGrid w:val="0"/>
          <w:sz w:val="24"/>
          <w:szCs w:val="24"/>
          <w:lang w:val="es-ES_tradnl"/>
        </w:rPr>
        <w:t>07</w:t>
      </w:r>
      <w:r w:rsidRPr="004B468A">
        <w:rPr>
          <w:rFonts w:ascii="Arial" w:hAnsi="Arial" w:cs="Arial"/>
          <w:snapToGrid w:val="0"/>
          <w:sz w:val="24"/>
          <w:szCs w:val="24"/>
          <w:lang w:val="es-ES_tradnl"/>
        </w:rPr>
        <w:t>/05/18</w:t>
      </w:r>
      <w:r w:rsidRPr="004B468A">
        <w:rPr>
          <w:rFonts w:ascii="Arial" w:eastAsia="Calibri" w:hAnsi="Arial" w:cs="Arial"/>
          <w:bCs/>
          <w:sz w:val="24"/>
          <w:szCs w:val="24"/>
          <w:lang w:eastAsia="en-US"/>
        </w:rPr>
        <w:t xml:space="preserve">. </w:t>
      </w:r>
    </w:p>
    <w:p w:rsidR="002C0DC8" w:rsidRPr="004B468A" w:rsidRDefault="002C0DC8" w:rsidP="004B468A">
      <w:pPr>
        <w:widowControl w:val="0"/>
        <w:spacing w:after="0" w:line="360" w:lineRule="auto"/>
        <w:ind w:firstLine="1985"/>
        <w:jc w:val="both"/>
        <w:rPr>
          <w:rFonts w:ascii="Arial" w:eastAsia="Calibri" w:hAnsi="Arial" w:cs="Arial"/>
          <w:sz w:val="24"/>
          <w:szCs w:val="24"/>
          <w:lang w:eastAsia="en-US"/>
        </w:rPr>
      </w:pPr>
      <w:r w:rsidRPr="004B468A">
        <w:rPr>
          <w:rFonts w:ascii="Arial" w:eastAsia="Calibri" w:hAnsi="Arial" w:cs="Arial"/>
          <w:sz w:val="24"/>
          <w:szCs w:val="24"/>
          <w:lang w:eastAsia="en-US"/>
        </w:rPr>
        <w:t xml:space="preserve">II) </w:t>
      </w:r>
      <w:r w:rsidRPr="004B468A">
        <w:rPr>
          <w:rFonts w:ascii="Arial" w:eastAsia="Times New Roman" w:hAnsi="Arial" w:cs="Arial"/>
          <w:sz w:val="24"/>
          <w:szCs w:val="24"/>
          <w:lang w:val="es-ES" w:eastAsia="es-ES"/>
        </w:rPr>
        <w:t>Costas al recurrente en casación vencido</w:t>
      </w:r>
      <w:r w:rsidRPr="004B468A">
        <w:rPr>
          <w:rFonts w:ascii="Arial" w:eastAsia="Calibri" w:hAnsi="Arial" w:cs="Arial"/>
          <w:sz w:val="24"/>
          <w:szCs w:val="24"/>
          <w:lang w:eastAsia="en-US"/>
        </w:rPr>
        <w:t>.-</w:t>
      </w:r>
    </w:p>
    <w:p w:rsidR="002C0DC8" w:rsidRPr="004B468A" w:rsidRDefault="002C0DC8" w:rsidP="004B468A">
      <w:pPr>
        <w:widowControl w:val="0"/>
        <w:spacing w:after="0" w:line="360" w:lineRule="auto"/>
        <w:ind w:firstLine="1985"/>
        <w:jc w:val="both"/>
        <w:rPr>
          <w:rFonts w:ascii="Arial" w:eastAsia="Times New Roman" w:hAnsi="Arial" w:cs="Arial"/>
          <w:sz w:val="24"/>
          <w:szCs w:val="24"/>
          <w:lang w:val="es-ES" w:eastAsia="es-ES"/>
        </w:rPr>
      </w:pPr>
      <w:r w:rsidRPr="004B468A">
        <w:rPr>
          <w:rFonts w:ascii="Arial" w:eastAsia="Times New Roman" w:hAnsi="Arial" w:cs="Arial"/>
          <w:sz w:val="24"/>
          <w:szCs w:val="24"/>
          <w:lang w:val="es-ES" w:eastAsia="es-ES"/>
        </w:rPr>
        <w:t xml:space="preserve">REGÍSTRESE y NOTIFÍQUESE.- </w:t>
      </w:r>
    </w:p>
    <w:p w:rsidR="002C0DC8" w:rsidRPr="00AA4DB7" w:rsidRDefault="002C0DC8" w:rsidP="004B468A">
      <w:pPr>
        <w:widowControl w:val="0"/>
        <w:spacing w:after="0" w:line="360" w:lineRule="auto"/>
        <w:ind w:firstLine="1985"/>
        <w:jc w:val="both"/>
        <w:rPr>
          <w:rFonts w:ascii="Arial" w:eastAsia="Times New Roman" w:hAnsi="Arial" w:cs="Arial"/>
          <w:sz w:val="24"/>
          <w:szCs w:val="24"/>
          <w:lang w:val="es-ES" w:eastAsia="es-ES"/>
        </w:rPr>
      </w:pPr>
    </w:p>
    <w:p w:rsidR="002C0DC8" w:rsidRPr="00BE2CA8" w:rsidRDefault="002C0DC8" w:rsidP="004B468A">
      <w:pPr>
        <w:pBdr>
          <w:top w:val="single" w:sz="4" w:space="2" w:color="auto"/>
        </w:pBdr>
        <w:spacing w:after="0" w:line="240" w:lineRule="auto"/>
        <w:jc w:val="both"/>
        <w:rPr>
          <w:rFonts w:ascii="Times New Roman" w:eastAsia="Calibri" w:hAnsi="Times New Roman" w:cs="Times New Roman"/>
          <w:sz w:val="16"/>
          <w:szCs w:val="16"/>
          <w:lang w:eastAsia="en-US"/>
        </w:rPr>
      </w:pPr>
    </w:p>
    <w:p w:rsidR="002C0DC8" w:rsidRPr="00815894" w:rsidRDefault="002C0DC8" w:rsidP="004B468A">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EE5041" w:rsidRPr="00EE5041" w:rsidRDefault="00EE5041" w:rsidP="004B468A">
      <w:pPr>
        <w:spacing w:after="0" w:line="360" w:lineRule="auto"/>
        <w:ind w:firstLine="1985"/>
        <w:jc w:val="both"/>
        <w:rPr>
          <w:rFonts w:ascii="Arial" w:hAnsi="Arial" w:cs="Arial"/>
          <w:sz w:val="24"/>
          <w:szCs w:val="24"/>
        </w:rPr>
      </w:pPr>
    </w:p>
    <w:p w:rsidR="00D91740" w:rsidRPr="00EE5041" w:rsidRDefault="00D91740" w:rsidP="004B468A">
      <w:pPr>
        <w:spacing w:after="0" w:line="360" w:lineRule="auto"/>
        <w:ind w:firstLine="1985"/>
        <w:jc w:val="both"/>
        <w:rPr>
          <w:rFonts w:ascii="Arial" w:hAnsi="Arial" w:cs="Arial"/>
          <w:sz w:val="24"/>
          <w:szCs w:val="24"/>
        </w:rPr>
      </w:pPr>
    </w:p>
    <w:sectPr w:rsidR="00D91740" w:rsidRPr="00EE5041" w:rsidSect="004B468A">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4B" w:rsidRDefault="00BF0B4B" w:rsidP="00372126">
      <w:pPr>
        <w:spacing w:after="0" w:line="240" w:lineRule="auto"/>
      </w:pPr>
      <w:r>
        <w:separator/>
      </w:r>
    </w:p>
  </w:endnote>
  <w:endnote w:type="continuationSeparator" w:id="1">
    <w:p w:rsidR="00BF0B4B" w:rsidRDefault="00BF0B4B" w:rsidP="00372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4B" w:rsidRPr="00372126" w:rsidRDefault="00DC3082">
    <w:pPr>
      <w:pStyle w:val="Piedepgina"/>
      <w:jc w:val="right"/>
      <w:rPr>
        <w:rFonts w:ascii="Arial" w:hAnsi="Arial" w:cs="Arial"/>
      </w:rPr>
    </w:pPr>
    <w:r w:rsidRPr="00372126">
      <w:rPr>
        <w:rFonts w:ascii="Arial" w:hAnsi="Arial" w:cs="Arial"/>
      </w:rPr>
      <w:fldChar w:fldCharType="begin"/>
    </w:r>
    <w:r w:rsidR="00BF0B4B" w:rsidRPr="00372126">
      <w:rPr>
        <w:rFonts w:ascii="Arial" w:hAnsi="Arial" w:cs="Arial"/>
      </w:rPr>
      <w:instrText xml:space="preserve"> PAGE   \* MERGEFORMAT </w:instrText>
    </w:r>
    <w:r w:rsidRPr="00372126">
      <w:rPr>
        <w:rFonts w:ascii="Arial" w:hAnsi="Arial" w:cs="Arial"/>
      </w:rPr>
      <w:fldChar w:fldCharType="separate"/>
    </w:r>
    <w:r w:rsidR="00573EB8">
      <w:rPr>
        <w:rFonts w:ascii="Arial" w:hAnsi="Arial" w:cs="Arial"/>
        <w:noProof/>
      </w:rPr>
      <w:t>12</w:t>
    </w:r>
    <w:r w:rsidRPr="00372126">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4B" w:rsidRDefault="00BF0B4B" w:rsidP="00372126">
      <w:pPr>
        <w:spacing w:after="0" w:line="240" w:lineRule="auto"/>
      </w:pPr>
      <w:r>
        <w:separator/>
      </w:r>
    </w:p>
  </w:footnote>
  <w:footnote w:type="continuationSeparator" w:id="1">
    <w:p w:rsidR="00BF0B4B" w:rsidRDefault="00BF0B4B" w:rsidP="00372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15B6"/>
    <w:multiLevelType w:val="hybridMultilevel"/>
    <w:tmpl w:val="1654F3D0"/>
    <w:lvl w:ilvl="0" w:tplc="461CF07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FE95D3A"/>
    <w:multiLevelType w:val="hybridMultilevel"/>
    <w:tmpl w:val="A00A134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4FF4BF9"/>
    <w:multiLevelType w:val="hybridMultilevel"/>
    <w:tmpl w:val="D5A4B5E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5041"/>
    <w:rsid w:val="000326AC"/>
    <w:rsid w:val="00077342"/>
    <w:rsid w:val="000E7664"/>
    <w:rsid w:val="00200FA0"/>
    <w:rsid w:val="002C0DC8"/>
    <w:rsid w:val="002F15CC"/>
    <w:rsid w:val="00345DFF"/>
    <w:rsid w:val="0034720E"/>
    <w:rsid w:val="00372126"/>
    <w:rsid w:val="00397717"/>
    <w:rsid w:val="003E2141"/>
    <w:rsid w:val="004B468A"/>
    <w:rsid w:val="00573EB8"/>
    <w:rsid w:val="005852AB"/>
    <w:rsid w:val="00593585"/>
    <w:rsid w:val="005C3813"/>
    <w:rsid w:val="006258CD"/>
    <w:rsid w:val="00626A80"/>
    <w:rsid w:val="0065066B"/>
    <w:rsid w:val="00655C08"/>
    <w:rsid w:val="00680727"/>
    <w:rsid w:val="00756D3F"/>
    <w:rsid w:val="00884AA6"/>
    <w:rsid w:val="00896126"/>
    <w:rsid w:val="008E7C60"/>
    <w:rsid w:val="00937925"/>
    <w:rsid w:val="00A37AA2"/>
    <w:rsid w:val="00AA79BC"/>
    <w:rsid w:val="00AE739E"/>
    <w:rsid w:val="00B86F53"/>
    <w:rsid w:val="00BF0B4B"/>
    <w:rsid w:val="00C0390F"/>
    <w:rsid w:val="00CC656E"/>
    <w:rsid w:val="00CD6501"/>
    <w:rsid w:val="00D91740"/>
    <w:rsid w:val="00DA3D61"/>
    <w:rsid w:val="00DC3082"/>
    <w:rsid w:val="00E14862"/>
    <w:rsid w:val="00EE5041"/>
    <w:rsid w:val="00F65E10"/>
    <w:rsid w:val="00F81F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E5041"/>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E5041"/>
    <w:rPr>
      <w:rFonts w:ascii="Arial" w:eastAsia="Times New Roman" w:hAnsi="Arial" w:cs="Arial"/>
      <w:sz w:val="24"/>
      <w:szCs w:val="24"/>
      <w:lang w:val="es-ES" w:eastAsia="es-ES"/>
    </w:rPr>
  </w:style>
  <w:style w:type="paragraph" w:styleId="Sangradetextonormal">
    <w:name w:val="Body Text Indent"/>
    <w:basedOn w:val="Normal"/>
    <w:link w:val="SangradetextonormalCar"/>
    <w:rsid w:val="00EE5041"/>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rsid w:val="00EE5041"/>
    <w:rPr>
      <w:rFonts w:ascii="Arial" w:eastAsia="MS Mincho" w:hAnsi="Arial" w:cs="Arial"/>
      <w:sz w:val="24"/>
      <w:szCs w:val="24"/>
      <w:lang w:val="es-ES" w:eastAsia="es-ES"/>
    </w:rPr>
  </w:style>
  <w:style w:type="paragraph" w:styleId="Textosinformato">
    <w:name w:val="Plain Text"/>
    <w:basedOn w:val="Normal"/>
    <w:link w:val="TextosinformatoCar"/>
    <w:rsid w:val="00EE504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E5041"/>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iPriority w:val="99"/>
    <w:unhideWhenUsed/>
    <w:rsid w:val="00EE5041"/>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EE5041"/>
    <w:rPr>
      <w:rFonts w:ascii="Calibri" w:eastAsia="Times New Roman" w:hAnsi="Calibri" w:cs="Times New Roman"/>
    </w:rPr>
  </w:style>
  <w:style w:type="paragraph" w:styleId="Piedepgina">
    <w:name w:val="footer"/>
    <w:basedOn w:val="Normal"/>
    <w:link w:val="PiedepginaCar"/>
    <w:uiPriority w:val="99"/>
    <w:unhideWhenUsed/>
    <w:rsid w:val="00EE504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E504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3721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721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3397</Words>
  <Characters>18686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dcterms:created xsi:type="dcterms:W3CDTF">2019-03-18T13:31:00Z</dcterms:created>
  <dcterms:modified xsi:type="dcterms:W3CDTF">2019-03-22T11:50:00Z</dcterms:modified>
</cp:coreProperties>
</file>