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F6" w:rsidRPr="00B52025" w:rsidRDefault="004A6A0C" w:rsidP="0094270D">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080</w:t>
      </w:r>
      <w:r w:rsidR="006536F6" w:rsidRPr="00B52025">
        <w:rPr>
          <w:rFonts w:ascii="Arial" w:hAnsi="Arial" w:cs="Arial"/>
          <w:b/>
          <w:bCs/>
          <w:sz w:val="24"/>
          <w:szCs w:val="24"/>
          <w:u w:val="single"/>
          <w:lang w:val="pt-BR"/>
        </w:rPr>
        <w:t>/19.</w:t>
      </w:r>
      <w:proofErr w:type="gramEnd"/>
      <w:r w:rsidR="006536F6" w:rsidRPr="00B52025">
        <w:rPr>
          <w:rFonts w:ascii="Arial" w:hAnsi="Arial" w:cs="Arial"/>
          <w:b/>
          <w:bCs/>
          <w:sz w:val="24"/>
          <w:szCs w:val="24"/>
          <w:u w:val="single"/>
          <w:lang w:val="pt-BR"/>
        </w:rPr>
        <w:t>-</w:t>
      </w:r>
    </w:p>
    <w:p w:rsidR="006536F6" w:rsidRDefault="006536F6" w:rsidP="0094270D">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4A6A0C">
        <w:rPr>
          <w:rFonts w:ascii="Arial" w:eastAsia="MS Mincho" w:hAnsi="Arial" w:cs="Arial"/>
          <w:b/>
          <w:bCs/>
          <w:sz w:val="24"/>
          <w:szCs w:val="24"/>
        </w:rPr>
        <w:t>ocho</w:t>
      </w:r>
      <w:r w:rsidRPr="00B52025">
        <w:rPr>
          <w:rFonts w:ascii="Arial" w:eastAsia="MS Mincho" w:hAnsi="Arial" w:cs="Arial"/>
          <w:b/>
          <w:bCs/>
          <w:sz w:val="24"/>
          <w:szCs w:val="24"/>
        </w:rPr>
        <w:t xml:space="preserve"> días del mes de </w:t>
      </w:r>
      <w:r>
        <w:rPr>
          <w:rFonts w:ascii="Arial" w:eastAsia="MS Mincho" w:hAnsi="Arial" w:cs="Arial"/>
          <w:b/>
          <w:bCs/>
          <w:sz w:val="24"/>
          <w:szCs w:val="24"/>
        </w:rPr>
        <w:t>mayo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B52025">
        <w:rPr>
          <w:rFonts w:ascii="Arial" w:eastAsia="MS Mincho" w:hAnsi="Arial" w:cs="Arial"/>
          <w:sz w:val="24"/>
          <w:szCs w:val="24"/>
        </w:rPr>
        <w:t xml:space="preserve"> LILIA ANA NOVILLO</w:t>
      </w:r>
      <w:r>
        <w:rPr>
          <w:rFonts w:ascii="Arial" w:eastAsia="MS Mincho" w:hAnsi="Arial" w:cs="Arial"/>
          <w:sz w:val="24"/>
          <w:szCs w:val="24"/>
        </w:rPr>
        <w:t xml:space="preserve"> </w:t>
      </w:r>
      <w:r w:rsidRPr="00B52025">
        <w:rPr>
          <w:rFonts w:ascii="Arial" w:eastAsia="MS Mincho" w:hAnsi="Arial" w:cs="Arial"/>
          <w:sz w:val="24"/>
          <w:szCs w:val="24"/>
        </w:rPr>
        <w:t>- Miembros del SUPERIOR TRIBUNAL DE JUSTICIA, para dictar sentencia en los autos</w:t>
      </w:r>
      <w:r w:rsidRPr="00B52025">
        <w:rPr>
          <w:rFonts w:ascii="Arial" w:eastAsia="MS Mincho" w:hAnsi="Arial" w:cs="Arial"/>
          <w:i/>
          <w:iCs/>
          <w:sz w:val="24"/>
          <w:szCs w:val="24"/>
        </w:rPr>
        <w:t xml:space="preserve">: </w:t>
      </w:r>
      <w:r w:rsidR="00D147BC" w:rsidRPr="00D147BC">
        <w:rPr>
          <w:rFonts w:ascii="Arial" w:eastAsia="MS Mincho" w:hAnsi="Arial" w:cs="Arial"/>
          <w:b/>
          <w:i/>
          <w:iCs/>
          <w:sz w:val="24"/>
          <w:szCs w:val="24"/>
        </w:rPr>
        <w:t>“</w:t>
      </w:r>
      <w:r w:rsidRPr="006536F6">
        <w:rPr>
          <w:rFonts w:ascii="Arial" w:hAnsi="Arial" w:cs="Arial"/>
          <w:b/>
          <w:i/>
          <w:sz w:val="24"/>
          <w:szCs w:val="24"/>
        </w:rPr>
        <w:t xml:space="preserve">PEREYRA ARIEL FERNANDO </w:t>
      </w:r>
      <w:r w:rsidR="00604629">
        <w:rPr>
          <w:rFonts w:ascii="Arial" w:hAnsi="Arial" w:cs="Arial"/>
          <w:b/>
          <w:i/>
          <w:sz w:val="24"/>
          <w:szCs w:val="24"/>
        </w:rPr>
        <w:t>c/ CONVERFLEX S.A. y OTROS s</w:t>
      </w:r>
      <w:r w:rsidRPr="006536F6">
        <w:rPr>
          <w:rFonts w:ascii="Arial" w:hAnsi="Arial" w:cs="Arial"/>
          <w:b/>
          <w:i/>
          <w:sz w:val="24"/>
          <w:szCs w:val="24"/>
        </w:rPr>
        <w:t>/ COBRO DE PESO</w:t>
      </w:r>
      <w:r w:rsidR="00E81911">
        <w:rPr>
          <w:rFonts w:ascii="Arial" w:hAnsi="Arial" w:cs="Arial"/>
          <w:b/>
          <w:i/>
          <w:sz w:val="24"/>
          <w:szCs w:val="24"/>
        </w:rPr>
        <w:t>S - LABORAL - RECURSO DE CASACIÓ</w:t>
      </w:r>
      <w:r w:rsidRPr="006536F6">
        <w:rPr>
          <w:rFonts w:ascii="Arial" w:hAnsi="Arial" w:cs="Arial"/>
          <w:b/>
          <w:i/>
          <w:sz w:val="24"/>
          <w:szCs w:val="24"/>
        </w:rPr>
        <w:t>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Pr>
          <w:rFonts w:ascii="Arial" w:hAnsi="Arial" w:cs="Arial"/>
          <w:sz w:val="24"/>
          <w:szCs w:val="24"/>
        </w:rPr>
        <w:t>P</w:t>
      </w:r>
      <w:r w:rsidRPr="00F86C88">
        <w:rPr>
          <w:rFonts w:ascii="Arial" w:hAnsi="Arial" w:cs="Arial"/>
          <w:sz w:val="24"/>
          <w:szCs w:val="24"/>
        </w:rPr>
        <w:t xml:space="preserve">EX Nº </w:t>
      </w:r>
      <w:r>
        <w:rPr>
          <w:rFonts w:ascii="Arial" w:hAnsi="Arial" w:cs="Arial"/>
          <w:sz w:val="24"/>
          <w:szCs w:val="24"/>
        </w:rPr>
        <w:t>280650/15</w:t>
      </w:r>
      <w:r w:rsidRPr="00B52025">
        <w:rPr>
          <w:rFonts w:ascii="Arial" w:hAnsi="Arial" w:cs="Arial"/>
          <w:bCs/>
          <w:sz w:val="24"/>
          <w:szCs w:val="24"/>
          <w:lang w:val="pt-BR"/>
        </w:rPr>
        <w:t>.-</w:t>
      </w:r>
    </w:p>
    <w:p w:rsidR="006536F6" w:rsidRPr="00B52025" w:rsidRDefault="006536F6" w:rsidP="0094270D">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AF12C3" w:rsidRPr="00437293" w:rsidRDefault="00AF12C3" w:rsidP="0094270D">
      <w:pPr>
        <w:pStyle w:val="Textoindependiente"/>
        <w:ind w:firstLine="1985"/>
        <w:rPr>
          <w:rFonts w:cs="Arial"/>
        </w:rPr>
      </w:pPr>
      <w:r w:rsidRPr="00437293">
        <w:rPr>
          <w:rFonts w:cs="Arial"/>
        </w:rPr>
        <w:t>Las cuestiones formuladas y sometidas a decisión del Tribunal son:</w:t>
      </w:r>
    </w:p>
    <w:p w:rsidR="00AF12C3" w:rsidRPr="00437293" w:rsidRDefault="00AF12C3" w:rsidP="0094270D">
      <w:pPr>
        <w:tabs>
          <w:tab w:val="left" w:pos="1985"/>
        </w:tabs>
        <w:spacing w:after="0" w:line="360" w:lineRule="auto"/>
        <w:ind w:firstLine="1985"/>
        <w:jc w:val="both"/>
        <w:rPr>
          <w:rFonts w:ascii="Arial" w:hAnsi="Arial" w:cs="Arial"/>
          <w:sz w:val="24"/>
          <w:szCs w:val="24"/>
        </w:rPr>
      </w:pPr>
      <w:r w:rsidRPr="00437293">
        <w:rPr>
          <w:rFonts w:ascii="Arial" w:hAnsi="Arial" w:cs="Arial"/>
          <w:sz w:val="24"/>
          <w:szCs w:val="24"/>
        </w:rPr>
        <w:t>I) ¿Es formalmente procedente el Recurso de Casación?</w:t>
      </w:r>
    </w:p>
    <w:p w:rsidR="00AF12C3" w:rsidRPr="00437293" w:rsidRDefault="00AF12C3" w:rsidP="0094270D">
      <w:pPr>
        <w:tabs>
          <w:tab w:val="left" w:pos="1985"/>
        </w:tabs>
        <w:spacing w:after="0" w:line="360" w:lineRule="auto"/>
        <w:ind w:firstLine="1985"/>
        <w:jc w:val="both"/>
        <w:rPr>
          <w:rFonts w:ascii="Arial" w:hAnsi="Arial" w:cs="Arial"/>
          <w:sz w:val="24"/>
          <w:szCs w:val="24"/>
        </w:rPr>
      </w:pPr>
      <w:r w:rsidRPr="00437293">
        <w:rPr>
          <w:rFonts w:ascii="Arial" w:hAnsi="Arial" w:cs="Arial"/>
          <w:sz w:val="24"/>
          <w:szCs w:val="24"/>
        </w:rPr>
        <w:t xml:space="preserve">II) ¿Existe en el fallo recurrido alguna de las causales </w:t>
      </w:r>
      <w:r w:rsidR="00437293">
        <w:rPr>
          <w:rFonts w:ascii="Arial" w:hAnsi="Arial" w:cs="Arial"/>
          <w:sz w:val="24"/>
          <w:szCs w:val="24"/>
        </w:rPr>
        <w:t>enumeradas en el art. 287 del C</w:t>
      </w:r>
      <w:r w:rsidRPr="00437293">
        <w:rPr>
          <w:rFonts w:ascii="Arial" w:hAnsi="Arial" w:cs="Arial"/>
          <w:sz w:val="24"/>
          <w:szCs w:val="24"/>
        </w:rPr>
        <w:t>PC</w:t>
      </w:r>
      <w:r w:rsidR="00437293">
        <w:rPr>
          <w:rFonts w:ascii="Arial" w:hAnsi="Arial" w:cs="Arial"/>
          <w:sz w:val="24"/>
          <w:szCs w:val="24"/>
        </w:rPr>
        <w:t xml:space="preserve"> y C</w:t>
      </w:r>
      <w:r w:rsidRPr="00437293">
        <w:rPr>
          <w:rFonts w:ascii="Arial" w:hAnsi="Arial" w:cs="Arial"/>
          <w:sz w:val="24"/>
          <w:szCs w:val="24"/>
        </w:rPr>
        <w:t>?</w:t>
      </w:r>
    </w:p>
    <w:p w:rsidR="00AF12C3" w:rsidRPr="00437293" w:rsidRDefault="00AF12C3" w:rsidP="0094270D">
      <w:pPr>
        <w:tabs>
          <w:tab w:val="left" w:pos="1985"/>
        </w:tabs>
        <w:spacing w:after="0" w:line="360" w:lineRule="auto"/>
        <w:ind w:firstLine="1985"/>
        <w:jc w:val="both"/>
        <w:rPr>
          <w:rFonts w:ascii="Arial" w:hAnsi="Arial" w:cs="Arial"/>
          <w:sz w:val="24"/>
          <w:szCs w:val="24"/>
        </w:rPr>
      </w:pPr>
      <w:r w:rsidRPr="00437293">
        <w:rPr>
          <w:rFonts w:ascii="Arial" w:hAnsi="Arial" w:cs="Arial"/>
          <w:sz w:val="24"/>
          <w:szCs w:val="24"/>
        </w:rPr>
        <w:t>III) En caso afirma</w:t>
      </w:r>
      <w:r w:rsidR="00437293">
        <w:rPr>
          <w:rFonts w:ascii="Arial" w:hAnsi="Arial" w:cs="Arial"/>
          <w:sz w:val="24"/>
          <w:szCs w:val="24"/>
        </w:rPr>
        <w:t>tivo de la cuestión anterior, ¿C</w:t>
      </w:r>
      <w:r w:rsidRPr="00437293">
        <w:rPr>
          <w:rFonts w:ascii="Arial" w:hAnsi="Arial" w:cs="Arial"/>
          <w:sz w:val="24"/>
          <w:szCs w:val="24"/>
        </w:rPr>
        <w:t>uál es la ley a aplicarse, la interpretación que debe hacerse del caso en estudio, o la jurisprudencia contradictoria a unificar?</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IV) ¿Qué resolución corresponde dar al caso en estudio?</w:t>
      </w:r>
    </w:p>
    <w:p w:rsidR="00AF12C3" w:rsidRPr="00437293" w:rsidRDefault="00AF12C3" w:rsidP="0094270D">
      <w:pPr>
        <w:pStyle w:val="Textoindependiente"/>
        <w:ind w:firstLine="1985"/>
        <w:rPr>
          <w:rFonts w:cs="Arial"/>
        </w:rPr>
      </w:pPr>
      <w:r w:rsidRPr="00437293">
        <w:rPr>
          <w:rFonts w:cs="Arial"/>
        </w:rPr>
        <w:t>V) ¿Cuál sobre las costas?</w:t>
      </w:r>
    </w:p>
    <w:p w:rsidR="00AF12C3" w:rsidRPr="00437293" w:rsidRDefault="00AF12C3" w:rsidP="0094270D">
      <w:pPr>
        <w:tabs>
          <w:tab w:val="left" w:pos="0"/>
        </w:tabs>
        <w:spacing w:after="0" w:line="360" w:lineRule="auto"/>
        <w:ind w:firstLine="1985"/>
        <w:jc w:val="both"/>
        <w:rPr>
          <w:rFonts w:ascii="Arial" w:hAnsi="Arial" w:cs="Arial"/>
          <w:sz w:val="24"/>
          <w:szCs w:val="24"/>
        </w:rPr>
      </w:pPr>
    </w:p>
    <w:p w:rsidR="00AF12C3" w:rsidRPr="00437293" w:rsidRDefault="00AF12C3" w:rsidP="0094270D">
      <w:pPr>
        <w:autoSpaceDE w:val="0"/>
        <w:autoSpaceDN w:val="0"/>
        <w:adjustRightInd w:val="0"/>
        <w:spacing w:after="0" w:line="360" w:lineRule="auto"/>
        <w:jc w:val="both"/>
        <w:rPr>
          <w:rFonts w:ascii="Arial" w:hAnsi="Arial" w:cs="Arial"/>
          <w:sz w:val="24"/>
          <w:szCs w:val="24"/>
        </w:rPr>
      </w:pPr>
      <w:r w:rsidRPr="00437293">
        <w:rPr>
          <w:rFonts w:ascii="Arial" w:hAnsi="Arial" w:cs="Arial"/>
          <w:b/>
          <w:sz w:val="24"/>
          <w:szCs w:val="24"/>
          <w:u w:val="single"/>
        </w:rPr>
        <w:t xml:space="preserve">A LA PRIMERA </w:t>
      </w:r>
      <w:r w:rsidR="003E6A03" w:rsidRPr="003E6A03">
        <w:rPr>
          <w:rFonts w:ascii="Arial" w:hAnsi="Arial" w:cs="Arial"/>
          <w:b/>
          <w:sz w:val="24"/>
          <w:szCs w:val="24"/>
          <w:u w:val="single"/>
        </w:rPr>
        <w:t xml:space="preserve">CUESTIÓN, la Dra. </w:t>
      </w:r>
      <w:r w:rsidR="003E6A03" w:rsidRPr="003E6A03">
        <w:rPr>
          <w:rFonts w:ascii="Arial" w:hAnsi="Arial" w:cs="Arial"/>
          <w:b/>
          <w:sz w:val="24"/>
          <w:szCs w:val="24"/>
          <w:u w:val="single"/>
          <w:lang w:val="es-ES"/>
        </w:rPr>
        <w:t>LILIA ANA NOVILLO,</w:t>
      </w:r>
      <w:r w:rsidR="003E6A03" w:rsidRPr="003E6A03">
        <w:rPr>
          <w:rFonts w:ascii="Arial" w:hAnsi="Arial" w:cs="Arial"/>
          <w:b/>
          <w:sz w:val="24"/>
          <w:szCs w:val="24"/>
          <w:u w:val="single"/>
        </w:rPr>
        <w:t xml:space="preserve"> dijo</w:t>
      </w:r>
      <w:r w:rsidRPr="00437293">
        <w:rPr>
          <w:rFonts w:ascii="Arial" w:hAnsi="Arial" w:cs="Arial"/>
          <w:b/>
          <w:sz w:val="24"/>
          <w:szCs w:val="24"/>
          <w:u w:val="single"/>
        </w:rPr>
        <w:t>:</w:t>
      </w:r>
      <w:r w:rsidRPr="0094270D">
        <w:rPr>
          <w:rFonts w:ascii="Arial" w:hAnsi="Arial" w:cs="Arial"/>
          <w:sz w:val="24"/>
          <w:szCs w:val="24"/>
        </w:rPr>
        <w:t xml:space="preserve"> </w:t>
      </w:r>
      <w:r w:rsidR="003E6A03">
        <w:rPr>
          <w:rFonts w:ascii="Arial" w:hAnsi="Arial" w:cs="Arial"/>
          <w:sz w:val="24"/>
          <w:szCs w:val="24"/>
        </w:rPr>
        <w:t xml:space="preserve">Mediante </w:t>
      </w:r>
      <w:r w:rsidR="003E6A03" w:rsidRPr="009523D3">
        <w:rPr>
          <w:rFonts w:ascii="Arial" w:hAnsi="Arial" w:cs="Arial"/>
          <w:sz w:val="24"/>
          <w:szCs w:val="24"/>
        </w:rPr>
        <w:t>ESC</w:t>
      </w:r>
      <w:r w:rsidRPr="009523D3">
        <w:rPr>
          <w:rFonts w:ascii="Arial" w:hAnsi="Arial" w:cs="Arial"/>
          <w:sz w:val="24"/>
          <w:szCs w:val="24"/>
        </w:rPr>
        <w:t>EXT</w:t>
      </w:r>
      <w:r w:rsidR="003E6A03" w:rsidRPr="009523D3">
        <w:rPr>
          <w:rFonts w:ascii="Arial" w:hAnsi="Arial" w:cs="Arial"/>
          <w:sz w:val="24"/>
          <w:szCs w:val="24"/>
        </w:rPr>
        <w:t xml:space="preserve"> Nº 8580667,</w:t>
      </w:r>
      <w:r w:rsidR="003E6A03">
        <w:rPr>
          <w:rFonts w:ascii="Arial" w:hAnsi="Arial" w:cs="Arial"/>
          <w:sz w:val="24"/>
          <w:szCs w:val="24"/>
        </w:rPr>
        <w:t xml:space="preserve"> de fecha 06/</w:t>
      </w:r>
      <w:r w:rsidRPr="00437293">
        <w:rPr>
          <w:rFonts w:ascii="Arial" w:hAnsi="Arial" w:cs="Arial"/>
          <w:sz w:val="24"/>
          <w:szCs w:val="24"/>
        </w:rPr>
        <w:t>02</w:t>
      </w:r>
      <w:r w:rsidR="003E6A03">
        <w:rPr>
          <w:rFonts w:ascii="Arial" w:hAnsi="Arial" w:cs="Arial"/>
          <w:sz w:val="24"/>
          <w:szCs w:val="24"/>
        </w:rPr>
        <w:t>/</w:t>
      </w:r>
      <w:r w:rsidRPr="00437293">
        <w:rPr>
          <w:rFonts w:ascii="Arial" w:hAnsi="Arial" w:cs="Arial"/>
          <w:sz w:val="24"/>
          <w:szCs w:val="24"/>
        </w:rPr>
        <w:t>2018</w:t>
      </w:r>
      <w:r w:rsidR="003E6A03">
        <w:rPr>
          <w:rFonts w:ascii="Arial" w:hAnsi="Arial" w:cs="Arial"/>
          <w:sz w:val="24"/>
          <w:szCs w:val="24"/>
        </w:rPr>
        <w:t>,</w:t>
      </w:r>
      <w:r w:rsidRPr="00437293">
        <w:rPr>
          <w:rFonts w:ascii="Arial" w:hAnsi="Arial" w:cs="Arial"/>
          <w:sz w:val="24"/>
          <w:szCs w:val="24"/>
        </w:rPr>
        <w:t xml:space="preserve"> la parte actora interpone recurso de casación en contra de la </w:t>
      </w:r>
      <w:r w:rsidR="00A60CA0">
        <w:rPr>
          <w:rFonts w:ascii="Arial" w:hAnsi="Arial" w:cs="Arial"/>
          <w:bCs/>
          <w:sz w:val="24"/>
          <w:szCs w:val="24"/>
        </w:rPr>
        <w:t>s</w:t>
      </w:r>
      <w:r w:rsidRPr="00437293">
        <w:rPr>
          <w:rFonts w:ascii="Arial" w:hAnsi="Arial" w:cs="Arial"/>
          <w:bCs/>
          <w:sz w:val="24"/>
          <w:szCs w:val="24"/>
        </w:rPr>
        <w:t xml:space="preserve">entencia </w:t>
      </w:r>
      <w:r w:rsidR="00A60CA0">
        <w:rPr>
          <w:rFonts w:ascii="Arial" w:hAnsi="Arial" w:cs="Arial"/>
          <w:bCs/>
          <w:sz w:val="24"/>
          <w:szCs w:val="24"/>
        </w:rPr>
        <w:t>d</w:t>
      </w:r>
      <w:r w:rsidRPr="00437293">
        <w:rPr>
          <w:rFonts w:ascii="Arial" w:hAnsi="Arial" w:cs="Arial"/>
          <w:bCs/>
          <w:sz w:val="24"/>
          <w:szCs w:val="24"/>
        </w:rPr>
        <w:t>efinitiva N</w:t>
      </w:r>
      <w:r w:rsidR="0094270D">
        <w:rPr>
          <w:rFonts w:ascii="Arial" w:hAnsi="Arial" w:cs="Arial"/>
          <w:bCs/>
          <w:sz w:val="24"/>
          <w:szCs w:val="24"/>
        </w:rPr>
        <w:t>ú</w:t>
      </w:r>
      <w:r w:rsidRPr="00437293">
        <w:rPr>
          <w:rFonts w:ascii="Arial" w:hAnsi="Arial" w:cs="Arial"/>
          <w:bCs/>
          <w:sz w:val="24"/>
          <w:szCs w:val="24"/>
        </w:rPr>
        <w:t>mero Doscientos Ochenta y Cuatro</w:t>
      </w:r>
      <w:r w:rsidR="00F11715">
        <w:rPr>
          <w:rFonts w:ascii="Arial" w:hAnsi="Arial" w:cs="Arial"/>
          <w:bCs/>
          <w:sz w:val="24"/>
          <w:szCs w:val="24"/>
        </w:rPr>
        <w:t>,</w:t>
      </w:r>
      <w:r w:rsidRPr="00437293">
        <w:rPr>
          <w:rFonts w:ascii="Arial" w:hAnsi="Arial" w:cs="Arial"/>
          <w:bCs/>
          <w:sz w:val="24"/>
          <w:szCs w:val="24"/>
        </w:rPr>
        <w:t xml:space="preserve"> de fecha 28</w:t>
      </w:r>
      <w:r w:rsidR="0094270D">
        <w:rPr>
          <w:rFonts w:ascii="Arial" w:hAnsi="Arial" w:cs="Arial"/>
          <w:bCs/>
          <w:sz w:val="24"/>
          <w:szCs w:val="24"/>
        </w:rPr>
        <w:t>/</w:t>
      </w:r>
      <w:r w:rsidRPr="00437293">
        <w:rPr>
          <w:rFonts w:ascii="Arial" w:hAnsi="Arial" w:cs="Arial"/>
          <w:bCs/>
          <w:sz w:val="24"/>
          <w:szCs w:val="24"/>
        </w:rPr>
        <w:t>12</w:t>
      </w:r>
      <w:r w:rsidR="0094270D">
        <w:rPr>
          <w:rFonts w:ascii="Arial" w:hAnsi="Arial" w:cs="Arial"/>
          <w:bCs/>
          <w:sz w:val="24"/>
          <w:szCs w:val="24"/>
        </w:rPr>
        <w:t>/</w:t>
      </w:r>
      <w:r w:rsidRPr="00437293">
        <w:rPr>
          <w:rFonts w:ascii="Arial" w:hAnsi="Arial" w:cs="Arial"/>
          <w:bCs/>
          <w:sz w:val="24"/>
          <w:szCs w:val="24"/>
        </w:rPr>
        <w:t>2017</w:t>
      </w:r>
      <w:r w:rsidR="009523D3">
        <w:rPr>
          <w:rFonts w:ascii="Arial" w:hAnsi="Arial" w:cs="Arial"/>
          <w:bCs/>
          <w:sz w:val="24"/>
          <w:szCs w:val="24"/>
        </w:rPr>
        <w:t xml:space="preserve"> (actuación Nº 8486771)</w:t>
      </w:r>
      <w:r w:rsidR="00F11715">
        <w:rPr>
          <w:rFonts w:ascii="Arial" w:hAnsi="Arial" w:cs="Arial"/>
          <w:bCs/>
          <w:sz w:val="24"/>
          <w:szCs w:val="24"/>
        </w:rPr>
        <w:t>,</w:t>
      </w:r>
      <w:r w:rsidRPr="00437293">
        <w:rPr>
          <w:rFonts w:ascii="Arial" w:hAnsi="Arial" w:cs="Arial"/>
          <w:sz w:val="24"/>
          <w:szCs w:val="24"/>
        </w:rPr>
        <w:t xml:space="preserve"> dictada en estos autos por la Excma. Cámara Civil, Comercial, Minas y Laboral N° 1, de la ciudad de Villa Mercedes.</w:t>
      </w:r>
    </w:p>
    <w:p w:rsidR="00AF12C3" w:rsidRPr="00437293" w:rsidRDefault="0094270D" w:rsidP="0094270D">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En fecha 20/</w:t>
      </w:r>
      <w:r w:rsidR="00AF12C3" w:rsidRPr="00437293">
        <w:rPr>
          <w:rFonts w:ascii="Arial" w:hAnsi="Arial" w:cs="Arial"/>
          <w:sz w:val="24"/>
          <w:szCs w:val="24"/>
        </w:rPr>
        <w:t>02</w:t>
      </w:r>
      <w:r>
        <w:rPr>
          <w:rFonts w:ascii="Arial" w:hAnsi="Arial" w:cs="Arial"/>
          <w:sz w:val="24"/>
          <w:szCs w:val="24"/>
        </w:rPr>
        <w:t>/</w:t>
      </w:r>
      <w:r w:rsidR="00AF12C3" w:rsidRPr="00437293">
        <w:rPr>
          <w:rFonts w:ascii="Arial" w:hAnsi="Arial" w:cs="Arial"/>
          <w:sz w:val="24"/>
          <w:szCs w:val="24"/>
        </w:rPr>
        <w:t>2018</w:t>
      </w:r>
      <w:r>
        <w:rPr>
          <w:rFonts w:ascii="Arial" w:hAnsi="Arial" w:cs="Arial"/>
          <w:sz w:val="24"/>
          <w:szCs w:val="24"/>
        </w:rPr>
        <w:t>,</w:t>
      </w:r>
      <w:r w:rsidR="00AF12C3" w:rsidRPr="00437293">
        <w:rPr>
          <w:rFonts w:ascii="Arial" w:hAnsi="Arial" w:cs="Arial"/>
          <w:sz w:val="24"/>
          <w:szCs w:val="24"/>
        </w:rPr>
        <w:t xml:space="preserve"> fundamenta el recurso (</w:t>
      </w:r>
      <w:r w:rsidR="002C16A7">
        <w:rPr>
          <w:rFonts w:ascii="Arial" w:hAnsi="Arial" w:cs="Arial"/>
          <w:sz w:val="24"/>
          <w:szCs w:val="24"/>
        </w:rPr>
        <w:t>actuación Nº</w:t>
      </w:r>
      <w:r w:rsidR="00AF12C3" w:rsidRPr="00437293">
        <w:rPr>
          <w:rFonts w:ascii="Arial" w:hAnsi="Arial" w:cs="Arial"/>
          <w:sz w:val="24"/>
          <w:szCs w:val="24"/>
        </w:rPr>
        <w:t xml:space="preserve"> 8658765).</w:t>
      </w:r>
    </w:p>
    <w:p w:rsidR="00AF12C3" w:rsidRPr="00437293" w:rsidRDefault="00AF12C3" w:rsidP="0094270D">
      <w:pPr>
        <w:tabs>
          <w:tab w:val="left" w:pos="0"/>
        </w:tabs>
        <w:autoSpaceDE w:val="0"/>
        <w:autoSpaceDN w:val="0"/>
        <w:adjustRightInd w:val="0"/>
        <w:spacing w:after="0" w:line="360" w:lineRule="auto"/>
        <w:ind w:firstLine="1985"/>
        <w:jc w:val="both"/>
        <w:rPr>
          <w:rFonts w:ascii="Arial" w:hAnsi="Arial" w:cs="Arial"/>
          <w:sz w:val="24"/>
          <w:szCs w:val="24"/>
        </w:rPr>
      </w:pPr>
      <w:r w:rsidRPr="009523D3">
        <w:rPr>
          <w:rFonts w:ascii="Arial" w:hAnsi="Arial" w:cs="Arial"/>
          <w:sz w:val="24"/>
          <w:szCs w:val="24"/>
        </w:rPr>
        <w:lastRenderedPageBreak/>
        <w:t xml:space="preserve">Que pasado el </w:t>
      </w:r>
      <w:r w:rsidR="00033379" w:rsidRPr="009523D3">
        <w:rPr>
          <w:rFonts w:ascii="Arial" w:hAnsi="Arial" w:cs="Arial"/>
          <w:sz w:val="24"/>
          <w:szCs w:val="24"/>
        </w:rPr>
        <w:t>e</w:t>
      </w:r>
      <w:r w:rsidRPr="009523D3">
        <w:rPr>
          <w:rFonts w:ascii="Arial" w:hAnsi="Arial" w:cs="Arial"/>
          <w:sz w:val="24"/>
          <w:szCs w:val="24"/>
        </w:rPr>
        <w:t>xpediente a dictar sentencia (</w:t>
      </w:r>
      <w:r w:rsidR="00033379" w:rsidRPr="009523D3">
        <w:rPr>
          <w:rFonts w:ascii="Arial" w:hAnsi="Arial" w:cs="Arial"/>
          <w:sz w:val="24"/>
          <w:szCs w:val="24"/>
        </w:rPr>
        <w:t>actuación Nº</w:t>
      </w:r>
      <w:r w:rsidRPr="009523D3">
        <w:rPr>
          <w:rFonts w:ascii="Arial" w:hAnsi="Arial" w:cs="Arial"/>
          <w:sz w:val="24"/>
          <w:szCs w:val="24"/>
        </w:rPr>
        <w:t xml:space="preserve"> 10527043</w:t>
      </w:r>
      <w:r w:rsidR="00033379" w:rsidRPr="009523D3">
        <w:rPr>
          <w:rFonts w:ascii="Arial" w:hAnsi="Arial" w:cs="Arial"/>
          <w:sz w:val="24"/>
          <w:szCs w:val="24"/>
        </w:rPr>
        <w:t xml:space="preserve"> del 27/11/18</w:t>
      </w:r>
      <w:r w:rsidRPr="009523D3">
        <w:rPr>
          <w:rFonts w:ascii="Arial" w:hAnsi="Arial" w:cs="Arial"/>
          <w:sz w:val="24"/>
          <w:szCs w:val="24"/>
        </w:rPr>
        <w:t>) corresponde, de modo preliminar, examinar el cumplimiento de los recaudos</w:t>
      </w:r>
      <w:r w:rsidRPr="00437293">
        <w:rPr>
          <w:rFonts w:ascii="Arial" w:hAnsi="Arial" w:cs="Arial"/>
          <w:sz w:val="24"/>
          <w:szCs w:val="24"/>
        </w:rPr>
        <w:t xml:space="preserve"> formales establecidos por los artículos 286 y siguientes del CPC</w:t>
      </w:r>
      <w:r w:rsidR="00F11715">
        <w:rPr>
          <w:rFonts w:ascii="Arial" w:hAnsi="Arial" w:cs="Arial"/>
          <w:sz w:val="24"/>
          <w:szCs w:val="24"/>
        </w:rPr>
        <w:t xml:space="preserve"> y C</w:t>
      </w:r>
      <w:r w:rsidRPr="00437293">
        <w:rPr>
          <w:rFonts w:ascii="Arial" w:hAnsi="Arial" w:cs="Arial"/>
          <w:sz w:val="24"/>
          <w:szCs w:val="24"/>
        </w:rPr>
        <w:t xml:space="preserve"> para la admisión del recurso.</w:t>
      </w:r>
    </w:p>
    <w:p w:rsidR="00AF12C3" w:rsidRPr="00437293" w:rsidRDefault="00AF12C3" w:rsidP="0094270D">
      <w:pPr>
        <w:pStyle w:val="Textoindependiente"/>
        <w:tabs>
          <w:tab w:val="left" w:pos="0"/>
        </w:tabs>
        <w:ind w:firstLine="1985"/>
        <w:rPr>
          <w:rFonts w:cs="Arial"/>
        </w:rPr>
      </w:pPr>
      <w:r w:rsidRPr="00437293">
        <w:rPr>
          <w:rFonts w:cs="Arial"/>
        </w:rPr>
        <w:t xml:space="preserve">En tal orden, advierto que la sentencia recurrida fue notificada el </w:t>
      </w:r>
      <w:r w:rsidR="0094270D">
        <w:rPr>
          <w:rFonts w:cs="Arial"/>
        </w:rPr>
        <w:t>0</w:t>
      </w:r>
      <w:r w:rsidRPr="00437293">
        <w:rPr>
          <w:rFonts w:cs="Arial"/>
        </w:rPr>
        <w:t>6</w:t>
      </w:r>
      <w:r w:rsidR="0094270D">
        <w:rPr>
          <w:rFonts w:cs="Arial"/>
        </w:rPr>
        <w:t>/</w:t>
      </w:r>
      <w:r w:rsidRPr="00437293">
        <w:rPr>
          <w:rFonts w:cs="Arial"/>
        </w:rPr>
        <w:t>02</w:t>
      </w:r>
      <w:r w:rsidR="0094270D">
        <w:rPr>
          <w:rFonts w:cs="Arial"/>
        </w:rPr>
        <w:t>/</w:t>
      </w:r>
      <w:r w:rsidRPr="00437293">
        <w:rPr>
          <w:rFonts w:cs="Arial"/>
        </w:rPr>
        <w:t>2018 por lo que el plazo previsto por el art. 289 del CPC</w:t>
      </w:r>
      <w:r w:rsidR="00C11CF3">
        <w:rPr>
          <w:rFonts w:cs="Arial"/>
        </w:rPr>
        <w:t xml:space="preserve"> y </w:t>
      </w:r>
      <w:r w:rsidRPr="00437293">
        <w:rPr>
          <w:rFonts w:cs="Arial"/>
        </w:rPr>
        <w:t>C fue cumplimentado.</w:t>
      </w:r>
    </w:p>
    <w:p w:rsidR="00AF12C3" w:rsidRPr="00437293" w:rsidRDefault="00AF12C3" w:rsidP="0094270D">
      <w:pPr>
        <w:tabs>
          <w:tab w:val="left" w:pos="0"/>
        </w:tabs>
        <w:autoSpaceDE w:val="0"/>
        <w:autoSpaceDN w:val="0"/>
        <w:adjustRightInd w:val="0"/>
        <w:spacing w:after="0" w:line="360" w:lineRule="auto"/>
        <w:ind w:firstLine="1985"/>
        <w:jc w:val="both"/>
        <w:rPr>
          <w:rFonts w:ascii="Arial" w:hAnsi="Arial" w:cs="Arial"/>
          <w:sz w:val="24"/>
          <w:szCs w:val="24"/>
        </w:rPr>
      </w:pPr>
      <w:r w:rsidRPr="00437293">
        <w:rPr>
          <w:rFonts w:ascii="Arial" w:hAnsi="Arial" w:cs="Arial"/>
          <w:sz w:val="24"/>
          <w:szCs w:val="24"/>
        </w:rPr>
        <w:t xml:space="preserve">Asimismo, la parte recurrente se encuentra exenta </w:t>
      </w:r>
      <w:r w:rsidRPr="00437293">
        <w:rPr>
          <w:rFonts w:ascii="Arial" w:hAnsi="Arial" w:cs="Arial"/>
          <w:sz w:val="24"/>
          <w:szCs w:val="24"/>
          <w:lang w:eastAsia="es-ES"/>
        </w:rPr>
        <w:t>del pago de depósito judicial (art. 290 del CPC</w:t>
      </w:r>
      <w:r w:rsidR="00C11CF3">
        <w:rPr>
          <w:rFonts w:ascii="Arial" w:hAnsi="Arial" w:cs="Arial"/>
          <w:sz w:val="24"/>
          <w:szCs w:val="24"/>
          <w:lang w:eastAsia="es-ES"/>
        </w:rPr>
        <w:t xml:space="preserve"> y </w:t>
      </w:r>
      <w:r w:rsidRPr="00437293">
        <w:rPr>
          <w:rFonts w:ascii="Arial" w:hAnsi="Arial" w:cs="Arial"/>
          <w:sz w:val="24"/>
          <w:szCs w:val="24"/>
          <w:lang w:eastAsia="es-ES"/>
        </w:rPr>
        <w:t xml:space="preserve">C) siendo </w:t>
      </w:r>
      <w:r w:rsidRPr="00437293">
        <w:rPr>
          <w:rFonts w:ascii="Arial" w:hAnsi="Arial" w:cs="Arial"/>
          <w:sz w:val="24"/>
          <w:szCs w:val="24"/>
        </w:rPr>
        <w:t>la resolución que se recurre sentencia definitiva en los términos impuestos por el art. 286 del CPC</w:t>
      </w:r>
      <w:r w:rsidR="00C11CF3">
        <w:rPr>
          <w:rFonts w:ascii="Arial" w:hAnsi="Arial" w:cs="Arial"/>
          <w:sz w:val="24"/>
          <w:szCs w:val="24"/>
        </w:rPr>
        <w:t xml:space="preserve"> y </w:t>
      </w:r>
      <w:r w:rsidRPr="00437293">
        <w:rPr>
          <w:rFonts w:ascii="Arial" w:hAnsi="Arial" w:cs="Arial"/>
          <w:sz w:val="24"/>
          <w:szCs w:val="24"/>
        </w:rPr>
        <w:t>C.</w:t>
      </w:r>
    </w:p>
    <w:p w:rsidR="00AF12C3" w:rsidRPr="00437293" w:rsidRDefault="00AF12C3" w:rsidP="0094270D">
      <w:pPr>
        <w:pStyle w:val="Textoindependiente"/>
        <w:tabs>
          <w:tab w:val="left" w:pos="0"/>
        </w:tabs>
        <w:ind w:firstLine="1985"/>
        <w:rPr>
          <w:rFonts w:cs="Arial"/>
        </w:rPr>
      </w:pPr>
      <w:r w:rsidRPr="00437293">
        <w:rPr>
          <w:rFonts w:cs="Arial"/>
        </w:rPr>
        <w:t>Por ello, en mérito a lo dispuesto por el art. 301 inc. a) del CPC</w:t>
      </w:r>
      <w:r w:rsidR="00C11CF3">
        <w:rPr>
          <w:rFonts w:cs="Arial"/>
        </w:rPr>
        <w:t xml:space="preserve"> y </w:t>
      </w:r>
      <w:r w:rsidRPr="00437293">
        <w:rPr>
          <w:rFonts w:cs="Arial"/>
        </w:rPr>
        <w:t>C considero que el recurso de casación es formalmente admisib</w:t>
      </w:r>
      <w:r w:rsidR="00033379">
        <w:rPr>
          <w:rFonts w:cs="Arial"/>
        </w:rPr>
        <w:t>le y VOTO a esta PRIMERA CUESTIÓ</w:t>
      </w:r>
      <w:r w:rsidRPr="00437293">
        <w:rPr>
          <w:rFonts w:cs="Arial"/>
        </w:rPr>
        <w:t>N por la AFIRMATIVA.</w:t>
      </w:r>
    </w:p>
    <w:p w:rsidR="00D200DA" w:rsidRPr="00B52025" w:rsidRDefault="00D200DA" w:rsidP="0094270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AF12C3" w:rsidRPr="00437293" w:rsidRDefault="00AF12C3" w:rsidP="0094270D">
      <w:pPr>
        <w:autoSpaceDE w:val="0"/>
        <w:autoSpaceDN w:val="0"/>
        <w:adjustRightInd w:val="0"/>
        <w:spacing w:after="0" w:line="360" w:lineRule="auto"/>
        <w:ind w:firstLine="1985"/>
        <w:jc w:val="both"/>
        <w:rPr>
          <w:rFonts w:ascii="Arial" w:hAnsi="Arial" w:cs="Arial"/>
          <w:sz w:val="24"/>
          <w:szCs w:val="24"/>
        </w:rPr>
      </w:pPr>
    </w:p>
    <w:p w:rsidR="00AF12C3" w:rsidRPr="00437293" w:rsidRDefault="00AF12C3" w:rsidP="00662E9E">
      <w:pPr>
        <w:spacing w:after="0" w:line="360" w:lineRule="auto"/>
        <w:jc w:val="both"/>
        <w:rPr>
          <w:rFonts w:ascii="Arial" w:hAnsi="Arial" w:cs="Arial"/>
          <w:sz w:val="24"/>
          <w:szCs w:val="24"/>
        </w:rPr>
      </w:pPr>
      <w:r w:rsidRPr="00437293">
        <w:rPr>
          <w:rFonts w:ascii="Arial" w:hAnsi="Arial" w:cs="Arial"/>
          <w:b/>
          <w:sz w:val="24"/>
          <w:szCs w:val="24"/>
          <w:u w:val="single"/>
        </w:rPr>
        <w:t xml:space="preserve">A LA SEGUNDA </w:t>
      </w:r>
      <w:r w:rsidR="00C11CF3" w:rsidRPr="00C11CF3">
        <w:rPr>
          <w:rFonts w:ascii="Arial" w:hAnsi="Arial" w:cs="Arial"/>
          <w:b/>
          <w:sz w:val="24"/>
          <w:szCs w:val="24"/>
          <w:u w:val="single"/>
        </w:rPr>
        <w:t xml:space="preserve">CUESTIÓN, la Dra. </w:t>
      </w:r>
      <w:r w:rsidR="00C11CF3" w:rsidRPr="00C11CF3">
        <w:rPr>
          <w:rFonts w:ascii="Arial" w:hAnsi="Arial" w:cs="Arial"/>
          <w:b/>
          <w:sz w:val="24"/>
          <w:szCs w:val="24"/>
          <w:u w:val="single"/>
          <w:lang w:val="es-ES"/>
        </w:rPr>
        <w:t>LILIA ANA NOVILLO,</w:t>
      </w:r>
      <w:r w:rsidR="00C11CF3" w:rsidRPr="00C11CF3">
        <w:rPr>
          <w:rFonts w:ascii="Arial" w:hAnsi="Arial" w:cs="Arial"/>
          <w:b/>
          <w:sz w:val="24"/>
          <w:szCs w:val="24"/>
          <w:u w:val="single"/>
        </w:rPr>
        <w:t xml:space="preserve"> dijo</w:t>
      </w:r>
      <w:r w:rsidRPr="00437293">
        <w:rPr>
          <w:rFonts w:ascii="Arial" w:hAnsi="Arial" w:cs="Arial"/>
          <w:b/>
          <w:sz w:val="24"/>
          <w:szCs w:val="24"/>
          <w:u w:val="single"/>
        </w:rPr>
        <w:t>:</w:t>
      </w:r>
      <w:r w:rsidRPr="00437293">
        <w:rPr>
          <w:rFonts w:ascii="Arial" w:hAnsi="Arial" w:cs="Arial"/>
          <w:sz w:val="24"/>
          <w:szCs w:val="24"/>
        </w:rPr>
        <w:t xml:space="preserve"> 1) </w:t>
      </w:r>
      <w:r w:rsidRPr="00437293">
        <w:rPr>
          <w:rFonts w:ascii="Arial" w:hAnsi="Arial" w:cs="Arial"/>
          <w:sz w:val="24"/>
          <w:szCs w:val="24"/>
          <w:u w:val="single"/>
        </w:rPr>
        <w:t>EL RECURSO</w:t>
      </w:r>
      <w:r w:rsidRPr="00437293">
        <w:rPr>
          <w:rFonts w:ascii="Arial" w:hAnsi="Arial" w:cs="Arial"/>
          <w:sz w:val="24"/>
          <w:szCs w:val="24"/>
        </w:rPr>
        <w:t xml:space="preserve">. </w:t>
      </w:r>
      <w:r w:rsidRPr="00437293">
        <w:rPr>
          <w:rFonts w:ascii="Arial" w:hAnsi="Arial" w:cs="Arial"/>
          <w:bCs/>
          <w:sz w:val="24"/>
          <w:szCs w:val="24"/>
        </w:rPr>
        <w:t>Que al fundamentar la casación el recurrente s</w:t>
      </w:r>
      <w:r w:rsidRPr="00437293">
        <w:rPr>
          <w:rFonts w:ascii="Arial" w:hAnsi="Arial" w:cs="Arial"/>
          <w:sz w:val="24"/>
          <w:szCs w:val="24"/>
        </w:rPr>
        <w:t xml:space="preserve">ostiene que se ha aplicado y no corresponde el art. 241 de la LCT; también, que se ha aplicado erróneamente la jurisprudencia del Excmo. </w:t>
      </w:r>
      <w:r w:rsidR="003D57A3">
        <w:rPr>
          <w:rFonts w:ascii="Arial" w:hAnsi="Arial" w:cs="Arial"/>
          <w:sz w:val="24"/>
          <w:szCs w:val="24"/>
        </w:rPr>
        <w:t>Superior Tribunal de Justicia de San Luis</w:t>
      </w:r>
      <w:r w:rsidRPr="00437293">
        <w:rPr>
          <w:rFonts w:ascii="Arial" w:hAnsi="Arial" w:cs="Arial"/>
          <w:sz w:val="24"/>
          <w:szCs w:val="24"/>
        </w:rPr>
        <w:t xml:space="preserve"> en autos: “MAZZONI MIGUEL ANGEL </w:t>
      </w:r>
      <w:r w:rsidR="00FA7DB7">
        <w:rPr>
          <w:rFonts w:ascii="Arial" w:hAnsi="Arial" w:cs="Arial"/>
          <w:sz w:val="24"/>
          <w:szCs w:val="24"/>
        </w:rPr>
        <w:t>c</w:t>
      </w:r>
      <w:r w:rsidRPr="00437293">
        <w:rPr>
          <w:rFonts w:ascii="Arial" w:hAnsi="Arial" w:cs="Arial"/>
          <w:sz w:val="24"/>
          <w:szCs w:val="24"/>
        </w:rPr>
        <w:t xml:space="preserve">/ GLUCOVIL ARGENTINA S.A. </w:t>
      </w:r>
      <w:r w:rsidR="00662E9E">
        <w:rPr>
          <w:rFonts w:ascii="Arial" w:hAnsi="Arial" w:cs="Arial"/>
          <w:sz w:val="24"/>
          <w:szCs w:val="24"/>
        </w:rPr>
        <w:t>s</w:t>
      </w:r>
      <w:r w:rsidRPr="00437293">
        <w:rPr>
          <w:rFonts w:ascii="Arial" w:hAnsi="Arial" w:cs="Arial"/>
          <w:sz w:val="24"/>
          <w:szCs w:val="24"/>
        </w:rPr>
        <w:t xml:space="preserve">/ COBRO DE PESOS - LABORAL - RECURSO DE CASACIÓN”, de fecha 09/02/2017, y se ha dejado de aplicar la normativa que corresponde, arts. 12, 14, 15, 91, 130, 131, LCT, art. 15 bis CN, orden público, principios protectorios de derecho del trabajo, de irrenunciabilidad de derechos del trabajador, de la condición más beneficiosa, de primacía de la realidad, del in dubio pro operario, de progresividad (artículo 26 de la Convención Americana sobre Derechos Humanos y en el artículo del 2.1 del Pacto Internacional de Derechos Económicos Sociales y Culturales), de razonabilidad (art. 3º CCC), y demás </w:t>
      </w:r>
      <w:r w:rsidRPr="00437293">
        <w:rPr>
          <w:rFonts w:ascii="Arial" w:hAnsi="Arial" w:cs="Arial"/>
          <w:sz w:val="24"/>
          <w:szCs w:val="24"/>
        </w:rPr>
        <w:lastRenderedPageBreak/>
        <w:t xml:space="preserve">normativa establecida en la Constitución Nacional, en leyes nacionales que garanticen la igualdad real de oportunidades y de trato, y el pleno goce y ejercicio de los derechos reconocidos por la Constitución y por los tratados internacionales vigentes sobre derechos humanos (art. 75 </w:t>
      </w:r>
      <w:proofErr w:type="spellStart"/>
      <w:r w:rsidRPr="00437293">
        <w:rPr>
          <w:rFonts w:ascii="Arial" w:hAnsi="Arial" w:cs="Arial"/>
          <w:sz w:val="24"/>
          <w:szCs w:val="24"/>
        </w:rPr>
        <w:t>incs</w:t>
      </w:r>
      <w:proofErr w:type="spellEnd"/>
      <w:r w:rsidRPr="00437293">
        <w:rPr>
          <w:rFonts w:ascii="Arial" w:hAnsi="Arial" w:cs="Arial"/>
          <w:sz w:val="24"/>
          <w:szCs w:val="24"/>
        </w:rPr>
        <w:t>. 22, 23 y 24 CN) en disposiciones de la OIT y tratados concluidos con las demás naciones y con las organizaciones internacionales, incluidos 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en las condiciones de su vigencia (art. 75 inc. 22), y la Constitución Provincial. (arts. 58 inc.4) y 59).</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Manifiesta que la sentencia violenta los principios fundamentales del derecho del trabajo y de progresividad, contenidos en las disposiciones de la Constituciones Nacional y Provincial, y de los pactos internacionales con jerarquía constitucional, y de la normativa dictada en su consecuencia.</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 xml:space="preserve">Señala que el fallo recurrido responde a una ideología que no </w:t>
      </w:r>
      <w:r w:rsidR="00AC2704" w:rsidRPr="00437293">
        <w:rPr>
          <w:rFonts w:ascii="Arial" w:hAnsi="Arial" w:cs="Arial"/>
          <w:sz w:val="24"/>
          <w:szCs w:val="24"/>
        </w:rPr>
        <w:t>está</w:t>
      </w:r>
      <w:r w:rsidRPr="00437293">
        <w:rPr>
          <w:rFonts w:ascii="Arial" w:hAnsi="Arial" w:cs="Arial"/>
          <w:sz w:val="24"/>
          <w:szCs w:val="24"/>
        </w:rPr>
        <w:t xml:space="preserve"> receptada por la legislación.</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Indica que la sentencia es manifiestamente arbitraria y tiene argumentos erróneos con fallas groseras de derecho, que revelan la subjetividad de la misma.</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 xml:space="preserve">Resalta que el </w:t>
      </w:r>
      <w:r w:rsidR="00A21710">
        <w:rPr>
          <w:rFonts w:ascii="Arial" w:hAnsi="Arial" w:cs="Arial"/>
          <w:sz w:val="24"/>
          <w:szCs w:val="24"/>
        </w:rPr>
        <w:t>a</w:t>
      </w:r>
      <w:r w:rsidRPr="00437293">
        <w:rPr>
          <w:rFonts w:ascii="Arial" w:hAnsi="Arial" w:cs="Arial"/>
          <w:sz w:val="24"/>
          <w:szCs w:val="24"/>
        </w:rPr>
        <w:t>cuerdo referido en la sentencia no fue homologado por el Subprograma de Relaciones Laborales, es decir que falt</w:t>
      </w:r>
      <w:r w:rsidR="00A21710">
        <w:rPr>
          <w:rFonts w:ascii="Arial" w:hAnsi="Arial" w:cs="Arial"/>
          <w:sz w:val="24"/>
          <w:szCs w:val="24"/>
        </w:rPr>
        <w:t>ó</w:t>
      </w:r>
      <w:r w:rsidRPr="00437293">
        <w:rPr>
          <w:rFonts w:ascii="Arial" w:hAnsi="Arial" w:cs="Arial"/>
          <w:sz w:val="24"/>
          <w:szCs w:val="24"/>
        </w:rPr>
        <w:t xml:space="preserve"> la resolución fundada exigida por el art. 15 LCT. También, indica que el</w:t>
      </w:r>
      <w:r w:rsidR="00A21710">
        <w:rPr>
          <w:rFonts w:ascii="Arial" w:hAnsi="Arial" w:cs="Arial"/>
          <w:sz w:val="24"/>
          <w:szCs w:val="24"/>
        </w:rPr>
        <w:t xml:space="preserve"> acuerdo del 1/11/2011 tiene clá</w:t>
      </w:r>
      <w:r w:rsidRPr="00437293">
        <w:rPr>
          <w:rFonts w:ascii="Arial" w:hAnsi="Arial" w:cs="Arial"/>
          <w:sz w:val="24"/>
          <w:szCs w:val="24"/>
        </w:rPr>
        <w:t>usulas liberatorias (cláusulas cu</w:t>
      </w:r>
      <w:r w:rsidR="00A21710">
        <w:rPr>
          <w:rFonts w:ascii="Arial" w:hAnsi="Arial" w:cs="Arial"/>
          <w:sz w:val="24"/>
          <w:szCs w:val="24"/>
        </w:rPr>
        <w:t xml:space="preserve">arta, sexta inc. e) y séptima, </w:t>
      </w:r>
      <w:r w:rsidRPr="00437293">
        <w:rPr>
          <w:rFonts w:ascii="Arial" w:hAnsi="Arial" w:cs="Arial"/>
          <w:sz w:val="24"/>
          <w:szCs w:val="24"/>
        </w:rPr>
        <w:t>fs. 16 a 18, y el documento consecuencia de la cláusula séptima, titulado “CARTA DE PAGO Y LIBERACIÓN”, de fs. 19).</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 xml:space="preserve">Sostiene que con ello, la cita del fallo del </w:t>
      </w:r>
      <w:r w:rsidR="00A21710">
        <w:rPr>
          <w:rFonts w:ascii="Arial" w:hAnsi="Arial" w:cs="Arial"/>
          <w:sz w:val="24"/>
          <w:szCs w:val="24"/>
        </w:rPr>
        <w:t>Superior Tribunal de Justicia de San Luis</w:t>
      </w:r>
      <w:r w:rsidRPr="00437293">
        <w:rPr>
          <w:rFonts w:ascii="Arial" w:hAnsi="Arial" w:cs="Arial"/>
          <w:sz w:val="24"/>
          <w:szCs w:val="24"/>
        </w:rPr>
        <w:t xml:space="preserve"> “MAZZONI C. GLUCOVIL” es indebida por que en dicho precedente se había cumplido con el mandato del art. 241 LCT.</w:t>
      </w:r>
    </w:p>
    <w:p w:rsidR="00AF12C3" w:rsidRPr="00437293" w:rsidRDefault="00AF12C3" w:rsidP="0094270D">
      <w:pPr>
        <w:spacing w:after="0" w:line="360" w:lineRule="auto"/>
        <w:ind w:firstLine="1985"/>
        <w:jc w:val="both"/>
        <w:rPr>
          <w:rFonts w:ascii="Arial" w:hAnsi="Arial" w:cs="Arial"/>
          <w:sz w:val="24"/>
          <w:szCs w:val="24"/>
        </w:rPr>
      </w:pPr>
      <w:r w:rsidRPr="009523D3">
        <w:rPr>
          <w:rFonts w:ascii="Arial" w:hAnsi="Arial" w:cs="Arial"/>
          <w:sz w:val="24"/>
          <w:szCs w:val="24"/>
        </w:rPr>
        <w:lastRenderedPageBreak/>
        <w:t>Plantea que la sentencia violenta los principios de congruencia y razonabilidad, no se pronuncia sobre todas las alegaciones de su parte que son conducentes para una correcta solución del litigio, y efectúa una evaluación probatoria a</w:t>
      </w:r>
      <w:r w:rsidR="00A21710" w:rsidRPr="009523D3">
        <w:rPr>
          <w:rFonts w:ascii="Arial" w:hAnsi="Arial" w:cs="Arial"/>
          <w:sz w:val="24"/>
          <w:szCs w:val="24"/>
        </w:rPr>
        <w:t>islada</w:t>
      </w:r>
      <w:r w:rsidRPr="009523D3">
        <w:rPr>
          <w:rFonts w:ascii="Arial" w:hAnsi="Arial" w:cs="Arial"/>
          <w:sz w:val="24"/>
          <w:szCs w:val="24"/>
        </w:rPr>
        <w:t xml:space="preserve"> y</w:t>
      </w:r>
      <w:r w:rsidRPr="00437293">
        <w:rPr>
          <w:rFonts w:ascii="Arial" w:hAnsi="Arial" w:cs="Arial"/>
          <w:sz w:val="24"/>
          <w:szCs w:val="24"/>
        </w:rPr>
        <w:t xml:space="preserve"> fragmentaria. </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Dice que si se toman todas las pruebas producidas en su conjunto se advertiría que el despido sin causa es el acto que se ha producido en realidad enmascarado de renuncia aparentemente negociada, pero con vicio manifiesto en la voluntad del trabajador.</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Se agravia de lo resuelto argumentando que no se cumplen con los requisitos del art. 241 de LCT en su relación con el art. 15 LCT, por lo que el acuerdo no es válido, es nulo, y por ende no puede entenderse que es un acuerdo de voluntades con discernimiento, intención y libertad.</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Afirma que el contrato de tr</w:t>
      </w:r>
      <w:r w:rsidR="00A21710">
        <w:rPr>
          <w:rFonts w:ascii="Arial" w:hAnsi="Arial" w:cs="Arial"/>
          <w:sz w:val="24"/>
          <w:szCs w:val="24"/>
        </w:rPr>
        <w:t>abajo está</w:t>
      </w:r>
      <w:r w:rsidRPr="00437293">
        <w:rPr>
          <w:rFonts w:ascii="Arial" w:hAnsi="Arial" w:cs="Arial"/>
          <w:sz w:val="24"/>
          <w:szCs w:val="24"/>
        </w:rPr>
        <w:t xml:space="preserve"> extinguido pero no por el art. 241 LCT sino por el art. 245 de este cuerpo legal.</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Expone diversas consideraciones respecto a los acuerdos onerosos de extinción del contrato de trabajo que en definitiva instrumentan renuncias o despidos negociados, y en orden a ello tacha de arbitraria la sentencia.</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Argumenta que la gratificación recibida por el trabajador es una indemnización por despido injustificado del art. 245 LCT, porque el actor renunció el 31/05/2012 dentro de los 180 días a contar de la fecha fijada en el llamado acuerdo y ese mismo día se le abonó la gratificación o indemnización.</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 xml:space="preserve">Dice que </w:t>
      </w:r>
      <w:r w:rsidR="00A21710">
        <w:rPr>
          <w:rFonts w:ascii="Arial" w:hAnsi="Arial" w:cs="Arial"/>
          <w:sz w:val="24"/>
          <w:szCs w:val="24"/>
        </w:rPr>
        <w:t>la voluntad del trabajador quedó</w:t>
      </w:r>
      <w:r w:rsidRPr="00437293">
        <w:rPr>
          <w:rFonts w:ascii="Arial" w:hAnsi="Arial" w:cs="Arial"/>
          <w:sz w:val="24"/>
          <w:szCs w:val="24"/>
        </w:rPr>
        <w:t xml:space="preserve"> viciada por las presiones, intimidaciones y amenazas que sufrió hasta que firm</w:t>
      </w:r>
      <w:r w:rsidR="00A21710">
        <w:rPr>
          <w:rFonts w:ascii="Arial" w:hAnsi="Arial" w:cs="Arial"/>
          <w:sz w:val="24"/>
          <w:szCs w:val="24"/>
        </w:rPr>
        <w:t>ó</w:t>
      </w:r>
      <w:r w:rsidRPr="00437293">
        <w:rPr>
          <w:rFonts w:ascii="Arial" w:hAnsi="Arial" w:cs="Arial"/>
          <w:sz w:val="24"/>
          <w:szCs w:val="24"/>
        </w:rPr>
        <w:t xml:space="preserve"> el acuerdo y que el mismo escondía un fraude laboral.</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Refiere las declaraciones de algunos testigos y concluye en que la relación finalizó por despido sin causa.</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hAnsi="Arial" w:cs="Arial"/>
          <w:sz w:val="24"/>
          <w:szCs w:val="24"/>
        </w:rPr>
        <w:t>Al concluir, cita jurisprudencia en apoyo de su pretensión.</w:t>
      </w:r>
    </w:p>
    <w:p w:rsidR="00AF12C3" w:rsidRPr="00437293" w:rsidRDefault="00AF12C3" w:rsidP="0094270D">
      <w:pPr>
        <w:autoSpaceDE w:val="0"/>
        <w:autoSpaceDN w:val="0"/>
        <w:adjustRightInd w:val="0"/>
        <w:spacing w:after="0" w:line="360" w:lineRule="auto"/>
        <w:ind w:firstLine="1985"/>
        <w:jc w:val="both"/>
        <w:rPr>
          <w:rFonts w:ascii="Arial" w:hAnsi="Arial" w:cs="Arial"/>
          <w:sz w:val="24"/>
          <w:szCs w:val="24"/>
        </w:rPr>
      </w:pPr>
      <w:r w:rsidRPr="00437293">
        <w:rPr>
          <w:rFonts w:ascii="Arial" w:hAnsi="Arial" w:cs="Arial"/>
          <w:sz w:val="24"/>
          <w:szCs w:val="24"/>
        </w:rPr>
        <w:t xml:space="preserve">2) </w:t>
      </w:r>
      <w:r w:rsidRPr="00437293">
        <w:rPr>
          <w:rFonts w:ascii="Arial" w:hAnsi="Arial" w:cs="Arial"/>
          <w:sz w:val="24"/>
          <w:szCs w:val="24"/>
          <w:u w:val="single"/>
        </w:rPr>
        <w:t>TRASLADO DEL RECURSO</w:t>
      </w:r>
      <w:r w:rsidRPr="00437293">
        <w:rPr>
          <w:rFonts w:ascii="Arial" w:hAnsi="Arial" w:cs="Arial"/>
          <w:sz w:val="24"/>
          <w:szCs w:val="24"/>
        </w:rPr>
        <w:t>. Mediante ESC</w:t>
      </w:r>
      <w:r w:rsidR="00863B10">
        <w:rPr>
          <w:rFonts w:ascii="Arial" w:hAnsi="Arial" w:cs="Arial"/>
          <w:sz w:val="24"/>
          <w:szCs w:val="24"/>
        </w:rPr>
        <w:t xml:space="preserve">EXT Nº </w:t>
      </w:r>
      <w:r w:rsidR="00863B10" w:rsidRPr="00437293">
        <w:rPr>
          <w:rFonts w:ascii="Arial" w:hAnsi="Arial" w:cs="Arial"/>
          <w:sz w:val="24"/>
          <w:szCs w:val="24"/>
        </w:rPr>
        <w:t>9334015</w:t>
      </w:r>
      <w:r w:rsidR="00863B10">
        <w:rPr>
          <w:rFonts w:ascii="Arial" w:hAnsi="Arial" w:cs="Arial"/>
          <w:sz w:val="24"/>
          <w:szCs w:val="24"/>
        </w:rPr>
        <w:t xml:space="preserve">, </w:t>
      </w:r>
      <w:r w:rsidRPr="00437293">
        <w:rPr>
          <w:rFonts w:ascii="Arial" w:hAnsi="Arial" w:cs="Arial"/>
          <w:sz w:val="24"/>
          <w:szCs w:val="24"/>
        </w:rPr>
        <w:t>de</w:t>
      </w:r>
      <w:r w:rsidR="00863B10">
        <w:rPr>
          <w:rFonts w:ascii="Arial" w:hAnsi="Arial" w:cs="Arial"/>
          <w:sz w:val="24"/>
          <w:szCs w:val="24"/>
        </w:rPr>
        <w:t xml:space="preserve"> fecha 03/06/2018, </w:t>
      </w:r>
      <w:r w:rsidRPr="00437293">
        <w:rPr>
          <w:rFonts w:ascii="Arial" w:hAnsi="Arial" w:cs="Arial"/>
          <w:sz w:val="24"/>
          <w:szCs w:val="24"/>
        </w:rPr>
        <w:t xml:space="preserve">la contraria contesta el recurso de casación </w:t>
      </w:r>
      <w:r w:rsidRPr="00437293">
        <w:rPr>
          <w:rFonts w:ascii="Arial" w:hAnsi="Arial" w:cs="Arial"/>
          <w:sz w:val="24"/>
          <w:szCs w:val="24"/>
        </w:rPr>
        <w:lastRenderedPageBreak/>
        <w:t>exponiendo los fundamentos por los cuales considera que el mismo debe rechazarse.</w:t>
      </w:r>
    </w:p>
    <w:p w:rsidR="00AF12C3" w:rsidRPr="00437293" w:rsidRDefault="00AF12C3" w:rsidP="0094270D">
      <w:pPr>
        <w:autoSpaceDE w:val="0"/>
        <w:autoSpaceDN w:val="0"/>
        <w:adjustRightInd w:val="0"/>
        <w:spacing w:after="0" w:line="360" w:lineRule="auto"/>
        <w:ind w:firstLine="1985"/>
        <w:jc w:val="both"/>
        <w:rPr>
          <w:rFonts w:ascii="Arial" w:hAnsi="Arial" w:cs="Arial"/>
          <w:sz w:val="24"/>
          <w:szCs w:val="24"/>
        </w:rPr>
      </w:pPr>
      <w:r w:rsidRPr="00437293">
        <w:rPr>
          <w:rFonts w:ascii="Arial" w:hAnsi="Arial" w:cs="Arial"/>
          <w:sz w:val="24"/>
          <w:szCs w:val="24"/>
        </w:rPr>
        <w:t>En lo sustancial, sostiene que el recurrente se limita a manifestar una disconformidad respecto al criterio jurídico aplicado por la Cámara y que intenta efectuar bajo las vestiduras de un recurso de casación una especie de nuevo alegato respecto a la valoración de la prueba, lo que no es revisable en casación.</w:t>
      </w:r>
    </w:p>
    <w:p w:rsidR="00AF12C3" w:rsidRPr="00437293" w:rsidRDefault="00AF12C3" w:rsidP="0094270D">
      <w:pPr>
        <w:autoSpaceDE w:val="0"/>
        <w:autoSpaceDN w:val="0"/>
        <w:adjustRightInd w:val="0"/>
        <w:spacing w:after="0" w:line="360" w:lineRule="auto"/>
        <w:ind w:firstLine="1985"/>
        <w:jc w:val="both"/>
        <w:rPr>
          <w:rFonts w:ascii="Arial" w:hAnsi="Arial" w:cs="Arial"/>
          <w:sz w:val="24"/>
          <w:szCs w:val="24"/>
        </w:rPr>
      </w:pPr>
      <w:r w:rsidRPr="00437293">
        <w:rPr>
          <w:rFonts w:ascii="Arial" w:hAnsi="Arial" w:cs="Arial"/>
          <w:sz w:val="24"/>
          <w:szCs w:val="24"/>
        </w:rPr>
        <w:t xml:space="preserve">3) </w:t>
      </w:r>
      <w:r w:rsidRPr="00437293">
        <w:rPr>
          <w:rFonts w:ascii="Arial" w:hAnsi="Arial" w:cs="Arial"/>
          <w:sz w:val="24"/>
          <w:szCs w:val="24"/>
          <w:u w:val="single"/>
        </w:rPr>
        <w:t xml:space="preserve">DICTAMEN </w:t>
      </w:r>
      <w:r w:rsidR="00A21710">
        <w:rPr>
          <w:rFonts w:ascii="Arial" w:hAnsi="Arial" w:cs="Arial"/>
          <w:sz w:val="24"/>
          <w:szCs w:val="24"/>
          <w:u w:val="single"/>
        </w:rPr>
        <w:t xml:space="preserve">del </w:t>
      </w:r>
      <w:r w:rsidRPr="00437293">
        <w:rPr>
          <w:rFonts w:ascii="Arial" w:hAnsi="Arial" w:cs="Arial"/>
          <w:sz w:val="24"/>
          <w:szCs w:val="24"/>
          <w:u w:val="single"/>
        </w:rPr>
        <w:t>PROCURADOR</w:t>
      </w:r>
      <w:r w:rsidRPr="00437293">
        <w:rPr>
          <w:rFonts w:ascii="Arial" w:hAnsi="Arial" w:cs="Arial"/>
          <w:sz w:val="24"/>
          <w:szCs w:val="24"/>
        </w:rPr>
        <w:t>. El Sr. Procurador General Subrogante contesta vista en fecha 20</w:t>
      </w:r>
      <w:r w:rsidR="00585F20">
        <w:rPr>
          <w:rFonts w:ascii="Arial" w:hAnsi="Arial" w:cs="Arial"/>
          <w:sz w:val="24"/>
          <w:szCs w:val="24"/>
        </w:rPr>
        <w:t>/</w:t>
      </w:r>
      <w:r w:rsidRPr="00437293">
        <w:rPr>
          <w:rFonts w:ascii="Arial" w:hAnsi="Arial" w:cs="Arial"/>
          <w:sz w:val="24"/>
          <w:szCs w:val="24"/>
        </w:rPr>
        <w:t>11</w:t>
      </w:r>
      <w:r w:rsidR="00585F20">
        <w:rPr>
          <w:rFonts w:ascii="Arial" w:hAnsi="Arial" w:cs="Arial"/>
          <w:sz w:val="24"/>
          <w:szCs w:val="24"/>
        </w:rPr>
        <w:t>/</w:t>
      </w:r>
      <w:r w:rsidRPr="00437293">
        <w:rPr>
          <w:rFonts w:ascii="Arial" w:hAnsi="Arial" w:cs="Arial"/>
          <w:sz w:val="24"/>
          <w:szCs w:val="24"/>
        </w:rPr>
        <w:t>2018 (</w:t>
      </w:r>
      <w:r w:rsidR="00C57E3B">
        <w:rPr>
          <w:rFonts w:ascii="Arial" w:hAnsi="Arial" w:cs="Arial"/>
          <w:sz w:val="24"/>
          <w:szCs w:val="24"/>
        </w:rPr>
        <w:t>actuación Nº</w:t>
      </w:r>
      <w:r w:rsidRPr="00437293">
        <w:rPr>
          <w:rFonts w:ascii="Arial" w:hAnsi="Arial" w:cs="Arial"/>
          <w:sz w:val="24"/>
          <w:szCs w:val="24"/>
        </w:rPr>
        <w:t xml:space="preserve"> 10485803), pronunciándose por la procedencia del recurso de casación por los fundamentos que expone y que </w:t>
      </w:r>
      <w:proofErr w:type="spellStart"/>
      <w:r w:rsidRPr="00C57E3B">
        <w:rPr>
          <w:rFonts w:ascii="Arial" w:hAnsi="Arial" w:cs="Arial"/>
          <w:i/>
          <w:sz w:val="24"/>
          <w:szCs w:val="24"/>
        </w:rPr>
        <w:t>brevitatis</w:t>
      </w:r>
      <w:proofErr w:type="spellEnd"/>
      <w:r w:rsidRPr="00C57E3B">
        <w:rPr>
          <w:rFonts w:ascii="Arial" w:hAnsi="Arial" w:cs="Arial"/>
          <w:i/>
          <w:sz w:val="24"/>
          <w:szCs w:val="24"/>
        </w:rPr>
        <w:t xml:space="preserve"> </w:t>
      </w:r>
      <w:proofErr w:type="spellStart"/>
      <w:r w:rsidRPr="00C57E3B">
        <w:rPr>
          <w:rFonts w:ascii="Arial" w:hAnsi="Arial" w:cs="Arial"/>
          <w:i/>
          <w:sz w:val="24"/>
          <w:szCs w:val="24"/>
        </w:rPr>
        <w:t>causae</w:t>
      </w:r>
      <w:proofErr w:type="spellEnd"/>
      <w:r w:rsidRPr="00437293">
        <w:rPr>
          <w:rFonts w:ascii="Arial" w:hAnsi="Arial" w:cs="Arial"/>
          <w:sz w:val="24"/>
          <w:szCs w:val="24"/>
        </w:rPr>
        <w:t xml:space="preserve"> tengo por reproducidos.</w:t>
      </w:r>
    </w:p>
    <w:p w:rsidR="00AF12C3" w:rsidRPr="00437293" w:rsidRDefault="00AF12C3" w:rsidP="0094270D">
      <w:pPr>
        <w:pStyle w:val="Textoindependiente"/>
        <w:tabs>
          <w:tab w:val="left" w:pos="0"/>
          <w:tab w:val="left" w:pos="1843"/>
        </w:tabs>
        <w:ind w:firstLine="1985"/>
        <w:rPr>
          <w:rFonts w:cs="Arial"/>
        </w:rPr>
      </w:pPr>
      <w:r w:rsidRPr="00437293">
        <w:rPr>
          <w:rFonts w:cs="Arial"/>
          <w:lang w:val="es-AR"/>
        </w:rPr>
        <w:t xml:space="preserve">4) </w:t>
      </w:r>
      <w:r w:rsidR="0094270D">
        <w:rPr>
          <w:rFonts w:cs="Arial"/>
          <w:u w:val="single"/>
          <w:lang w:val="es-AR"/>
        </w:rPr>
        <w:t>LA SOLUCIÓ</w:t>
      </w:r>
      <w:r w:rsidRPr="00437293">
        <w:rPr>
          <w:rFonts w:cs="Arial"/>
          <w:u w:val="single"/>
          <w:lang w:val="es-AR"/>
        </w:rPr>
        <w:t>N</w:t>
      </w:r>
      <w:r w:rsidRPr="00437293">
        <w:rPr>
          <w:rFonts w:cs="Arial"/>
          <w:lang w:val="es-AR"/>
        </w:rPr>
        <w:t xml:space="preserve">. </w:t>
      </w:r>
      <w:r w:rsidRPr="00437293">
        <w:rPr>
          <w:rFonts w:cs="Arial"/>
        </w:rPr>
        <w:t>Que a</w:t>
      </w:r>
      <w:r w:rsidRPr="00437293">
        <w:rPr>
          <w:rFonts w:eastAsia="MS Mincho" w:cs="Arial"/>
        </w:rPr>
        <w:t>nte todo se impone recordar que</w:t>
      </w:r>
      <w:r w:rsidRPr="00437293">
        <w:rPr>
          <w:rFonts w:cs="Arial"/>
        </w:rPr>
        <w:t xml:space="preserve"> una de las características propias de la casación, que la diferencia de la apelación, es que solo tiene viabilidad en el caso de que exista una motivo legal (o causal) y por ello no es suficiente el simple interés </w:t>
      </w:r>
      <w:r w:rsidR="00585F20">
        <w:rPr>
          <w:rFonts w:cs="Arial"/>
        </w:rPr>
        <w:t>-</w:t>
      </w:r>
      <w:r w:rsidRPr="00437293">
        <w:rPr>
          <w:rFonts w:cs="Arial"/>
        </w:rPr>
        <w:t xml:space="preserve">el agravio- sino que se precisa que el defecto o error que se imputa al decisorio recurrido este expresamente tipificado </w:t>
      </w:r>
      <w:r w:rsidR="00585F20">
        <w:rPr>
          <w:rFonts w:cs="Arial"/>
        </w:rPr>
        <w:t>-</w:t>
      </w:r>
      <w:r w:rsidRPr="00437293">
        <w:rPr>
          <w:rFonts w:cs="Arial"/>
        </w:rPr>
        <w:t xml:space="preserve">objetivado- por la ley. (Juan Carlos </w:t>
      </w:r>
      <w:proofErr w:type="spellStart"/>
      <w:r w:rsidRPr="00437293">
        <w:rPr>
          <w:rFonts w:cs="Arial"/>
        </w:rPr>
        <w:t>Hitters</w:t>
      </w:r>
      <w:proofErr w:type="spellEnd"/>
      <w:r w:rsidRPr="00437293">
        <w:rPr>
          <w:rFonts w:cs="Arial"/>
        </w:rPr>
        <w:t>. Técnica de los recursos extraordinario y de la Casación 2da edición. Ed. Librería Editora Platense S.R.L La Plata 1998, p. 213).</w:t>
      </w:r>
    </w:p>
    <w:p w:rsidR="00AF12C3" w:rsidRPr="00437293" w:rsidRDefault="00AF12C3" w:rsidP="0094270D">
      <w:pPr>
        <w:pStyle w:val="Textoindependiente"/>
        <w:tabs>
          <w:tab w:val="left" w:pos="1843"/>
        </w:tabs>
        <w:ind w:firstLine="1985"/>
        <w:rPr>
          <w:rFonts w:eastAsia="MS Mincho" w:cs="Arial"/>
        </w:rPr>
      </w:pPr>
      <w:r w:rsidRPr="00437293">
        <w:rPr>
          <w:rFonts w:cs="Arial"/>
        </w:rPr>
        <w:t xml:space="preserve">Que bajo tales pautas debe dilucidarse </w:t>
      </w:r>
      <w:r w:rsidRPr="00437293">
        <w:rPr>
          <w:rFonts w:eastAsia="MS Mincho" w:cs="Arial"/>
        </w:rPr>
        <w:t xml:space="preserve">si en el caso se configura la causal </w:t>
      </w:r>
      <w:proofErr w:type="spellStart"/>
      <w:r w:rsidRPr="00437293">
        <w:rPr>
          <w:rFonts w:eastAsia="MS Mincho" w:cs="Arial"/>
        </w:rPr>
        <w:t>casatoria</w:t>
      </w:r>
      <w:proofErr w:type="spellEnd"/>
      <w:r w:rsidRPr="00437293">
        <w:rPr>
          <w:rFonts w:eastAsia="MS Mincho" w:cs="Arial"/>
        </w:rPr>
        <w:t xml:space="preserve"> invocada por el recurrente con fundamento en la errónea aplicación del art. 241 LCT y jurisprudencia del </w:t>
      </w:r>
      <w:r w:rsidR="00585F20">
        <w:rPr>
          <w:rFonts w:cs="Arial"/>
        </w:rPr>
        <w:t>Superior Tribunal de Justicia</w:t>
      </w:r>
      <w:r w:rsidRPr="00437293">
        <w:rPr>
          <w:rFonts w:eastAsia="MS Mincho" w:cs="Arial"/>
        </w:rPr>
        <w:t xml:space="preserve"> en autos “</w:t>
      </w:r>
      <w:proofErr w:type="spellStart"/>
      <w:r w:rsidRPr="00437293">
        <w:rPr>
          <w:rFonts w:eastAsia="MS Mincho" w:cs="Arial"/>
        </w:rPr>
        <w:t>Mazzoni</w:t>
      </w:r>
      <w:proofErr w:type="spellEnd"/>
      <w:r w:rsidRPr="00437293">
        <w:rPr>
          <w:rFonts w:eastAsia="MS Mincho" w:cs="Arial"/>
        </w:rPr>
        <w:t xml:space="preserve">...” y la omisión de aplicar los arts. 12, 14, 15, 91, 130, 131 LCT, 15 bis C.N. y otros, caso contrario, el recurso deducido no podría prosperar. </w:t>
      </w:r>
    </w:p>
    <w:p w:rsidR="00AF12C3" w:rsidRPr="00437293" w:rsidRDefault="00AF12C3" w:rsidP="0094270D">
      <w:pPr>
        <w:pStyle w:val="Textoindependiente"/>
        <w:tabs>
          <w:tab w:val="left" w:pos="1843"/>
        </w:tabs>
        <w:ind w:firstLine="1985"/>
        <w:rPr>
          <w:rFonts w:cs="Arial"/>
          <w:lang w:val="es-AR"/>
        </w:rPr>
      </w:pPr>
      <w:r w:rsidRPr="00437293">
        <w:rPr>
          <w:rFonts w:eastAsia="MS Mincho" w:cs="Arial"/>
        </w:rPr>
        <w:t xml:space="preserve">A mi juicio, </w:t>
      </w:r>
      <w:r w:rsidRPr="00437293">
        <w:rPr>
          <w:rFonts w:cs="Arial"/>
        </w:rPr>
        <w:t xml:space="preserve">la argumentación expuesta en orden a justificar la procedencia del recurso </w:t>
      </w:r>
      <w:r w:rsidRPr="00437293">
        <w:rPr>
          <w:rFonts w:cs="Arial"/>
          <w:bCs/>
        </w:rPr>
        <w:t xml:space="preserve">es </w:t>
      </w:r>
      <w:r w:rsidRPr="00437293">
        <w:rPr>
          <w:rFonts w:cs="Arial"/>
        </w:rPr>
        <w:t>insuficiente y no demuestra el defecto legal que se le atribuye al fallo</w:t>
      </w:r>
      <w:r w:rsidRPr="00437293">
        <w:rPr>
          <w:rFonts w:cs="Arial"/>
          <w:lang w:val="es-AR"/>
        </w:rPr>
        <w:t>, sino más bien, traduce una discrepancia con la solución dada por la Sra. Juez Laboral, confirmada luego por la Excma. Cámara.</w:t>
      </w:r>
    </w:p>
    <w:p w:rsidR="00AF12C3" w:rsidRPr="00437293" w:rsidRDefault="00AF12C3" w:rsidP="0094270D">
      <w:pPr>
        <w:pStyle w:val="Textoindependiente"/>
        <w:tabs>
          <w:tab w:val="left" w:pos="1843"/>
        </w:tabs>
        <w:ind w:firstLine="1985"/>
        <w:rPr>
          <w:rFonts w:cs="Arial"/>
        </w:rPr>
      </w:pPr>
      <w:r w:rsidRPr="00437293">
        <w:rPr>
          <w:rFonts w:cs="Arial"/>
          <w:shd w:val="clear" w:color="auto" w:fill="FFFFFF"/>
        </w:rPr>
        <w:t xml:space="preserve">En efecto, surge de las constancias de la causa que mediante la </w:t>
      </w:r>
      <w:r w:rsidR="00716C56">
        <w:rPr>
          <w:rFonts w:cs="Arial"/>
          <w:shd w:val="clear" w:color="auto" w:fill="FFFFFF"/>
        </w:rPr>
        <w:t>s</w:t>
      </w:r>
      <w:r w:rsidRPr="00437293">
        <w:rPr>
          <w:rFonts w:cs="Arial"/>
          <w:shd w:val="clear" w:color="auto" w:fill="FFFFFF"/>
        </w:rPr>
        <w:t xml:space="preserve">entencia </w:t>
      </w:r>
      <w:r w:rsidR="00716C56">
        <w:rPr>
          <w:rFonts w:cs="Arial"/>
          <w:shd w:val="clear" w:color="auto" w:fill="FFFFFF"/>
        </w:rPr>
        <w:t>d</w:t>
      </w:r>
      <w:r w:rsidRPr="00437293">
        <w:rPr>
          <w:rFonts w:cs="Arial"/>
          <w:shd w:val="clear" w:color="auto" w:fill="FFFFFF"/>
        </w:rPr>
        <w:t>efinitiva Nº 149</w:t>
      </w:r>
      <w:r w:rsidR="00B47017">
        <w:rPr>
          <w:rFonts w:cs="Arial"/>
          <w:shd w:val="clear" w:color="auto" w:fill="FFFFFF"/>
        </w:rPr>
        <w:t>,</w:t>
      </w:r>
      <w:r w:rsidRPr="00437293">
        <w:rPr>
          <w:rFonts w:cs="Arial"/>
          <w:shd w:val="clear" w:color="auto" w:fill="FFFFFF"/>
        </w:rPr>
        <w:t xml:space="preserve"> d</w:t>
      </w:r>
      <w:r w:rsidR="0094270D">
        <w:rPr>
          <w:rFonts w:cs="Arial"/>
          <w:shd w:val="clear" w:color="auto" w:fill="FFFFFF"/>
        </w:rPr>
        <w:t>e fecha 31/</w:t>
      </w:r>
      <w:r w:rsidRPr="00437293">
        <w:rPr>
          <w:rFonts w:cs="Arial"/>
          <w:shd w:val="clear" w:color="auto" w:fill="FFFFFF"/>
        </w:rPr>
        <w:t>07</w:t>
      </w:r>
      <w:r w:rsidR="0094270D">
        <w:rPr>
          <w:rFonts w:cs="Arial"/>
          <w:shd w:val="clear" w:color="auto" w:fill="FFFFFF"/>
        </w:rPr>
        <w:t>/</w:t>
      </w:r>
      <w:r w:rsidRPr="00437293">
        <w:rPr>
          <w:rFonts w:cs="Arial"/>
          <w:shd w:val="clear" w:color="auto" w:fill="FFFFFF"/>
        </w:rPr>
        <w:t>2017</w:t>
      </w:r>
      <w:r w:rsidR="00B47017">
        <w:rPr>
          <w:rFonts w:cs="Arial"/>
          <w:shd w:val="clear" w:color="auto" w:fill="FFFFFF"/>
        </w:rPr>
        <w:t>,</w:t>
      </w:r>
      <w:r w:rsidRPr="00437293">
        <w:rPr>
          <w:rFonts w:cs="Arial"/>
          <w:shd w:val="clear" w:color="auto" w:fill="FFFFFF"/>
        </w:rPr>
        <w:t xml:space="preserve"> se consideró que</w:t>
      </w:r>
      <w:r w:rsidRPr="00437293">
        <w:rPr>
          <w:rFonts w:cs="Arial"/>
        </w:rPr>
        <w:t xml:space="preserve"> </w:t>
      </w:r>
      <w:r w:rsidRPr="00437293">
        <w:rPr>
          <w:rFonts w:cs="Arial"/>
        </w:rPr>
        <w:lastRenderedPageBreak/>
        <w:t xml:space="preserve">la extinción que </w:t>
      </w:r>
      <w:r w:rsidR="009523D3">
        <w:rPr>
          <w:rFonts w:cs="Arial"/>
        </w:rPr>
        <w:t>d</w:t>
      </w:r>
      <w:r w:rsidRPr="00437293">
        <w:rPr>
          <w:rFonts w:cs="Arial"/>
        </w:rPr>
        <w:t>el contrato de trabajo operó por renuncia del trabajador, también, que no correspondía admitir la nulidad del acto de renuncia porque nada se aportó al respecto, por lo que la misma habría sido el resultado de una manifestación de voluntad libre y consentida del trabajador, que no precisa homologación judicial, ni trae aparejado derechos indemnizatorios como los que pretende el demandante.</w:t>
      </w:r>
    </w:p>
    <w:p w:rsidR="00AF12C3" w:rsidRPr="00437293" w:rsidRDefault="00AF12C3" w:rsidP="0094270D">
      <w:pPr>
        <w:pStyle w:val="Textoindependiente"/>
        <w:tabs>
          <w:tab w:val="left" w:pos="1843"/>
        </w:tabs>
        <w:ind w:firstLine="1985"/>
        <w:rPr>
          <w:rFonts w:cs="Arial"/>
          <w:shd w:val="clear" w:color="auto" w:fill="FFFFFF"/>
        </w:rPr>
      </w:pPr>
      <w:r w:rsidRPr="00437293">
        <w:rPr>
          <w:rFonts w:cs="Arial"/>
        </w:rPr>
        <w:t xml:space="preserve">Que en igual sentido se pronunció la </w:t>
      </w:r>
      <w:proofErr w:type="spellStart"/>
      <w:r w:rsidRPr="00437293">
        <w:rPr>
          <w:rFonts w:cs="Arial"/>
        </w:rPr>
        <w:t>Exma</w:t>
      </w:r>
      <w:proofErr w:type="spellEnd"/>
      <w:r w:rsidRPr="00437293">
        <w:rPr>
          <w:rFonts w:cs="Arial"/>
        </w:rPr>
        <w:t xml:space="preserve">. Cámara al fallar que la extinción del contrato de trabajo operó por renuncia del trabajador, y que no surgían </w:t>
      </w:r>
      <w:r w:rsidRPr="00437293">
        <w:rPr>
          <w:rFonts w:cs="Arial"/>
          <w:shd w:val="clear" w:color="auto" w:fill="FFFFFF"/>
        </w:rPr>
        <w:t>elementos que permitan considerar que la misma haya estado viciada de nulidad.</w:t>
      </w:r>
    </w:p>
    <w:p w:rsidR="00AF12C3" w:rsidRPr="00437293" w:rsidRDefault="00AF12C3" w:rsidP="0094270D">
      <w:pPr>
        <w:pStyle w:val="Textoindependiente"/>
        <w:tabs>
          <w:tab w:val="left" w:pos="1843"/>
        </w:tabs>
        <w:ind w:firstLine="1985"/>
        <w:rPr>
          <w:rFonts w:cs="Arial"/>
        </w:rPr>
      </w:pPr>
      <w:r w:rsidRPr="00437293">
        <w:rPr>
          <w:rFonts w:cs="Arial"/>
        </w:rPr>
        <w:t>Que si bien en ambas resoluciones refieren al Acuerdo de desvinculación y de recontratación</w:t>
      </w:r>
      <w:r w:rsidR="00A74607">
        <w:rPr>
          <w:rFonts w:cs="Arial"/>
        </w:rPr>
        <w:t>,</w:t>
      </w:r>
      <w:r w:rsidRPr="00437293">
        <w:rPr>
          <w:rFonts w:cs="Arial"/>
        </w:rPr>
        <w:t xml:space="preserve"> de fecha 1</w:t>
      </w:r>
      <w:r w:rsidR="00A74607">
        <w:rPr>
          <w:rFonts w:cs="Arial"/>
        </w:rPr>
        <w:t>/</w:t>
      </w:r>
      <w:r w:rsidRPr="00437293">
        <w:rPr>
          <w:rFonts w:cs="Arial"/>
        </w:rPr>
        <w:t>11</w:t>
      </w:r>
      <w:r w:rsidR="00A74607">
        <w:rPr>
          <w:rFonts w:cs="Arial"/>
        </w:rPr>
        <w:t>/</w:t>
      </w:r>
      <w:r w:rsidRPr="00437293">
        <w:rPr>
          <w:rFonts w:cs="Arial"/>
        </w:rPr>
        <w:t xml:space="preserve">2012, homologado por la </w:t>
      </w:r>
      <w:r w:rsidR="00A74607">
        <w:rPr>
          <w:rFonts w:cs="Arial"/>
        </w:rPr>
        <w:t>a</w:t>
      </w:r>
      <w:r w:rsidRPr="00437293">
        <w:rPr>
          <w:rFonts w:cs="Arial"/>
        </w:rPr>
        <w:t>utoridad Administrativa por Resolución 421-H/11, lo cierto es que la cuestión quedó encuadrada legalmente en lo dispuesto por el art. 240 LCT.</w:t>
      </w:r>
    </w:p>
    <w:p w:rsidR="00AF12C3" w:rsidRPr="00437293" w:rsidRDefault="00AF12C3" w:rsidP="0094270D">
      <w:pPr>
        <w:pStyle w:val="Textoindependiente"/>
        <w:tabs>
          <w:tab w:val="left" w:pos="1843"/>
        </w:tabs>
        <w:ind w:firstLine="1985"/>
        <w:rPr>
          <w:rFonts w:cs="Arial"/>
        </w:rPr>
      </w:pPr>
      <w:r w:rsidRPr="00437293">
        <w:rPr>
          <w:rFonts w:cs="Arial"/>
        </w:rPr>
        <w:t xml:space="preserve">Siendo así, toda la argumentación expuesta en la extensa pieza recursiva gira en torno a la solución normativa que </w:t>
      </w:r>
      <w:proofErr w:type="gramStart"/>
      <w:r w:rsidRPr="00437293">
        <w:rPr>
          <w:rFonts w:cs="Arial"/>
        </w:rPr>
        <w:t>el</w:t>
      </w:r>
      <w:proofErr w:type="gramEnd"/>
      <w:r w:rsidRPr="00437293">
        <w:rPr>
          <w:rFonts w:cs="Arial"/>
        </w:rPr>
        <w:t xml:space="preserve"> recurrente procura obtener para el caso pero que no se corresponde con </w:t>
      </w:r>
      <w:r w:rsidRPr="00437293">
        <w:rPr>
          <w:rFonts w:cs="Arial"/>
          <w:shd w:val="clear" w:color="auto" w:fill="FFFFFF"/>
        </w:rPr>
        <w:t xml:space="preserve">la </w:t>
      </w:r>
      <w:r w:rsidRPr="00437293">
        <w:rPr>
          <w:rFonts w:eastAsia="MS Mincho" w:cs="Arial"/>
        </w:rPr>
        <w:t xml:space="preserve">plataforma fáctica que el </w:t>
      </w:r>
      <w:r w:rsidR="000865E4">
        <w:rPr>
          <w:rFonts w:eastAsia="MS Mincho" w:cs="Arial"/>
        </w:rPr>
        <w:t>t</w:t>
      </w:r>
      <w:r w:rsidRPr="00437293">
        <w:rPr>
          <w:rFonts w:eastAsia="MS Mincho" w:cs="Arial"/>
        </w:rPr>
        <w:t>ribunal de m</w:t>
      </w:r>
      <w:r w:rsidR="000865E4">
        <w:rPr>
          <w:rFonts w:eastAsia="MS Mincho" w:cs="Arial"/>
        </w:rPr>
        <w:t>é</w:t>
      </w:r>
      <w:r w:rsidRPr="00437293">
        <w:rPr>
          <w:rFonts w:eastAsia="MS Mincho" w:cs="Arial"/>
        </w:rPr>
        <w:t xml:space="preserve">rito tuvo por acreditada, que fue precisamente, la extinción del contrato de trabajo por renuncia del trabajador. Que en relación a ello, el recurrente no </w:t>
      </w:r>
      <w:r w:rsidRPr="00437293">
        <w:rPr>
          <w:rFonts w:cs="Arial"/>
        </w:rPr>
        <w:t xml:space="preserve">demostró razonadamente que la sentencia incurriera en algún error de derecho que habilite la instancia </w:t>
      </w:r>
      <w:proofErr w:type="spellStart"/>
      <w:r w:rsidRPr="00437293">
        <w:rPr>
          <w:rFonts w:cs="Arial"/>
        </w:rPr>
        <w:t>casatoria</w:t>
      </w:r>
      <w:proofErr w:type="spellEnd"/>
      <w:r w:rsidRPr="00437293">
        <w:rPr>
          <w:rFonts w:cs="Arial"/>
        </w:rPr>
        <w:t>.</w:t>
      </w:r>
    </w:p>
    <w:p w:rsidR="00AF12C3" w:rsidRPr="00437293" w:rsidRDefault="00AF12C3" w:rsidP="0094270D">
      <w:pPr>
        <w:pStyle w:val="Textoindependiente"/>
        <w:tabs>
          <w:tab w:val="left" w:pos="1843"/>
        </w:tabs>
        <w:ind w:firstLine="1985"/>
        <w:rPr>
          <w:rFonts w:cs="Arial"/>
        </w:rPr>
      </w:pPr>
      <w:r w:rsidRPr="00437293">
        <w:rPr>
          <w:rFonts w:cs="Arial"/>
        </w:rPr>
        <w:t xml:space="preserve">Sabido es que no es tarea de la casación el examen integral del proceso sino que su función se limita a confrontar la aplicación correcta del derecho a los hechos definitivamente juzgados en la sede de grado, ya que no constituye una tercera instancia ordinaria abierta para atender quejas fundadas tan solo en un criterio distinto al de los jueces de la instancia ordinaria, en punto a la verificación de los hechos (ver. Juan Carlos </w:t>
      </w:r>
      <w:proofErr w:type="spellStart"/>
      <w:r w:rsidRPr="00437293">
        <w:rPr>
          <w:rFonts w:cs="Arial"/>
        </w:rPr>
        <w:t>Hitters</w:t>
      </w:r>
      <w:proofErr w:type="spellEnd"/>
      <w:r w:rsidRPr="00437293">
        <w:rPr>
          <w:rFonts w:cs="Arial"/>
        </w:rPr>
        <w:t xml:space="preserve">. Técnica de los recursos extraordinario y de la </w:t>
      </w:r>
      <w:r w:rsidR="000865E4">
        <w:rPr>
          <w:rFonts w:cs="Arial"/>
        </w:rPr>
        <w:t>c</w:t>
      </w:r>
      <w:r w:rsidRPr="00437293">
        <w:rPr>
          <w:rFonts w:cs="Arial"/>
        </w:rPr>
        <w:t>asación 2da edición. Ed. Librería Editora Platense S.R.L La Plata 1998, p. 280).</w:t>
      </w:r>
    </w:p>
    <w:p w:rsidR="00AF12C3" w:rsidRPr="00437293" w:rsidRDefault="00AF12C3" w:rsidP="0094270D">
      <w:pPr>
        <w:pStyle w:val="Textoindependiente"/>
        <w:tabs>
          <w:tab w:val="left" w:pos="1843"/>
        </w:tabs>
        <w:ind w:firstLine="1985"/>
        <w:rPr>
          <w:rFonts w:eastAsia="MS Mincho" w:cs="Arial"/>
        </w:rPr>
      </w:pPr>
      <w:r w:rsidRPr="00437293">
        <w:rPr>
          <w:rFonts w:eastAsia="MS Mincho" w:cs="Arial"/>
        </w:rPr>
        <w:t xml:space="preserve">Que este Superior Tribunal ha sido conteste en sostener que la casación no es una tercera instancia y no está en la esfera de sus poderes </w:t>
      </w:r>
      <w:r w:rsidRPr="00437293">
        <w:rPr>
          <w:rFonts w:eastAsia="MS Mincho" w:cs="Arial"/>
        </w:rPr>
        <w:lastRenderedPageBreak/>
        <w:t>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437293">
        <w:rPr>
          <w:rFonts w:cs="Arial"/>
        </w:rPr>
        <w:t xml:space="preserve"> (cfr. S</w:t>
      </w:r>
      <w:r w:rsidRPr="00437293">
        <w:rPr>
          <w:rFonts w:eastAsia="Calibri" w:cs="Arial"/>
          <w:bCs/>
        </w:rPr>
        <w:t>TJSL-S.J. – S.D. Nº 103/18.-</w:t>
      </w:r>
      <w:r w:rsidRPr="00437293">
        <w:rPr>
          <w:rFonts w:cs="Arial"/>
        </w:rPr>
        <w:t xml:space="preserve"> “MAGALLANE RITA EVIT c/ OSECAC y OTROS – DESPIDO - RECURSO DE CASACIÓN” – IURIX EXP Nº 140243/8, </w:t>
      </w:r>
      <w:proofErr w:type="spellStart"/>
      <w:r w:rsidRPr="00437293">
        <w:rPr>
          <w:rFonts w:cs="Arial"/>
        </w:rPr>
        <w:t>sent</w:t>
      </w:r>
      <w:proofErr w:type="spellEnd"/>
      <w:r w:rsidRPr="00437293">
        <w:rPr>
          <w:rFonts w:cs="Arial"/>
        </w:rPr>
        <w:t xml:space="preserve">. del 24.05.2018; </w:t>
      </w:r>
      <w:r w:rsidRPr="00437293">
        <w:rPr>
          <w:rFonts w:cs="Arial"/>
          <w:bCs/>
          <w:lang w:val="pt-BR"/>
        </w:rPr>
        <w:t xml:space="preserve">STJSL-S.J. – S.D. Nº 083/18, </w:t>
      </w:r>
      <w:r w:rsidRPr="00437293">
        <w:rPr>
          <w:rFonts w:cs="Arial"/>
        </w:rPr>
        <w:t>"FERNÁNDEZ JORGE c/ ESTANCIA LOS AROMOS y OTRO</w:t>
      </w:r>
      <w:r w:rsidRPr="00437293">
        <w:rPr>
          <w:rFonts w:cs="Arial"/>
          <w:bCs/>
        </w:rPr>
        <w:t xml:space="preserve">. RECURSO DE CASACIÓN.” - IURIX EXP. N° 132428/7, </w:t>
      </w:r>
      <w:proofErr w:type="spellStart"/>
      <w:r w:rsidRPr="00437293">
        <w:rPr>
          <w:rFonts w:cs="Arial"/>
          <w:bCs/>
        </w:rPr>
        <w:t>sent</w:t>
      </w:r>
      <w:proofErr w:type="spellEnd"/>
      <w:r w:rsidRPr="00437293">
        <w:rPr>
          <w:rFonts w:cs="Arial"/>
          <w:bCs/>
        </w:rPr>
        <w:t xml:space="preserve">. </w:t>
      </w:r>
      <w:proofErr w:type="gramStart"/>
      <w:r w:rsidRPr="00437293">
        <w:rPr>
          <w:rFonts w:cs="Arial"/>
          <w:bCs/>
        </w:rPr>
        <w:t>del</w:t>
      </w:r>
      <w:proofErr w:type="gramEnd"/>
      <w:r w:rsidRPr="00437293">
        <w:rPr>
          <w:rFonts w:cs="Arial"/>
          <w:bCs/>
        </w:rPr>
        <w:t xml:space="preserve"> 23/04/2018; STJSL-S.J. – S.D. Nº 047/16, </w:t>
      </w:r>
      <w:r w:rsidRPr="00437293">
        <w:rPr>
          <w:rFonts w:cs="Arial"/>
        </w:rPr>
        <w:t>“SIRONE, LUIS BARTOLO c/ BLANCO RICARDO LUIS s/ LABORAL s/ RECURSO DE CASACIÓN” - IURIX Nº 172912/5, del 31/03/2016; STJSL-S.J.</w:t>
      </w:r>
      <w:r w:rsidR="0076694F">
        <w:rPr>
          <w:rFonts w:cs="Arial"/>
        </w:rPr>
        <w:t xml:space="preserve"> N° 102/13.- “URQUIZA ALICIA INÉ</w:t>
      </w:r>
      <w:r w:rsidRPr="00437293">
        <w:rPr>
          <w:rFonts w:cs="Arial"/>
        </w:rPr>
        <w:t xml:space="preserve">S </w:t>
      </w:r>
      <w:r w:rsidR="0076694F">
        <w:rPr>
          <w:rFonts w:cs="Arial"/>
        </w:rPr>
        <w:t>c</w:t>
      </w:r>
      <w:r w:rsidRPr="00437293">
        <w:rPr>
          <w:rFonts w:cs="Arial"/>
        </w:rPr>
        <w:t>/ MAZZONI CARLOS y OTRA</w:t>
      </w:r>
      <w:r w:rsidR="0076694F">
        <w:rPr>
          <w:rFonts w:cs="Arial"/>
        </w:rPr>
        <w:t xml:space="preserve"> s/ LABORAL - RECURSO DE CASACIÓ</w:t>
      </w:r>
      <w:r w:rsidRPr="00437293">
        <w:rPr>
          <w:rFonts w:cs="Arial"/>
        </w:rPr>
        <w:t xml:space="preserve">N." </w:t>
      </w:r>
      <w:proofErr w:type="spellStart"/>
      <w:r w:rsidRPr="00437293">
        <w:rPr>
          <w:rFonts w:cs="Arial"/>
        </w:rPr>
        <w:t>Expte</w:t>
      </w:r>
      <w:proofErr w:type="spellEnd"/>
      <w:r w:rsidRPr="00437293">
        <w:rPr>
          <w:rFonts w:cs="Arial"/>
        </w:rPr>
        <w:t xml:space="preserve">. Nº 01-U-13 -IURIX Nº 172642/9, del 6/11/2013; </w:t>
      </w:r>
      <w:r w:rsidRPr="00437293">
        <w:rPr>
          <w:rFonts w:cs="Arial"/>
          <w:bCs/>
        </w:rPr>
        <w:t>STJSL-S.J. – S.D. Nº 121/15.-</w:t>
      </w:r>
      <w:r w:rsidRPr="00437293">
        <w:rPr>
          <w:rFonts w:cs="Arial"/>
          <w:iCs/>
        </w:rPr>
        <w:t xml:space="preserve"> </w:t>
      </w:r>
      <w:r w:rsidRPr="00437293">
        <w:rPr>
          <w:rFonts w:cs="Arial"/>
        </w:rPr>
        <w:t>“</w:t>
      </w:r>
      <w:r w:rsidRPr="00437293">
        <w:rPr>
          <w:rFonts w:cs="Arial"/>
          <w:bCs/>
          <w:iCs/>
        </w:rPr>
        <w:t>MACAUDIER, MARIO ALBERTO c/ SANDRA TORRES y OTROS s/ REIVINDICACIÓN – RECURSO DE CASACIÓN</w:t>
      </w:r>
      <w:r w:rsidRPr="00437293">
        <w:rPr>
          <w:rFonts w:cs="Arial"/>
          <w:bCs/>
        </w:rPr>
        <w:t xml:space="preserve">” - </w:t>
      </w:r>
      <w:r w:rsidRPr="00437293">
        <w:rPr>
          <w:rFonts w:cs="Arial"/>
        </w:rPr>
        <w:t>IURIX Nº 176584/8, del 17/12/15).</w:t>
      </w:r>
    </w:p>
    <w:p w:rsidR="00AF12C3" w:rsidRPr="00437293" w:rsidRDefault="00AF12C3" w:rsidP="0094270D">
      <w:pPr>
        <w:pStyle w:val="Textoindependiente"/>
        <w:tabs>
          <w:tab w:val="left" w:pos="1843"/>
        </w:tabs>
        <w:ind w:firstLine="1985"/>
        <w:rPr>
          <w:rFonts w:cs="Arial"/>
          <w:lang w:eastAsia="es-AR"/>
        </w:rPr>
      </w:pPr>
      <w:r w:rsidRPr="00437293">
        <w:rPr>
          <w:rFonts w:eastAsia="MS Mincho" w:cs="Arial"/>
        </w:rPr>
        <w:t xml:space="preserve">Entiendo que </w:t>
      </w:r>
      <w:r w:rsidRPr="00437293">
        <w:rPr>
          <w:rFonts w:cs="Arial"/>
          <w:lang w:eastAsia="es-AR"/>
        </w:rPr>
        <w:t>el recurso de casación se basa en una discrepancia del recurrente con el análisis y determinación de los hechos en las instancias de grado, cuestión que, por ser ajena al limitado ámbito cognoscitivo de este recurso, no puede examinarse.</w:t>
      </w:r>
    </w:p>
    <w:p w:rsidR="00AF12C3" w:rsidRPr="00437293" w:rsidRDefault="00AF12C3" w:rsidP="0094270D">
      <w:pPr>
        <w:spacing w:after="0" w:line="360" w:lineRule="auto"/>
        <w:ind w:firstLine="1985"/>
        <w:jc w:val="both"/>
        <w:rPr>
          <w:rFonts w:ascii="Arial" w:hAnsi="Arial" w:cs="Arial"/>
          <w:sz w:val="24"/>
          <w:szCs w:val="24"/>
        </w:rPr>
      </w:pPr>
      <w:r w:rsidRPr="00437293">
        <w:rPr>
          <w:rFonts w:ascii="Arial" w:eastAsia="MS Mincho" w:hAnsi="Arial" w:cs="Arial"/>
          <w:sz w:val="24"/>
          <w:szCs w:val="24"/>
        </w:rPr>
        <w:t xml:space="preserve">Por otra parte, dado que el recurrente plantea como motivo casatorio la arbitrariedad del fallo, entiendo propicio recordar que </w:t>
      </w:r>
      <w:r w:rsidRPr="000865E4">
        <w:rPr>
          <w:rFonts w:ascii="Arial" w:eastAsia="Calibri" w:hAnsi="Arial" w:cs="Arial"/>
          <w:i/>
          <w:sz w:val="24"/>
          <w:szCs w:val="24"/>
        </w:rPr>
        <w:t xml:space="preserve">“la tacha de arbitrariedad </w:t>
      </w:r>
      <w:r w:rsidR="00B47017" w:rsidRPr="000865E4">
        <w:rPr>
          <w:rFonts w:ascii="Arial" w:eastAsia="Calibri" w:hAnsi="Arial" w:cs="Arial"/>
          <w:i/>
          <w:sz w:val="24"/>
          <w:szCs w:val="24"/>
        </w:rPr>
        <w:t>-</w:t>
      </w:r>
      <w:r w:rsidRPr="000865E4">
        <w:rPr>
          <w:rFonts w:ascii="Arial" w:eastAsia="Calibri" w:hAnsi="Arial" w:cs="Arial"/>
          <w:i/>
          <w:sz w:val="24"/>
          <w:szCs w:val="24"/>
        </w:rPr>
        <w:t>doctrina admitida como creación pretoriana por la Corte Suprema de Justicia de la Nación y seguida por este Tribunal- no es hábil ni suficiente para fundamentar u</w:t>
      </w:r>
      <w:r w:rsidR="00B47017" w:rsidRPr="000865E4">
        <w:rPr>
          <w:rFonts w:ascii="Arial" w:eastAsia="Calibri" w:hAnsi="Arial" w:cs="Arial"/>
          <w:i/>
          <w:sz w:val="24"/>
          <w:szCs w:val="24"/>
        </w:rPr>
        <w:t>n recurso de casación civil.”</w:t>
      </w:r>
      <w:r w:rsidR="00B47017">
        <w:rPr>
          <w:rFonts w:ascii="Arial" w:eastAsia="Calibri" w:hAnsi="Arial" w:cs="Arial"/>
          <w:sz w:val="24"/>
          <w:szCs w:val="24"/>
        </w:rPr>
        <w:t xml:space="preserve"> (C</w:t>
      </w:r>
      <w:r w:rsidRPr="00437293">
        <w:rPr>
          <w:rFonts w:ascii="Arial" w:eastAsia="Calibri" w:hAnsi="Arial" w:cs="Arial"/>
          <w:sz w:val="24"/>
          <w:szCs w:val="24"/>
        </w:rPr>
        <w:t xml:space="preserve">fr. </w:t>
      </w:r>
      <w:r w:rsidRPr="00437293">
        <w:rPr>
          <w:rFonts w:ascii="Arial" w:hAnsi="Arial" w:cs="Arial"/>
          <w:bCs/>
          <w:sz w:val="24"/>
          <w:szCs w:val="24"/>
          <w:lang w:val="pt-BR"/>
        </w:rPr>
        <w:t>STJSL-S.J. – S.D. Nº 083/18.-</w:t>
      </w:r>
      <w:r w:rsidRPr="00437293">
        <w:rPr>
          <w:rFonts w:ascii="Arial" w:eastAsia="MS Mincho" w:hAnsi="Arial" w:cs="Arial"/>
          <w:iCs/>
          <w:sz w:val="24"/>
          <w:szCs w:val="24"/>
        </w:rPr>
        <w:t xml:space="preserve"> </w:t>
      </w:r>
      <w:r w:rsidRPr="00437293">
        <w:rPr>
          <w:rFonts w:ascii="Arial" w:hAnsi="Arial" w:cs="Arial"/>
          <w:sz w:val="24"/>
          <w:szCs w:val="24"/>
        </w:rPr>
        <w:t>"FERNÁNDEZ JORGE c/ ESTANCIA LOS AROMOS y OTRO</w:t>
      </w:r>
      <w:r w:rsidRPr="00437293">
        <w:rPr>
          <w:rFonts w:ascii="Arial" w:hAnsi="Arial" w:cs="Arial"/>
          <w:bCs/>
          <w:sz w:val="24"/>
          <w:szCs w:val="24"/>
        </w:rPr>
        <w:t>. RECURSO DE CASACIÓN” - IURIX EXP. N° 132428/7, del 23.04.2018;</w:t>
      </w:r>
      <w:r w:rsidRPr="00437293">
        <w:rPr>
          <w:rFonts w:ascii="Arial" w:eastAsia="Calibri" w:hAnsi="Arial" w:cs="Arial"/>
          <w:sz w:val="24"/>
          <w:szCs w:val="24"/>
        </w:rPr>
        <w:t xml:space="preserve"> STJSL-S.J. N°</w:t>
      </w:r>
      <w:r w:rsidR="00AD6D94">
        <w:rPr>
          <w:rFonts w:ascii="Arial" w:eastAsia="Calibri" w:hAnsi="Arial" w:cs="Arial"/>
          <w:sz w:val="24"/>
          <w:szCs w:val="24"/>
        </w:rPr>
        <w:t xml:space="preserve"> 68/09.- “GARRAZA, ALBERTO ANDRÉ</w:t>
      </w:r>
      <w:r w:rsidRPr="00437293">
        <w:rPr>
          <w:rFonts w:ascii="Arial" w:eastAsia="Calibri" w:hAnsi="Arial" w:cs="Arial"/>
          <w:sz w:val="24"/>
          <w:szCs w:val="24"/>
        </w:rPr>
        <w:t xml:space="preserve">S </w:t>
      </w:r>
      <w:r w:rsidR="00AD6D94">
        <w:rPr>
          <w:rFonts w:ascii="Arial" w:eastAsia="Calibri" w:hAnsi="Arial" w:cs="Arial"/>
          <w:sz w:val="24"/>
          <w:szCs w:val="24"/>
        </w:rPr>
        <w:t>c</w:t>
      </w:r>
      <w:r w:rsidR="004E5D89">
        <w:rPr>
          <w:rFonts w:ascii="Arial" w:eastAsia="Calibri" w:hAnsi="Arial" w:cs="Arial"/>
          <w:sz w:val="24"/>
          <w:szCs w:val="24"/>
        </w:rPr>
        <w:t>/ YACIMIENTO PETROLÍ</w:t>
      </w:r>
      <w:r w:rsidRPr="00437293">
        <w:rPr>
          <w:rFonts w:ascii="Arial" w:eastAsia="Calibri" w:hAnsi="Arial" w:cs="Arial"/>
          <w:sz w:val="24"/>
          <w:szCs w:val="24"/>
        </w:rPr>
        <w:t xml:space="preserve">FEROS FISCALES S.A. DAÑOS </w:t>
      </w:r>
      <w:r w:rsidR="004E5D89">
        <w:rPr>
          <w:rFonts w:ascii="Arial" w:eastAsia="Calibri" w:hAnsi="Arial" w:cs="Arial"/>
          <w:sz w:val="24"/>
          <w:szCs w:val="24"/>
        </w:rPr>
        <w:t>y</w:t>
      </w:r>
      <w:r w:rsidRPr="00437293">
        <w:rPr>
          <w:rFonts w:ascii="Arial" w:eastAsia="Calibri" w:hAnsi="Arial" w:cs="Arial"/>
          <w:sz w:val="24"/>
          <w:szCs w:val="24"/>
        </w:rPr>
        <w:t xml:space="preserve"> PERJUICIOS- RECURSO DE CASACI</w:t>
      </w:r>
      <w:r w:rsidR="001364FC">
        <w:rPr>
          <w:rFonts w:ascii="Arial" w:eastAsia="Calibri" w:hAnsi="Arial" w:cs="Arial"/>
          <w:sz w:val="24"/>
          <w:szCs w:val="24"/>
        </w:rPr>
        <w:t>Ó</w:t>
      </w:r>
      <w:r w:rsidRPr="00437293">
        <w:rPr>
          <w:rFonts w:ascii="Arial" w:eastAsia="Calibri" w:hAnsi="Arial" w:cs="Arial"/>
          <w:sz w:val="24"/>
          <w:szCs w:val="24"/>
        </w:rPr>
        <w:t xml:space="preserve">N”, </w:t>
      </w:r>
      <w:proofErr w:type="spellStart"/>
      <w:r w:rsidRPr="00437293">
        <w:rPr>
          <w:rFonts w:ascii="Arial" w:eastAsia="Calibri" w:hAnsi="Arial" w:cs="Arial"/>
          <w:sz w:val="24"/>
          <w:szCs w:val="24"/>
        </w:rPr>
        <w:t>Expte</w:t>
      </w:r>
      <w:proofErr w:type="spellEnd"/>
      <w:r w:rsidRPr="00437293">
        <w:rPr>
          <w:rFonts w:ascii="Arial" w:eastAsia="Calibri" w:hAnsi="Arial" w:cs="Arial"/>
          <w:sz w:val="24"/>
          <w:szCs w:val="24"/>
        </w:rPr>
        <w:t xml:space="preserve">. Nº 19-G-08, voto Dr. Zavala </w:t>
      </w:r>
      <w:r w:rsidR="004630A8" w:rsidRPr="00437293">
        <w:rPr>
          <w:rFonts w:ascii="Arial" w:eastAsia="Calibri" w:hAnsi="Arial" w:cs="Arial"/>
          <w:sz w:val="24"/>
          <w:szCs w:val="24"/>
        </w:rPr>
        <w:t>Rodríguez</w:t>
      </w:r>
      <w:r w:rsidRPr="00437293">
        <w:rPr>
          <w:rFonts w:ascii="Arial" w:eastAsia="Calibri" w:hAnsi="Arial" w:cs="Arial"/>
          <w:sz w:val="24"/>
          <w:szCs w:val="24"/>
        </w:rPr>
        <w:t xml:space="preserve">, </w:t>
      </w:r>
      <w:proofErr w:type="spellStart"/>
      <w:r w:rsidRPr="00437293">
        <w:rPr>
          <w:rFonts w:ascii="Arial" w:eastAsia="Calibri" w:hAnsi="Arial" w:cs="Arial"/>
          <w:sz w:val="24"/>
          <w:szCs w:val="24"/>
        </w:rPr>
        <w:t>sent</w:t>
      </w:r>
      <w:proofErr w:type="spellEnd"/>
      <w:r w:rsidRPr="00437293">
        <w:rPr>
          <w:rFonts w:ascii="Arial" w:eastAsia="Calibri" w:hAnsi="Arial" w:cs="Arial"/>
          <w:sz w:val="24"/>
          <w:szCs w:val="24"/>
        </w:rPr>
        <w:t xml:space="preserve">. </w:t>
      </w:r>
      <w:proofErr w:type="gramStart"/>
      <w:r w:rsidRPr="00437293">
        <w:rPr>
          <w:rFonts w:ascii="Arial" w:eastAsia="Calibri" w:hAnsi="Arial" w:cs="Arial"/>
          <w:sz w:val="24"/>
          <w:szCs w:val="24"/>
        </w:rPr>
        <w:t>del</w:t>
      </w:r>
      <w:proofErr w:type="gramEnd"/>
      <w:r w:rsidRPr="00437293">
        <w:rPr>
          <w:rFonts w:ascii="Arial" w:eastAsia="Calibri" w:hAnsi="Arial" w:cs="Arial"/>
          <w:sz w:val="24"/>
          <w:szCs w:val="24"/>
        </w:rPr>
        <w:t xml:space="preserve"> 6/08/09</w:t>
      </w:r>
      <w:r w:rsidRPr="00437293">
        <w:rPr>
          <w:rFonts w:ascii="Arial" w:hAnsi="Arial" w:cs="Arial"/>
          <w:bCs/>
          <w:sz w:val="24"/>
          <w:szCs w:val="24"/>
        </w:rPr>
        <w:t>).</w:t>
      </w:r>
    </w:p>
    <w:p w:rsidR="00AF12C3" w:rsidRDefault="00AF12C3" w:rsidP="0094270D">
      <w:pPr>
        <w:pStyle w:val="Textoindependiente"/>
        <w:tabs>
          <w:tab w:val="left" w:pos="0"/>
          <w:tab w:val="left" w:pos="1843"/>
        </w:tabs>
        <w:ind w:firstLine="1985"/>
        <w:rPr>
          <w:rFonts w:cs="Arial"/>
        </w:rPr>
      </w:pPr>
      <w:r w:rsidRPr="00437293">
        <w:rPr>
          <w:rFonts w:eastAsia="MS Mincho" w:cs="Arial"/>
        </w:rPr>
        <w:lastRenderedPageBreak/>
        <w:t xml:space="preserve">En razón de lo expuesto, y fundamentos dados, </w:t>
      </w:r>
      <w:r w:rsidRPr="00437293">
        <w:rPr>
          <w:rFonts w:cs="Arial"/>
        </w:rPr>
        <w:t>VOTO a esta SEGUNDA</w:t>
      </w:r>
      <w:r w:rsidR="000865E4">
        <w:rPr>
          <w:rFonts w:cs="Arial"/>
        </w:rPr>
        <w:t xml:space="preserve"> CUESTIÓ</w:t>
      </w:r>
      <w:r w:rsidRPr="00437293">
        <w:rPr>
          <w:rFonts w:cs="Arial"/>
        </w:rPr>
        <w:t>N por la NEGATIVA.</w:t>
      </w:r>
    </w:p>
    <w:p w:rsidR="004630A8" w:rsidRPr="00B52025" w:rsidRDefault="004630A8" w:rsidP="0094270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4630A8" w:rsidRPr="004630A8" w:rsidRDefault="004630A8" w:rsidP="0094270D">
      <w:pPr>
        <w:pStyle w:val="Textoindependiente"/>
        <w:tabs>
          <w:tab w:val="left" w:pos="0"/>
          <w:tab w:val="left" w:pos="1843"/>
        </w:tabs>
        <w:ind w:firstLine="1985"/>
        <w:rPr>
          <w:rFonts w:cs="Arial"/>
          <w:lang w:val="es-AR"/>
        </w:rPr>
      </w:pPr>
    </w:p>
    <w:p w:rsidR="00AF12C3" w:rsidRDefault="00AF12C3" w:rsidP="00DE3575">
      <w:pPr>
        <w:pStyle w:val="NormalWeb"/>
        <w:tabs>
          <w:tab w:val="left" w:pos="0"/>
        </w:tabs>
        <w:spacing w:before="0" w:beforeAutospacing="0" w:after="0" w:afterAutospacing="0" w:line="360" w:lineRule="auto"/>
        <w:jc w:val="both"/>
        <w:rPr>
          <w:rFonts w:ascii="Arial" w:hAnsi="Arial" w:cs="Arial"/>
        </w:rPr>
      </w:pPr>
      <w:r w:rsidRPr="00437293">
        <w:rPr>
          <w:rFonts w:ascii="Arial" w:hAnsi="Arial" w:cs="Arial"/>
          <w:b/>
          <w:u w:val="single"/>
        </w:rPr>
        <w:t>A LA TERCER</w:t>
      </w:r>
      <w:r w:rsidR="00351BE3">
        <w:rPr>
          <w:rFonts w:ascii="Arial" w:hAnsi="Arial" w:cs="Arial"/>
          <w:b/>
          <w:u w:val="single"/>
        </w:rPr>
        <w:t>A</w:t>
      </w:r>
      <w:r w:rsidRPr="00437293">
        <w:rPr>
          <w:rFonts w:ascii="Arial" w:hAnsi="Arial" w:cs="Arial"/>
          <w:b/>
          <w:u w:val="single"/>
        </w:rPr>
        <w:t xml:space="preserve"> </w:t>
      </w:r>
      <w:r w:rsidR="00C11CF3">
        <w:rPr>
          <w:rFonts w:ascii="Arial" w:hAnsi="Arial" w:cs="Arial"/>
          <w:b/>
          <w:u w:val="single"/>
        </w:rPr>
        <w:t>CUESTIÓ</w:t>
      </w:r>
      <w:r w:rsidR="00C11CF3" w:rsidRPr="00437293">
        <w:rPr>
          <w:rFonts w:ascii="Arial" w:hAnsi="Arial" w:cs="Arial"/>
          <w:b/>
          <w:u w:val="single"/>
        </w:rPr>
        <w:t xml:space="preserve">N, la Dra. </w:t>
      </w:r>
      <w:r w:rsidR="00C11CF3" w:rsidRPr="00437293">
        <w:rPr>
          <w:rFonts w:ascii="Arial" w:hAnsi="Arial" w:cs="Arial"/>
          <w:b/>
          <w:u w:val="single"/>
          <w:lang w:val="es-ES"/>
        </w:rPr>
        <w:t>LILIA A</w:t>
      </w:r>
      <w:r w:rsidR="00C11CF3">
        <w:rPr>
          <w:rFonts w:ascii="Arial" w:hAnsi="Arial" w:cs="Arial"/>
          <w:b/>
          <w:u w:val="single"/>
          <w:lang w:val="es-ES"/>
        </w:rPr>
        <w:t>NA</w:t>
      </w:r>
      <w:r w:rsidR="00C11CF3" w:rsidRPr="00437293">
        <w:rPr>
          <w:rFonts w:ascii="Arial" w:hAnsi="Arial" w:cs="Arial"/>
          <w:b/>
          <w:u w:val="single"/>
          <w:lang w:val="es-ES"/>
        </w:rPr>
        <w:t xml:space="preserve"> NOVILLO</w:t>
      </w:r>
      <w:r w:rsidR="00C11CF3">
        <w:rPr>
          <w:rFonts w:ascii="Arial" w:hAnsi="Arial" w:cs="Arial"/>
          <w:b/>
          <w:u w:val="single"/>
          <w:lang w:val="es-ES"/>
        </w:rPr>
        <w:t>,</w:t>
      </w:r>
      <w:r w:rsidR="00C11CF3" w:rsidRPr="00437293">
        <w:rPr>
          <w:rFonts w:ascii="Arial" w:hAnsi="Arial" w:cs="Arial"/>
          <w:b/>
          <w:u w:val="single"/>
        </w:rPr>
        <w:t xml:space="preserve"> dijo</w:t>
      </w:r>
      <w:r w:rsidRPr="00437293">
        <w:rPr>
          <w:rFonts w:ascii="Arial" w:hAnsi="Arial" w:cs="Arial"/>
          <w:b/>
        </w:rPr>
        <w:t>:</w:t>
      </w:r>
      <w:r w:rsidRPr="00437293">
        <w:rPr>
          <w:rFonts w:ascii="Arial" w:hAnsi="Arial" w:cs="Arial"/>
        </w:rPr>
        <w:t xml:space="preserve"> </w:t>
      </w:r>
      <w:r w:rsidRPr="00437293">
        <w:rPr>
          <w:rFonts w:ascii="Arial" w:eastAsia="MS Mincho" w:hAnsi="Arial" w:cs="Arial"/>
        </w:rPr>
        <w:t xml:space="preserve">Dado la forma como se ha votado la cuestión anterior, no corresponde su tratamiento. </w:t>
      </w:r>
      <w:r w:rsidR="004630A8">
        <w:rPr>
          <w:rFonts w:ascii="Arial" w:hAnsi="Arial" w:cs="Arial"/>
        </w:rPr>
        <w:t>ASÍ</w:t>
      </w:r>
      <w:r w:rsidRPr="00437293">
        <w:rPr>
          <w:rFonts w:ascii="Arial" w:hAnsi="Arial" w:cs="Arial"/>
        </w:rPr>
        <w:t xml:space="preserve"> LO VOTO.</w:t>
      </w:r>
    </w:p>
    <w:p w:rsidR="00351BE3" w:rsidRPr="00B52025" w:rsidRDefault="00351BE3" w:rsidP="0094270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351BE3" w:rsidRPr="00437293" w:rsidRDefault="00351BE3" w:rsidP="0094270D">
      <w:pPr>
        <w:pStyle w:val="NormalWeb"/>
        <w:tabs>
          <w:tab w:val="left" w:pos="0"/>
        </w:tabs>
        <w:spacing w:before="0" w:beforeAutospacing="0" w:after="0" w:afterAutospacing="0" w:line="360" w:lineRule="auto"/>
        <w:ind w:firstLine="1985"/>
        <w:jc w:val="both"/>
        <w:rPr>
          <w:rFonts w:ascii="Arial" w:hAnsi="Arial" w:cs="Arial"/>
        </w:rPr>
      </w:pPr>
    </w:p>
    <w:p w:rsidR="00AF12C3" w:rsidRDefault="006B4181" w:rsidP="00DE3575">
      <w:pPr>
        <w:pStyle w:val="NormalWeb"/>
        <w:tabs>
          <w:tab w:val="left" w:pos="0"/>
        </w:tabs>
        <w:spacing w:before="0" w:beforeAutospacing="0" w:after="0" w:afterAutospacing="0" w:line="360" w:lineRule="auto"/>
        <w:jc w:val="both"/>
        <w:rPr>
          <w:rFonts w:ascii="Arial" w:hAnsi="Arial" w:cs="Arial"/>
        </w:rPr>
      </w:pPr>
      <w:r>
        <w:rPr>
          <w:rFonts w:ascii="Arial" w:hAnsi="Arial" w:cs="Arial"/>
          <w:b/>
          <w:u w:val="single"/>
        </w:rPr>
        <w:t>A LA CUARTA CUESTIÓ</w:t>
      </w:r>
      <w:r w:rsidR="00AF12C3" w:rsidRPr="00437293">
        <w:rPr>
          <w:rFonts w:ascii="Arial" w:hAnsi="Arial" w:cs="Arial"/>
          <w:b/>
          <w:u w:val="single"/>
        </w:rPr>
        <w:t xml:space="preserve">N, la Dra. </w:t>
      </w:r>
      <w:r w:rsidR="00AF12C3" w:rsidRPr="00437293">
        <w:rPr>
          <w:rFonts w:ascii="Arial" w:hAnsi="Arial" w:cs="Arial"/>
          <w:b/>
          <w:u w:val="single"/>
          <w:lang w:val="es-ES"/>
        </w:rPr>
        <w:t>LILIA A</w:t>
      </w:r>
      <w:r>
        <w:rPr>
          <w:rFonts w:ascii="Arial" w:hAnsi="Arial" w:cs="Arial"/>
          <w:b/>
          <w:u w:val="single"/>
          <w:lang w:val="es-ES"/>
        </w:rPr>
        <w:t>NA</w:t>
      </w:r>
      <w:r w:rsidR="00AF12C3" w:rsidRPr="00437293">
        <w:rPr>
          <w:rFonts w:ascii="Arial" w:hAnsi="Arial" w:cs="Arial"/>
          <w:b/>
          <w:u w:val="single"/>
          <w:lang w:val="es-ES"/>
        </w:rPr>
        <w:t xml:space="preserve"> NOVILLO</w:t>
      </w:r>
      <w:r>
        <w:rPr>
          <w:rFonts w:ascii="Arial" w:hAnsi="Arial" w:cs="Arial"/>
          <w:b/>
          <w:u w:val="single"/>
          <w:lang w:val="es-ES"/>
        </w:rPr>
        <w:t>,</w:t>
      </w:r>
      <w:r w:rsidR="00AF12C3" w:rsidRPr="00437293">
        <w:rPr>
          <w:rFonts w:ascii="Arial" w:hAnsi="Arial" w:cs="Arial"/>
          <w:b/>
          <w:u w:val="single"/>
        </w:rPr>
        <w:t xml:space="preserve"> dijo</w:t>
      </w:r>
      <w:r w:rsidR="00AF12C3" w:rsidRPr="00437293">
        <w:rPr>
          <w:rFonts w:ascii="Arial" w:hAnsi="Arial" w:cs="Arial"/>
          <w:b/>
        </w:rPr>
        <w:t>:</w:t>
      </w:r>
      <w:r w:rsidR="00AF12C3" w:rsidRPr="00437293">
        <w:rPr>
          <w:rFonts w:ascii="Arial" w:hAnsi="Arial" w:cs="Arial"/>
        </w:rPr>
        <w:t xml:space="preserve"> Que atento como se han votado las cuestiones anteriores corresponde RECHAZAR el recurso de casación. AS</w:t>
      </w:r>
      <w:r w:rsidR="009473A4">
        <w:rPr>
          <w:rFonts w:ascii="Arial" w:hAnsi="Arial" w:cs="Arial"/>
        </w:rPr>
        <w:t>Í</w:t>
      </w:r>
      <w:r w:rsidR="00AF12C3" w:rsidRPr="00437293">
        <w:rPr>
          <w:rFonts w:ascii="Arial" w:hAnsi="Arial" w:cs="Arial"/>
        </w:rPr>
        <w:t xml:space="preserve"> LO VOTO.</w:t>
      </w:r>
    </w:p>
    <w:p w:rsidR="009473A4" w:rsidRPr="00B52025" w:rsidRDefault="009473A4" w:rsidP="0094270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9473A4" w:rsidRPr="00437293" w:rsidRDefault="009473A4" w:rsidP="0094270D">
      <w:pPr>
        <w:pStyle w:val="NormalWeb"/>
        <w:tabs>
          <w:tab w:val="left" w:pos="0"/>
        </w:tabs>
        <w:spacing w:before="0" w:beforeAutospacing="0" w:after="0" w:afterAutospacing="0" w:line="360" w:lineRule="auto"/>
        <w:ind w:firstLine="1985"/>
        <w:jc w:val="both"/>
        <w:rPr>
          <w:rFonts w:ascii="Arial" w:hAnsi="Arial" w:cs="Arial"/>
        </w:rPr>
      </w:pPr>
    </w:p>
    <w:p w:rsidR="00AF12C3" w:rsidRPr="00437293" w:rsidRDefault="009473A4" w:rsidP="00DE3575">
      <w:pPr>
        <w:pStyle w:val="Textoindependiente"/>
        <w:tabs>
          <w:tab w:val="left" w:pos="0"/>
          <w:tab w:val="left" w:pos="1843"/>
        </w:tabs>
        <w:rPr>
          <w:rFonts w:cs="Arial"/>
        </w:rPr>
      </w:pPr>
      <w:r>
        <w:rPr>
          <w:rFonts w:cs="Arial"/>
          <w:b/>
          <w:u w:val="single"/>
        </w:rPr>
        <w:t>A LA QUINTA CUESTIÓ</w:t>
      </w:r>
      <w:r w:rsidR="00AF12C3" w:rsidRPr="00437293">
        <w:rPr>
          <w:rFonts w:cs="Arial"/>
          <w:b/>
          <w:u w:val="single"/>
        </w:rPr>
        <w:t>N, la Dra. LILIA A</w:t>
      </w:r>
      <w:r w:rsidR="00D147BC">
        <w:rPr>
          <w:rFonts w:cs="Arial"/>
          <w:b/>
          <w:u w:val="single"/>
        </w:rPr>
        <w:t>NA</w:t>
      </w:r>
      <w:r w:rsidR="00AF12C3" w:rsidRPr="00437293">
        <w:rPr>
          <w:rFonts w:cs="Arial"/>
          <w:b/>
          <w:u w:val="single"/>
        </w:rPr>
        <w:t xml:space="preserve"> NOVILLO</w:t>
      </w:r>
      <w:r w:rsidR="00D147BC">
        <w:rPr>
          <w:rFonts w:cs="Arial"/>
          <w:b/>
          <w:u w:val="single"/>
        </w:rPr>
        <w:t>,</w:t>
      </w:r>
      <w:r w:rsidR="00AF12C3" w:rsidRPr="00437293">
        <w:rPr>
          <w:rFonts w:cs="Arial"/>
          <w:b/>
          <w:u w:val="single"/>
        </w:rPr>
        <w:t xml:space="preserve"> dijo</w:t>
      </w:r>
      <w:r w:rsidR="00AF12C3" w:rsidRPr="00437293">
        <w:rPr>
          <w:rFonts w:cs="Arial"/>
          <w:b/>
        </w:rPr>
        <w:t>:</w:t>
      </w:r>
      <w:r w:rsidR="00AF12C3" w:rsidRPr="00437293">
        <w:rPr>
          <w:rFonts w:cs="Arial"/>
        </w:rPr>
        <w:t xml:space="preserve"> Las costas se imponen al vencido (</w:t>
      </w:r>
      <w:r w:rsidR="00DE3575">
        <w:rPr>
          <w:rFonts w:cs="Arial"/>
        </w:rPr>
        <w:t xml:space="preserve">art. </w:t>
      </w:r>
      <w:r w:rsidR="00AF12C3" w:rsidRPr="00437293">
        <w:rPr>
          <w:rFonts w:cs="Arial"/>
        </w:rPr>
        <w:t>68 CPC</w:t>
      </w:r>
      <w:r w:rsidR="00C36737">
        <w:rPr>
          <w:rFonts w:cs="Arial"/>
        </w:rPr>
        <w:t xml:space="preserve"> y </w:t>
      </w:r>
      <w:r w:rsidR="00D147BC">
        <w:rPr>
          <w:rFonts w:cs="Arial"/>
        </w:rPr>
        <w:t>C). ASÍ</w:t>
      </w:r>
      <w:r w:rsidR="00AF12C3" w:rsidRPr="00437293">
        <w:rPr>
          <w:rFonts w:cs="Arial"/>
        </w:rPr>
        <w:t xml:space="preserve"> LO VOTO.</w:t>
      </w:r>
    </w:p>
    <w:p w:rsidR="00AC2704" w:rsidRPr="00B52025" w:rsidRDefault="00AC2704" w:rsidP="0094270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AC2704" w:rsidRPr="00B52025" w:rsidRDefault="00AC2704" w:rsidP="0094270D">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AC2704" w:rsidRPr="00B52025" w:rsidRDefault="00AC2704" w:rsidP="0094270D">
      <w:pPr>
        <w:widowControl w:val="0"/>
        <w:spacing w:after="0" w:line="360" w:lineRule="auto"/>
        <w:ind w:firstLine="1985"/>
        <w:jc w:val="both"/>
        <w:rPr>
          <w:rFonts w:ascii="Arial" w:eastAsia="Calibri" w:hAnsi="Arial" w:cs="Arial"/>
          <w:bCs/>
          <w:sz w:val="24"/>
          <w:szCs w:val="24"/>
          <w:lang w:eastAsia="en-US"/>
        </w:rPr>
      </w:pPr>
    </w:p>
    <w:p w:rsidR="00AC2704" w:rsidRDefault="00AC2704" w:rsidP="00DE3575">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lastRenderedPageBreak/>
        <w:t xml:space="preserve">San Luis, </w:t>
      </w:r>
      <w:r w:rsidR="004E5EC5">
        <w:rPr>
          <w:rFonts w:ascii="Arial" w:eastAsia="Calibri" w:hAnsi="Arial" w:cs="Arial"/>
          <w:b/>
          <w:bCs/>
          <w:sz w:val="24"/>
          <w:szCs w:val="24"/>
          <w:lang w:eastAsia="en-US"/>
        </w:rPr>
        <w:t>ocho</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 xml:space="preserve">de </w:t>
      </w:r>
      <w:r>
        <w:rPr>
          <w:rFonts w:ascii="Arial" w:eastAsia="Calibri" w:hAnsi="Arial" w:cs="Arial"/>
          <w:b/>
          <w:bCs/>
          <w:sz w:val="24"/>
          <w:szCs w:val="24"/>
          <w:lang w:eastAsia="en-US"/>
        </w:rPr>
        <w:t>mayo</w:t>
      </w:r>
      <w:r w:rsidRPr="00B52025">
        <w:rPr>
          <w:rFonts w:ascii="Arial" w:eastAsia="Calibri" w:hAnsi="Arial" w:cs="Arial"/>
          <w:b/>
          <w:bCs/>
          <w:sz w:val="24"/>
          <w:szCs w:val="24"/>
          <w:lang w:eastAsia="en-US"/>
        </w:rPr>
        <w:t xml:space="preserve"> de dos mil diecinueve.-</w:t>
      </w:r>
    </w:p>
    <w:p w:rsidR="00AC2704" w:rsidRPr="002B7EC5" w:rsidRDefault="00AC2704" w:rsidP="0094270D">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hAnsi="Arial" w:cs="Arial"/>
          <w:sz w:val="24"/>
          <w:szCs w:val="24"/>
        </w:rPr>
        <w:t>Rechazar</w:t>
      </w:r>
      <w:r w:rsidRPr="004E4DBC">
        <w:rPr>
          <w:rFonts w:ascii="Arial" w:hAnsi="Arial" w:cs="Arial"/>
          <w:sz w:val="24"/>
          <w:szCs w:val="24"/>
        </w:rPr>
        <w:t xml:space="preserve"> el recurso de casación interpuesto</w:t>
      </w:r>
      <w:r>
        <w:rPr>
          <w:rFonts w:ascii="Arial" w:hAnsi="Arial" w:cs="Arial"/>
          <w:sz w:val="24"/>
          <w:szCs w:val="24"/>
        </w:rPr>
        <w:t xml:space="preserve"> en fecha 06/02/18.</w:t>
      </w:r>
    </w:p>
    <w:p w:rsidR="00AC2704" w:rsidRPr="00CA08A1" w:rsidRDefault="00AC2704" w:rsidP="0094270D">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al vencido.-</w:t>
      </w:r>
    </w:p>
    <w:p w:rsidR="00AC2704" w:rsidRPr="00CE097D" w:rsidRDefault="00AC2704" w:rsidP="0094270D">
      <w:pPr>
        <w:widowControl w:val="0"/>
        <w:spacing w:after="0" w:line="360" w:lineRule="auto"/>
        <w:ind w:firstLine="1985"/>
        <w:jc w:val="both"/>
        <w:rPr>
          <w:rFonts w:ascii="Arial" w:eastAsia="Times New Roman" w:hAnsi="Arial" w:cs="Arial"/>
          <w:sz w:val="24"/>
          <w:szCs w:val="24"/>
          <w:lang w:val="es-ES" w:eastAsia="es-ES"/>
        </w:rPr>
      </w:pPr>
      <w:r w:rsidRPr="00CE097D">
        <w:rPr>
          <w:rFonts w:ascii="Arial" w:eastAsia="Times New Roman" w:hAnsi="Arial" w:cs="Arial"/>
          <w:sz w:val="24"/>
          <w:szCs w:val="24"/>
          <w:lang w:val="es-ES" w:eastAsia="es-ES"/>
        </w:rPr>
        <w:t xml:space="preserve">REGÍSTRESE y NOTIFÍQUESE.- </w:t>
      </w:r>
    </w:p>
    <w:p w:rsidR="00AC2704" w:rsidRPr="004E4DBC" w:rsidRDefault="00AC2704" w:rsidP="0094270D">
      <w:pPr>
        <w:spacing w:after="0" w:line="360" w:lineRule="auto"/>
        <w:ind w:firstLine="1985"/>
        <w:jc w:val="both"/>
        <w:rPr>
          <w:rFonts w:ascii="Arial" w:hAnsi="Arial" w:cs="Arial"/>
          <w:sz w:val="24"/>
          <w:szCs w:val="24"/>
        </w:rPr>
      </w:pPr>
    </w:p>
    <w:p w:rsidR="00AC2704" w:rsidRDefault="00AC2704" w:rsidP="00DE3575">
      <w:pPr>
        <w:pBdr>
          <w:top w:val="single" w:sz="4" w:space="1" w:color="auto"/>
        </w:pBdr>
        <w:spacing w:after="0" w:line="240" w:lineRule="auto"/>
        <w:jc w:val="both"/>
        <w:rPr>
          <w:rFonts w:ascii="Times New Roman" w:eastAsia="Times New Roman" w:hAnsi="Times New Roman"/>
          <w:sz w:val="16"/>
          <w:szCs w:val="16"/>
          <w:lang w:val="es-ES" w:eastAsia="es-ES"/>
        </w:rPr>
      </w:pPr>
    </w:p>
    <w:p w:rsidR="00AC2704" w:rsidRDefault="00AC2704" w:rsidP="00DE3575">
      <w:pPr>
        <w:spacing w:after="0" w:line="240" w:lineRule="auto"/>
        <w:jc w:val="both"/>
      </w:pPr>
      <w:r>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Pr>
          <w:rFonts w:ascii="Times New Roman" w:eastAsia="Times New Roman" w:hAnsi="Times New Roman"/>
          <w:i/>
          <w:sz w:val="16"/>
          <w:szCs w:val="16"/>
          <w:lang w:val="es-ES" w:eastAsia="es-ES"/>
        </w:rPr>
        <w:t>Dres</w:t>
      </w:r>
      <w:proofErr w:type="spellEnd"/>
      <w:r>
        <w:rPr>
          <w:rFonts w:ascii="Times New Roman" w:eastAsia="Times New Roman" w:hAnsi="Times New Roman"/>
          <w:i/>
          <w:sz w:val="16"/>
          <w:szCs w:val="16"/>
          <w:lang w:val="es-ES" w:eastAsia="es-ES"/>
        </w:rPr>
        <w:t>. CARLOS ALBERTO COBO, MARTHA RAQUEL CORVALÁN y LILIA ANA NOVILLO, en el sistema de Gestión Informático del Poder Judicial de la Provincia de San Luis.-</w:t>
      </w:r>
    </w:p>
    <w:p w:rsidR="00AF12C3" w:rsidRPr="00437293" w:rsidRDefault="00AF12C3" w:rsidP="0094270D">
      <w:pPr>
        <w:spacing w:after="0" w:line="360" w:lineRule="auto"/>
        <w:ind w:firstLine="1985"/>
        <w:jc w:val="both"/>
        <w:rPr>
          <w:rFonts w:ascii="Arial" w:hAnsi="Arial" w:cs="Arial"/>
          <w:sz w:val="24"/>
          <w:szCs w:val="24"/>
        </w:rPr>
      </w:pPr>
    </w:p>
    <w:sectPr w:rsidR="00AF12C3" w:rsidRPr="00437293" w:rsidSect="0094270D">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04" w:rsidRDefault="00AC2704" w:rsidP="00AC2704">
      <w:pPr>
        <w:spacing w:after="0" w:line="240" w:lineRule="auto"/>
      </w:pPr>
      <w:r>
        <w:separator/>
      </w:r>
    </w:p>
  </w:endnote>
  <w:endnote w:type="continuationSeparator" w:id="1">
    <w:p w:rsidR="00AC2704" w:rsidRDefault="00AC2704" w:rsidP="00AC2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7352"/>
      <w:docPartObj>
        <w:docPartGallery w:val="Page Numbers (Bottom of Page)"/>
        <w:docPartUnique/>
      </w:docPartObj>
    </w:sdtPr>
    <w:sdtContent>
      <w:p w:rsidR="00AC2704" w:rsidRDefault="00B5791E">
        <w:pPr>
          <w:pStyle w:val="Piedepgina"/>
          <w:jc w:val="right"/>
        </w:pPr>
        <w:r w:rsidRPr="00AC2704">
          <w:rPr>
            <w:rFonts w:ascii="Arial" w:hAnsi="Arial" w:cs="Arial"/>
            <w:sz w:val="24"/>
            <w:szCs w:val="24"/>
          </w:rPr>
          <w:fldChar w:fldCharType="begin"/>
        </w:r>
        <w:r w:rsidR="00AC2704" w:rsidRPr="00AC2704">
          <w:rPr>
            <w:rFonts w:ascii="Arial" w:hAnsi="Arial" w:cs="Arial"/>
            <w:sz w:val="24"/>
            <w:szCs w:val="24"/>
          </w:rPr>
          <w:instrText xml:space="preserve"> PAGE   \* MERGEFORMAT </w:instrText>
        </w:r>
        <w:r w:rsidRPr="00AC2704">
          <w:rPr>
            <w:rFonts w:ascii="Arial" w:hAnsi="Arial" w:cs="Arial"/>
            <w:sz w:val="24"/>
            <w:szCs w:val="24"/>
          </w:rPr>
          <w:fldChar w:fldCharType="separate"/>
        </w:r>
        <w:r w:rsidR="004E5EC5">
          <w:rPr>
            <w:rFonts w:ascii="Arial" w:hAnsi="Arial" w:cs="Arial"/>
            <w:noProof/>
            <w:sz w:val="24"/>
            <w:szCs w:val="24"/>
          </w:rPr>
          <w:t>9</w:t>
        </w:r>
        <w:r w:rsidRPr="00AC270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04" w:rsidRDefault="00AC2704" w:rsidP="00AC2704">
      <w:pPr>
        <w:spacing w:after="0" w:line="240" w:lineRule="auto"/>
      </w:pPr>
      <w:r>
        <w:separator/>
      </w:r>
    </w:p>
  </w:footnote>
  <w:footnote w:type="continuationSeparator" w:id="1">
    <w:p w:rsidR="00AC2704" w:rsidRDefault="00AC2704" w:rsidP="00AC27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12C3"/>
    <w:rsid w:val="00033379"/>
    <w:rsid w:val="000865E4"/>
    <w:rsid w:val="001364FC"/>
    <w:rsid w:val="002C16A7"/>
    <w:rsid w:val="00351BE3"/>
    <w:rsid w:val="003D57A3"/>
    <w:rsid w:val="003E6A03"/>
    <w:rsid w:val="00437293"/>
    <w:rsid w:val="004630A8"/>
    <w:rsid w:val="004A6A0C"/>
    <w:rsid w:val="004D029C"/>
    <w:rsid w:val="004E5D89"/>
    <w:rsid w:val="004E5EC5"/>
    <w:rsid w:val="00585F20"/>
    <w:rsid w:val="00604629"/>
    <w:rsid w:val="006536F6"/>
    <w:rsid w:val="00662E9E"/>
    <w:rsid w:val="006B4181"/>
    <w:rsid w:val="006C619D"/>
    <w:rsid w:val="00716C56"/>
    <w:rsid w:val="0076694F"/>
    <w:rsid w:val="00863B10"/>
    <w:rsid w:val="0094270D"/>
    <w:rsid w:val="009473A4"/>
    <w:rsid w:val="009523D3"/>
    <w:rsid w:val="00A21710"/>
    <w:rsid w:val="00A60CA0"/>
    <w:rsid w:val="00A74607"/>
    <w:rsid w:val="00AC2704"/>
    <w:rsid w:val="00AD6D94"/>
    <w:rsid w:val="00AF12C3"/>
    <w:rsid w:val="00B47017"/>
    <w:rsid w:val="00B5791E"/>
    <w:rsid w:val="00C11CF3"/>
    <w:rsid w:val="00C36737"/>
    <w:rsid w:val="00C57E3B"/>
    <w:rsid w:val="00C91BB4"/>
    <w:rsid w:val="00D147BC"/>
    <w:rsid w:val="00D200DA"/>
    <w:rsid w:val="00DE3575"/>
    <w:rsid w:val="00E81911"/>
    <w:rsid w:val="00F11715"/>
    <w:rsid w:val="00FA7D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F12C3"/>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AF12C3"/>
  </w:style>
  <w:style w:type="character" w:customStyle="1" w:styleId="TextoindependienteCar1">
    <w:name w:val="Texto independiente Car1"/>
    <w:link w:val="Textoindependiente"/>
    <w:rsid w:val="00AF12C3"/>
    <w:rPr>
      <w:rFonts w:ascii="Arial" w:eastAsia="Times New Roman" w:hAnsi="Arial" w:cs="Times New Roman"/>
      <w:sz w:val="24"/>
      <w:szCs w:val="24"/>
      <w:lang w:val="es-ES" w:eastAsia="es-ES"/>
    </w:rPr>
  </w:style>
  <w:style w:type="paragraph" w:styleId="NormalWeb">
    <w:name w:val="Normal (Web)"/>
    <w:basedOn w:val="Normal"/>
    <w:uiPriority w:val="99"/>
    <w:unhideWhenUsed/>
    <w:rsid w:val="00AF12C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AC2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C2704"/>
  </w:style>
  <w:style w:type="paragraph" w:styleId="Piedepgina">
    <w:name w:val="footer"/>
    <w:basedOn w:val="Normal"/>
    <w:link w:val="PiedepginaCar"/>
    <w:uiPriority w:val="99"/>
    <w:unhideWhenUsed/>
    <w:rsid w:val="00AC2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7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2398</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40</cp:revision>
  <dcterms:created xsi:type="dcterms:W3CDTF">2019-04-30T14:29:00Z</dcterms:created>
  <dcterms:modified xsi:type="dcterms:W3CDTF">2019-05-07T11:00:00Z</dcterms:modified>
</cp:coreProperties>
</file>