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23" w:rsidRPr="004666C0" w:rsidRDefault="00D54D23" w:rsidP="00D54D23">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405235">
        <w:rPr>
          <w:rFonts w:ascii="Arial" w:hAnsi="Arial" w:cs="Arial"/>
          <w:b/>
          <w:bCs/>
          <w:sz w:val="24"/>
          <w:szCs w:val="24"/>
          <w:u w:val="single"/>
          <w:lang w:val="pt-BR"/>
        </w:rPr>
        <w:t>125</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D54D23" w:rsidRPr="004666C0" w:rsidRDefault="00D54D23" w:rsidP="00D54D23">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97013D">
        <w:rPr>
          <w:rFonts w:ascii="Arial" w:eastAsia="MS Mincho" w:hAnsi="Arial" w:cs="Arial"/>
          <w:b/>
          <w:bCs/>
          <w:sz w:val="24"/>
          <w:szCs w:val="24"/>
        </w:rPr>
        <w:t>quince</w:t>
      </w:r>
      <w:r w:rsidRPr="004666C0">
        <w:rPr>
          <w:rFonts w:ascii="Arial" w:eastAsia="MS Mincho" w:hAnsi="Arial" w:cs="Arial"/>
          <w:b/>
          <w:bCs/>
          <w:sz w:val="24"/>
          <w:szCs w:val="24"/>
        </w:rPr>
        <w:t xml:space="preserve"> días del mes de </w:t>
      </w:r>
      <w:r w:rsidR="00F33436">
        <w:rPr>
          <w:rFonts w:ascii="Arial" w:eastAsia="MS Mincho" w:hAnsi="Arial" w:cs="Arial"/>
          <w:b/>
          <w:bCs/>
          <w:sz w:val="24"/>
          <w:szCs w:val="24"/>
        </w:rPr>
        <w:t>agosto</w:t>
      </w:r>
      <w:r w:rsidRPr="004666C0">
        <w:rPr>
          <w:rFonts w:ascii="Arial" w:eastAsia="MS Mincho" w:hAnsi="Arial" w:cs="Arial"/>
          <w:b/>
          <w:bCs/>
          <w:sz w:val="24"/>
          <w:szCs w:val="24"/>
        </w:rPr>
        <w:t xml:space="preserve"> 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Pr>
          <w:rFonts w:ascii="Arial" w:hAnsi="Arial" w:cs="Arial"/>
          <w:b/>
          <w:bCs/>
          <w:i/>
          <w:sz w:val="24"/>
          <w:szCs w:val="24"/>
        </w:rPr>
        <w:t>GARCÍA RAMÓ</w:t>
      </w:r>
      <w:r w:rsidRPr="00D54D23">
        <w:rPr>
          <w:rFonts w:ascii="Arial" w:hAnsi="Arial" w:cs="Arial"/>
          <w:b/>
          <w:bCs/>
          <w:i/>
          <w:sz w:val="24"/>
          <w:szCs w:val="24"/>
        </w:rPr>
        <w:t xml:space="preserve">N ALBERTO </w:t>
      </w:r>
      <w:r>
        <w:rPr>
          <w:rFonts w:ascii="Arial" w:hAnsi="Arial" w:cs="Arial"/>
          <w:b/>
          <w:bCs/>
          <w:i/>
          <w:sz w:val="24"/>
          <w:szCs w:val="24"/>
        </w:rPr>
        <w:t>y</w:t>
      </w:r>
      <w:r w:rsidRPr="00D54D23">
        <w:rPr>
          <w:rFonts w:ascii="Arial" w:hAnsi="Arial" w:cs="Arial"/>
          <w:b/>
          <w:bCs/>
          <w:i/>
          <w:sz w:val="24"/>
          <w:szCs w:val="24"/>
        </w:rPr>
        <w:t xml:space="preserve">/ OTRA </w:t>
      </w:r>
      <w:r>
        <w:rPr>
          <w:rFonts w:ascii="Arial" w:hAnsi="Arial" w:cs="Arial"/>
          <w:b/>
          <w:bCs/>
          <w:i/>
          <w:sz w:val="24"/>
          <w:szCs w:val="24"/>
        </w:rPr>
        <w:t>c/ BCO. RÍ</w:t>
      </w:r>
      <w:r w:rsidRPr="00D54D23">
        <w:rPr>
          <w:rFonts w:ascii="Arial" w:hAnsi="Arial" w:cs="Arial"/>
          <w:b/>
          <w:bCs/>
          <w:i/>
          <w:sz w:val="24"/>
          <w:szCs w:val="24"/>
        </w:rPr>
        <w:t xml:space="preserve">O DE LA PLATA </w:t>
      </w:r>
      <w:r>
        <w:rPr>
          <w:rFonts w:ascii="Arial" w:hAnsi="Arial" w:cs="Arial"/>
          <w:b/>
          <w:bCs/>
          <w:i/>
          <w:sz w:val="24"/>
          <w:szCs w:val="24"/>
        </w:rPr>
        <w:t>s</w:t>
      </w:r>
      <w:r w:rsidRPr="00D54D23">
        <w:rPr>
          <w:rFonts w:ascii="Arial" w:hAnsi="Arial" w:cs="Arial"/>
          <w:b/>
          <w:bCs/>
          <w:i/>
          <w:sz w:val="24"/>
          <w:szCs w:val="24"/>
        </w:rPr>
        <w:t>/ DEM. SUMARISIMA (F) -</w:t>
      </w:r>
      <w:r>
        <w:rPr>
          <w:rFonts w:ascii="Arial" w:hAnsi="Arial" w:cs="Arial"/>
          <w:b/>
          <w:bCs/>
          <w:i/>
          <w:sz w:val="24"/>
          <w:szCs w:val="24"/>
        </w:rPr>
        <w:t xml:space="preserve"> </w:t>
      </w:r>
      <w:r w:rsidRPr="00D54D23">
        <w:rPr>
          <w:rFonts w:ascii="Arial" w:hAnsi="Arial" w:cs="Arial"/>
          <w:b/>
          <w:bCs/>
          <w:i/>
          <w:sz w:val="24"/>
          <w:szCs w:val="24"/>
        </w:rPr>
        <w:t>RECURSO DE CASACI</w:t>
      </w:r>
      <w:r>
        <w:rPr>
          <w:rFonts w:ascii="Arial" w:hAnsi="Arial" w:cs="Arial"/>
          <w:b/>
          <w:bCs/>
          <w:i/>
          <w:sz w:val="24"/>
          <w:szCs w:val="24"/>
        </w:rPr>
        <w:t>Ó</w:t>
      </w:r>
      <w:r w:rsidRPr="00D54D23">
        <w:rPr>
          <w:rFonts w:ascii="Arial" w:hAnsi="Arial" w:cs="Arial"/>
          <w:b/>
          <w:bCs/>
          <w:i/>
          <w:sz w:val="24"/>
          <w:szCs w:val="24"/>
        </w:rPr>
        <w:t>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IURIX EXP</w:t>
      </w:r>
      <w:r w:rsidRPr="004666C0">
        <w:rPr>
          <w:rFonts w:ascii="Arial" w:hAnsi="Arial" w:cs="Arial"/>
          <w:bCs/>
          <w:sz w:val="24"/>
          <w:szCs w:val="24"/>
          <w:lang w:val="pt-BR"/>
        </w:rPr>
        <w:t xml:space="preserve"> Nº </w:t>
      </w:r>
      <w:r>
        <w:rPr>
          <w:rFonts w:ascii="Arial" w:hAnsi="Arial" w:cs="Arial"/>
          <w:bCs/>
          <w:sz w:val="24"/>
          <w:szCs w:val="24"/>
          <w:lang w:val="pt-BR"/>
        </w:rPr>
        <w:t>125248/4.</w:t>
      </w:r>
    </w:p>
    <w:p w:rsidR="00D54D23" w:rsidRPr="004666C0" w:rsidRDefault="00D54D23" w:rsidP="00D54D23">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Las cuestiones formuladas y sometidas a decisión del Tribunal son:</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I) ¿Es formalmente procedente el Recurso de Casación?</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 xml:space="preserve">II) ¿Existe en el fallo recurrido alguna de las causales </w:t>
      </w:r>
      <w:r>
        <w:rPr>
          <w:rFonts w:ascii="Arial" w:hAnsi="Arial" w:cs="Arial"/>
          <w:sz w:val="24"/>
          <w:szCs w:val="24"/>
        </w:rPr>
        <w:t>enumeradas en el art. 287 del C</w:t>
      </w:r>
      <w:r w:rsidRPr="003F5713">
        <w:rPr>
          <w:rFonts w:ascii="Arial" w:hAnsi="Arial" w:cs="Arial"/>
          <w:sz w:val="24"/>
          <w:szCs w:val="24"/>
        </w:rPr>
        <w:t>PC</w:t>
      </w:r>
      <w:r>
        <w:rPr>
          <w:rFonts w:ascii="Arial" w:hAnsi="Arial" w:cs="Arial"/>
          <w:sz w:val="24"/>
          <w:szCs w:val="24"/>
        </w:rPr>
        <w:t xml:space="preserve"> y </w:t>
      </w:r>
      <w:r w:rsidRPr="003F5713">
        <w:rPr>
          <w:rFonts w:ascii="Arial" w:hAnsi="Arial" w:cs="Arial"/>
          <w:sz w:val="24"/>
          <w:szCs w:val="24"/>
        </w:rPr>
        <w:t>C.?</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III) En caso afirmativo a la cuestión anterior: ¿</w:t>
      </w:r>
      <w:r w:rsidR="0092559C">
        <w:rPr>
          <w:rFonts w:ascii="Arial" w:hAnsi="Arial" w:cs="Arial"/>
          <w:sz w:val="24"/>
          <w:szCs w:val="24"/>
        </w:rPr>
        <w:t>C</w:t>
      </w:r>
      <w:r w:rsidRPr="003F5713">
        <w:rPr>
          <w:rFonts w:ascii="Arial" w:hAnsi="Arial" w:cs="Arial"/>
          <w:sz w:val="24"/>
          <w:szCs w:val="24"/>
        </w:rPr>
        <w:t>uál es la ley a aplicarse o la interpretación que debe hacerse del caso en estudio?</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IV) ¿Qué resolución corresponde dar al caso en estudio?</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V) ¿Cuál sobre las costas?</w:t>
      </w:r>
    </w:p>
    <w:p w:rsidR="003F5713" w:rsidRPr="003F5713" w:rsidRDefault="003F5713" w:rsidP="003F5713">
      <w:pPr>
        <w:spacing w:after="0" w:line="360" w:lineRule="auto"/>
        <w:ind w:firstLine="1985"/>
        <w:jc w:val="both"/>
        <w:rPr>
          <w:rFonts w:ascii="Arial" w:hAnsi="Arial" w:cs="Arial"/>
          <w:sz w:val="24"/>
          <w:szCs w:val="24"/>
        </w:rPr>
      </w:pPr>
    </w:p>
    <w:p w:rsidR="003F5713" w:rsidRPr="003F5713" w:rsidRDefault="003F5713" w:rsidP="00F33436">
      <w:pPr>
        <w:spacing w:after="0" w:line="360" w:lineRule="auto"/>
        <w:jc w:val="both"/>
        <w:rPr>
          <w:rFonts w:ascii="Arial" w:hAnsi="Arial" w:cs="Arial"/>
          <w:sz w:val="24"/>
          <w:szCs w:val="24"/>
        </w:rPr>
      </w:pPr>
      <w:r w:rsidRPr="003F5713">
        <w:rPr>
          <w:rFonts w:ascii="Arial" w:hAnsi="Arial" w:cs="Arial"/>
          <w:b/>
          <w:bCs/>
          <w:sz w:val="24"/>
          <w:szCs w:val="24"/>
          <w:u w:val="single"/>
        </w:rPr>
        <w:t>A LA PRIMERA CUESTIÓN, el Dr. CARLOS A</w:t>
      </w:r>
      <w:r w:rsidR="0092559C">
        <w:rPr>
          <w:rFonts w:ascii="Arial" w:hAnsi="Arial" w:cs="Arial"/>
          <w:b/>
          <w:bCs/>
          <w:sz w:val="24"/>
          <w:szCs w:val="24"/>
          <w:u w:val="single"/>
        </w:rPr>
        <w:t>LBERTO</w:t>
      </w:r>
      <w:r w:rsidRPr="003F5713">
        <w:rPr>
          <w:rFonts w:ascii="Arial" w:hAnsi="Arial" w:cs="Arial"/>
          <w:b/>
          <w:bCs/>
          <w:sz w:val="24"/>
          <w:szCs w:val="24"/>
          <w:u w:val="single"/>
        </w:rPr>
        <w:t xml:space="preserve"> COBO, dijo</w:t>
      </w:r>
      <w:r w:rsidRPr="003F5713">
        <w:rPr>
          <w:rFonts w:ascii="Arial" w:hAnsi="Arial" w:cs="Arial"/>
          <w:b/>
          <w:bCs/>
          <w:sz w:val="24"/>
          <w:szCs w:val="24"/>
        </w:rPr>
        <w:t xml:space="preserve">: </w:t>
      </w:r>
      <w:r w:rsidRPr="003F5713">
        <w:rPr>
          <w:rFonts w:ascii="Arial" w:hAnsi="Arial" w:cs="Arial"/>
          <w:sz w:val="24"/>
          <w:szCs w:val="24"/>
        </w:rPr>
        <w:t xml:space="preserve">1) Que tal como luce en </w:t>
      </w:r>
      <w:r w:rsidR="004635F3">
        <w:rPr>
          <w:rFonts w:ascii="Arial" w:hAnsi="Arial" w:cs="Arial"/>
          <w:sz w:val="24"/>
          <w:szCs w:val="24"/>
        </w:rPr>
        <w:t xml:space="preserve">ESCEXT </w:t>
      </w:r>
      <w:r w:rsidR="0092559C">
        <w:rPr>
          <w:rFonts w:ascii="Arial" w:hAnsi="Arial" w:cs="Arial"/>
          <w:sz w:val="24"/>
          <w:szCs w:val="24"/>
        </w:rPr>
        <w:t>N</w:t>
      </w:r>
      <w:r w:rsidRPr="003F5713">
        <w:rPr>
          <w:rFonts w:ascii="Arial" w:hAnsi="Arial" w:cs="Arial"/>
          <w:sz w:val="24"/>
          <w:szCs w:val="24"/>
        </w:rPr>
        <w:t xml:space="preserve">° 8315719, de fecha 29/11/2017, la parte demandada interpuso recurso de casación contra sentencia interlocutoria </w:t>
      </w:r>
      <w:r w:rsidR="00D54D23">
        <w:rPr>
          <w:rFonts w:ascii="Arial" w:hAnsi="Arial" w:cs="Arial"/>
          <w:sz w:val="24"/>
          <w:szCs w:val="24"/>
        </w:rPr>
        <w:t>N</w:t>
      </w:r>
      <w:r w:rsidRPr="003F5713">
        <w:rPr>
          <w:rFonts w:ascii="Arial" w:hAnsi="Arial" w:cs="Arial"/>
          <w:sz w:val="24"/>
          <w:szCs w:val="24"/>
        </w:rPr>
        <w:t xml:space="preserve">º 431/2017, de fecha 22/11/2017 (actuación </w:t>
      </w:r>
      <w:r w:rsidR="00D54D23">
        <w:rPr>
          <w:rFonts w:ascii="Arial" w:hAnsi="Arial" w:cs="Arial"/>
          <w:sz w:val="24"/>
          <w:szCs w:val="24"/>
        </w:rPr>
        <w:t>N</w:t>
      </w:r>
      <w:r w:rsidRPr="003F5713">
        <w:rPr>
          <w:rFonts w:ascii="Arial" w:hAnsi="Arial" w:cs="Arial"/>
          <w:sz w:val="24"/>
          <w:szCs w:val="24"/>
        </w:rPr>
        <w:t xml:space="preserve">° 8266128), dictada por la Cámara Civil, Comercial, Laboral y Minas </w:t>
      </w:r>
      <w:r w:rsidR="00310018">
        <w:rPr>
          <w:rFonts w:ascii="Arial" w:hAnsi="Arial" w:cs="Arial"/>
          <w:sz w:val="24"/>
          <w:szCs w:val="24"/>
        </w:rPr>
        <w:t>N</w:t>
      </w:r>
      <w:r w:rsidRPr="003F5713">
        <w:rPr>
          <w:rFonts w:ascii="Arial" w:hAnsi="Arial" w:cs="Arial"/>
          <w:sz w:val="24"/>
          <w:szCs w:val="24"/>
        </w:rPr>
        <w:t xml:space="preserve">º 1 de la </w:t>
      </w:r>
      <w:r w:rsidR="00D54D23">
        <w:rPr>
          <w:rFonts w:ascii="Arial" w:hAnsi="Arial" w:cs="Arial"/>
          <w:sz w:val="24"/>
          <w:szCs w:val="24"/>
        </w:rPr>
        <w:t>Segunda</w:t>
      </w:r>
      <w:r w:rsidRPr="003F5713">
        <w:rPr>
          <w:rFonts w:ascii="Arial" w:hAnsi="Arial" w:cs="Arial"/>
          <w:sz w:val="24"/>
          <w:szCs w:val="24"/>
        </w:rPr>
        <w:t xml:space="preserve"> Circunscripción Judicial.</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 xml:space="preserve">Los fundamentos del recurso obran en actuación </w:t>
      </w:r>
      <w:r w:rsidR="00310018">
        <w:rPr>
          <w:rFonts w:ascii="Arial" w:hAnsi="Arial" w:cs="Arial"/>
          <w:sz w:val="24"/>
          <w:szCs w:val="24"/>
        </w:rPr>
        <w:t>N</w:t>
      </w:r>
      <w:r w:rsidRPr="003F5713">
        <w:rPr>
          <w:rFonts w:ascii="Arial" w:hAnsi="Arial" w:cs="Arial"/>
          <w:sz w:val="24"/>
          <w:szCs w:val="24"/>
        </w:rPr>
        <w:t>° 8393211, de fecha 12/12/2017.</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 xml:space="preserve">En la aludida fundación, la recurrente dijo que “de la lectura del fallo surge claramente que no se ha aplicado la normativa vigente, citada </w:t>
      </w:r>
      <w:r w:rsidRPr="003F5713">
        <w:rPr>
          <w:rFonts w:ascii="Arial" w:hAnsi="Arial" w:cs="Arial"/>
          <w:sz w:val="24"/>
          <w:szCs w:val="24"/>
        </w:rPr>
        <w:lastRenderedPageBreak/>
        <w:t>oportunamente, para el caso concreto; con una interpretación errónea de la eficacia atribuida a normas sustantivas, y el consecuente perjuicio a nuestro mandante al transgredirse su derecho de propiedad, llegando esta decisión a atentar contra la seguridad jurídica; amén de todos los Derechos y Garantías Constitucionales que conlleva la violación (por mala interpretación) de una norma, en este caso están afectados sin dudas el Debido Proceso, el Derecho de defensa, la Garantía de Legalidad, y el Derecho de Propiedad, todos ellos reconocidos constitucionalmente en la CN y CP</w:t>
      </w:r>
      <w:r w:rsidR="004635F3">
        <w:rPr>
          <w:rFonts w:ascii="Arial" w:hAnsi="Arial" w:cs="Arial"/>
          <w:sz w:val="24"/>
          <w:szCs w:val="24"/>
        </w:rPr>
        <w:t>”.</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En concreto</w:t>
      </w:r>
      <w:r w:rsidR="004635F3">
        <w:rPr>
          <w:rFonts w:ascii="Arial" w:hAnsi="Arial" w:cs="Arial"/>
          <w:sz w:val="24"/>
          <w:szCs w:val="24"/>
        </w:rPr>
        <w:t>,</w:t>
      </w:r>
      <w:r w:rsidRPr="003F5713">
        <w:rPr>
          <w:rFonts w:ascii="Arial" w:hAnsi="Arial" w:cs="Arial"/>
          <w:sz w:val="24"/>
          <w:szCs w:val="24"/>
        </w:rPr>
        <w:t xml:space="preserve"> cuestionó el rechazo que hizo la Cámara del tope de honorarios invocado por la demandada, contemplado en el art. 730 del </w:t>
      </w:r>
      <w:proofErr w:type="spellStart"/>
      <w:r w:rsidRPr="003F5713">
        <w:rPr>
          <w:rFonts w:ascii="Arial" w:hAnsi="Arial" w:cs="Arial"/>
          <w:sz w:val="24"/>
          <w:szCs w:val="24"/>
        </w:rPr>
        <w:t>CCyC</w:t>
      </w:r>
      <w:proofErr w:type="spellEnd"/>
      <w:r w:rsidRPr="003F5713">
        <w:rPr>
          <w:rFonts w:ascii="Arial" w:hAnsi="Arial" w:cs="Arial"/>
          <w:sz w:val="24"/>
          <w:szCs w:val="24"/>
        </w:rPr>
        <w:t>, argumentando que no se incluyen incidencias y que la tasa de justicia no integra el mentado tope.</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Al respecto</w:t>
      </w:r>
      <w:r w:rsidR="004635F3">
        <w:rPr>
          <w:rFonts w:ascii="Arial" w:hAnsi="Arial" w:cs="Arial"/>
          <w:sz w:val="24"/>
          <w:szCs w:val="24"/>
        </w:rPr>
        <w:t>,</w:t>
      </w:r>
      <w:r w:rsidRPr="003F5713">
        <w:rPr>
          <w:rFonts w:ascii="Arial" w:hAnsi="Arial" w:cs="Arial"/>
          <w:sz w:val="24"/>
          <w:szCs w:val="24"/>
        </w:rPr>
        <w:t xml:space="preserve"> dijo que tal postura contraría resoluciones anteriores de ambas Cámaras de dicha </w:t>
      </w:r>
      <w:r w:rsidR="004635F3">
        <w:rPr>
          <w:rFonts w:ascii="Arial" w:hAnsi="Arial" w:cs="Arial"/>
          <w:sz w:val="24"/>
          <w:szCs w:val="24"/>
        </w:rPr>
        <w:t>C</w:t>
      </w:r>
      <w:r w:rsidRPr="003F5713">
        <w:rPr>
          <w:rFonts w:ascii="Arial" w:hAnsi="Arial" w:cs="Arial"/>
          <w:sz w:val="24"/>
          <w:szCs w:val="24"/>
        </w:rPr>
        <w:t>ircunscripción Judicial.</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Sobre el mismo aspecto</w:t>
      </w:r>
      <w:r w:rsidR="004635F3">
        <w:rPr>
          <w:rFonts w:ascii="Arial" w:hAnsi="Arial" w:cs="Arial"/>
          <w:sz w:val="24"/>
          <w:szCs w:val="24"/>
        </w:rPr>
        <w:t>,</w:t>
      </w:r>
      <w:r w:rsidRPr="003F5713">
        <w:rPr>
          <w:rFonts w:ascii="Arial" w:hAnsi="Arial" w:cs="Arial"/>
          <w:sz w:val="24"/>
          <w:szCs w:val="24"/>
        </w:rPr>
        <w:t xml:space="preserve"> reprochó que la Cámara para considerar el tope del art. 730 no haya considerado los honorarios de la Dra. Berón, que se encuentran regulados, aunque no ejecutados; lo que no obsta a que integren el monto a computar para calcular el tope del 25 por ciento.</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De otra parte</w:t>
      </w:r>
      <w:r w:rsidR="004635F3">
        <w:rPr>
          <w:rFonts w:ascii="Arial" w:hAnsi="Arial" w:cs="Arial"/>
          <w:sz w:val="24"/>
          <w:szCs w:val="24"/>
        </w:rPr>
        <w:t>,</w:t>
      </w:r>
      <w:r w:rsidRPr="003F5713">
        <w:rPr>
          <w:rFonts w:ascii="Arial" w:hAnsi="Arial" w:cs="Arial"/>
          <w:sz w:val="24"/>
          <w:szCs w:val="24"/>
        </w:rPr>
        <w:t xml:space="preserve"> afirmó que para el tope también debe considerarse lo pagado en concepto de tasa de justicia. Y que la Cámara se equivoca al rechazar la referida inclusión, invocando la vulneración de potestades tributarias de las provincias; puesto que nunca se cuestionó la autonomía provincial.</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En segundo término</w:t>
      </w:r>
      <w:r w:rsidR="004635F3">
        <w:rPr>
          <w:rFonts w:ascii="Arial" w:hAnsi="Arial" w:cs="Arial"/>
          <w:sz w:val="24"/>
          <w:szCs w:val="24"/>
        </w:rPr>
        <w:t>,</w:t>
      </w:r>
      <w:r w:rsidRPr="003F5713">
        <w:rPr>
          <w:rFonts w:ascii="Arial" w:hAnsi="Arial" w:cs="Arial"/>
          <w:sz w:val="24"/>
          <w:szCs w:val="24"/>
        </w:rPr>
        <w:t xml:space="preserve"> cuestionó la decisión de la Cámara en cuanto confirmó la aplicación de astreintes en contra del demandado, por cada día de retardo, a aplicar desde el 14/10/2016 hasta el 15/11/2016.</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 xml:space="preserve">Replicó que si bien es cierto que se intimó a la demandada bajo apercibimiento de aplicar astreintes, lo cierto es que dicho apercibimiento nunca se hizo efectivo, por lo que el soslayo de dicho eslabón procesal impide el vigor de la consecuencia subsiguiente. En relación dijo que se ha mal interpretado el art. 804 del </w:t>
      </w:r>
      <w:proofErr w:type="spellStart"/>
      <w:r w:rsidRPr="003F5713">
        <w:rPr>
          <w:rFonts w:ascii="Arial" w:hAnsi="Arial" w:cs="Arial"/>
          <w:sz w:val="24"/>
          <w:szCs w:val="24"/>
        </w:rPr>
        <w:t>CCyC</w:t>
      </w:r>
      <w:proofErr w:type="spellEnd"/>
      <w:r w:rsidRPr="003F5713">
        <w:rPr>
          <w:rFonts w:ascii="Arial" w:hAnsi="Arial" w:cs="Arial"/>
          <w:sz w:val="24"/>
          <w:szCs w:val="24"/>
        </w:rPr>
        <w:t>.</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lastRenderedPageBreak/>
        <w:t>Citó jurisprudencia.</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 xml:space="preserve">2) Que, ordenado y corrido el traslado de ley, este fue contestado en </w:t>
      </w:r>
      <w:r w:rsidR="004635F3">
        <w:rPr>
          <w:rFonts w:ascii="Arial" w:hAnsi="Arial" w:cs="Arial"/>
          <w:sz w:val="24"/>
          <w:szCs w:val="24"/>
        </w:rPr>
        <w:t>ESCEXT</w:t>
      </w:r>
      <w:r w:rsidRPr="003F5713">
        <w:rPr>
          <w:rFonts w:ascii="Arial" w:hAnsi="Arial" w:cs="Arial"/>
          <w:sz w:val="24"/>
          <w:szCs w:val="24"/>
        </w:rPr>
        <w:t xml:space="preserve"> </w:t>
      </w:r>
      <w:r w:rsidR="00310018">
        <w:rPr>
          <w:rFonts w:ascii="Arial" w:hAnsi="Arial" w:cs="Arial"/>
          <w:sz w:val="24"/>
          <w:szCs w:val="24"/>
        </w:rPr>
        <w:t>N</w:t>
      </w:r>
      <w:r w:rsidRPr="003F5713">
        <w:rPr>
          <w:rFonts w:ascii="Arial" w:hAnsi="Arial" w:cs="Arial"/>
          <w:sz w:val="24"/>
          <w:szCs w:val="24"/>
        </w:rPr>
        <w:t>° 9353897, de fecha 05/06/2018, escrito en el cual se solicitó que se rechace el recurso, por los argumentos que se expusieron, a los que remito a causa de brevedad.</w:t>
      </w:r>
    </w:p>
    <w:p w:rsidR="003F5713" w:rsidRPr="00310018" w:rsidRDefault="003F5713" w:rsidP="003F5713">
      <w:pPr>
        <w:spacing w:after="0" w:line="360" w:lineRule="auto"/>
        <w:ind w:firstLine="1985"/>
        <w:jc w:val="both"/>
        <w:rPr>
          <w:rFonts w:ascii="Arial" w:hAnsi="Arial" w:cs="Arial"/>
          <w:i/>
          <w:sz w:val="24"/>
          <w:szCs w:val="24"/>
        </w:rPr>
      </w:pPr>
      <w:r w:rsidRPr="003F5713">
        <w:rPr>
          <w:rFonts w:ascii="Arial" w:hAnsi="Arial" w:cs="Arial"/>
          <w:sz w:val="24"/>
          <w:szCs w:val="24"/>
        </w:rPr>
        <w:t xml:space="preserve">3) Que en actuación </w:t>
      </w:r>
      <w:r w:rsidR="00310018">
        <w:rPr>
          <w:rFonts w:ascii="Arial" w:hAnsi="Arial" w:cs="Arial"/>
          <w:sz w:val="24"/>
          <w:szCs w:val="24"/>
        </w:rPr>
        <w:t>N</w:t>
      </w:r>
      <w:r w:rsidRPr="003F5713">
        <w:rPr>
          <w:rFonts w:ascii="Arial" w:hAnsi="Arial" w:cs="Arial"/>
          <w:sz w:val="24"/>
          <w:szCs w:val="24"/>
        </w:rPr>
        <w:t>° 9576818, de fecha 20/07/2018, se pronunció el Procurador General, quien en lo pertinente dijo:</w:t>
      </w:r>
      <w:r w:rsidR="00310018">
        <w:rPr>
          <w:rFonts w:ascii="Arial" w:hAnsi="Arial" w:cs="Arial"/>
          <w:sz w:val="24"/>
          <w:szCs w:val="24"/>
        </w:rPr>
        <w:t xml:space="preserve"> </w:t>
      </w:r>
      <w:r w:rsidRPr="00310018">
        <w:rPr>
          <w:rFonts w:ascii="Arial" w:hAnsi="Arial" w:cs="Arial"/>
          <w:i/>
          <w:sz w:val="24"/>
          <w:szCs w:val="24"/>
        </w:rPr>
        <w:t xml:space="preserve">“…advierto que es de aplicación a la presente la doctrina obligatoria del Superior Tribunal de Justicia, que ha interpretado que “constituye requisito insoslayable, de admisibilidad formal para la impugnación </w:t>
      </w:r>
      <w:proofErr w:type="spellStart"/>
      <w:r w:rsidRPr="00310018">
        <w:rPr>
          <w:rFonts w:ascii="Arial" w:hAnsi="Arial" w:cs="Arial"/>
          <w:i/>
          <w:sz w:val="24"/>
          <w:szCs w:val="24"/>
        </w:rPr>
        <w:t>casatoria</w:t>
      </w:r>
      <w:proofErr w:type="spellEnd"/>
      <w:r w:rsidRPr="00310018">
        <w:rPr>
          <w:rFonts w:ascii="Arial" w:hAnsi="Arial" w:cs="Arial"/>
          <w:i/>
          <w:sz w:val="24"/>
          <w:szCs w:val="24"/>
        </w:rPr>
        <w:t xml:space="preserve"> intentada, que la resolución cuyo ataque se pretende, ostente el carácter de sentencia definitiva o interlocutoria equiparable a ella; según lo prescribe el art. 286 </w:t>
      </w:r>
      <w:proofErr w:type="spellStart"/>
      <w:r w:rsidRPr="00310018">
        <w:rPr>
          <w:rFonts w:ascii="Arial" w:hAnsi="Arial" w:cs="Arial"/>
          <w:i/>
          <w:sz w:val="24"/>
          <w:szCs w:val="24"/>
        </w:rPr>
        <w:t>CPCyC</w:t>
      </w:r>
      <w:proofErr w:type="spellEnd"/>
      <w:r w:rsidRPr="00310018">
        <w:rPr>
          <w:rFonts w:ascii="Arial" w:hAnsi="Arial" w:cs="Arial"/>
          <w:i/>
          <w:sz w:val="24"/>
          <w:szCs w:val="24"/>
        </w:rPr>
        <w:t xml:space="preserve">, que en su tercer párrafo establece: “No procederá en los juicios sumarios, sumarísimos, de ejecución o procedimientos especiales cuando la sentencia recaída pueda ser objeto de revisión por juicio  ordinario ”. Así también que “el carácter "definitivo" de la resolución no resulta de la calidad de irrevocable de que goza todo acto firme y ejecutoriado, sino de su función </w:t>
      </w:r>
      <w:proofErr w:type="gramStart"/>
      <w:r w:rsidRPr="00310018">
        <w:rPr>
          <w:rFonts w:ascii="Arial" w:hAnsi="Arial" w:cs="Arial"/>
          <w:i/>
          <w:sz w:val="24"/>
          <w:szCs w:val="24"/>
        </w:rPr>
        <w:t>procesal .</w:t>
      </w:r>
      <w:proofErr w:type="gramEnd"/>
      <w:r w:rsidRPr="00310018">
        <w:rPr>
          <w:rFonts w:ascii="Arial" w:hAnsi="Arial" w:cs="Arial"/>
          <w:i/>
          <w:sz w:val="24"/>
          <w:szCs w:val="24"/>
        </w:rPr>
        <w:t xml:space="preserve"> Es tan sólo la que compone el litigio o concluye el pleito haciendo imposible su continuación…” (STJSL Nº 75/16 autos “</w:t>
      </w:r>
      <w:proofErr w:type="spellStart"/>
      <w:r w:rsidRPr="00310018">
        <w:rPr>
          <w:rFonts w:ascii="Arial" w:hAnsi="Arial" w:cs="Arial"/>
          <w:i/>
          <w:sz w:val="24"/>
          <w:szCs w:val="24"/>
        </w:rPr>
        <w:t>Cantarutti</w:t>
      </w:r>
      <w:proofErr w:type="spellEnd"/>
      <w:r w:rsidRPr="00310018">
        <w:rPr>
          <w:rFonts w:ascii="Arial" w:hAnsi="Arial" w:cs="Arial"/>
          <w:i/>
          <w:sz w:val="24"/>
          <w:szCs w:val="24"/>
        </w:rPr>
        <w:t>, Javier Osvaldo y otra c/ Osvaldo Farías y otro - Cobro de pesos - Recurso de Casación” del 11/05/16)”.</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En consecuencia, propició el rechazo del recurso.</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En este sentido, se advierte que el recurso ha sido interpuesto y fundado temporáneamente, conforme los términos del art. 289 del CPC</w:t>
      </w:r>
      <w:r w:rsidR="00310018">
        <w:rPr>
          <w:rFonts w:ascii="Arial" w:hAnsi="Arial" w:cs="Arial"/>
          <w:sz w:val="24"/>
          <w:szCs w:val="24"/>
        </w:rPr>
        <w:t xml:space="preserve"> </w:t>
      </w:r>
      <w:r w:rsidRPr="003F5713">
        <w:rPr>
          <w:rFonts w:ascii="Arial" w:hAnsi="Arial" w:cs="Arial"/>
          <w:sz w:val="24"/>
          <w:szCs w:val="24"/>
        </w:rPr>
        <w:t>y</w:t>
      </w:r>
      <w:r w:rsidR="00310018">
        <w:rPr>
          <w:rFonts w:ascii="Arial" w:hAnsi="Arial" w:cs="Arial"/>
          <w:sz w:val="24"/>
          <w:szCs w:val="24"/>
        </w:rPr>
        <w:t xml:space="preserve"> </w:t>
      </w:r>
      <w:r w:rsidRPr="003F5713">
        <w:rPr>
          <w:rFonts w:ascii="Arial" w:hAnsi="Arial" w:cs="Arial"/>
          <w:sz w:val="24"/>
          <w:szCs w:val="24"/>
        </w:rPr>
        <w:t>C.</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t>Asimismo</w:t>
      </w:r>
      <w:r w:rsidR="00F33436">
        <w:rPr>
          <w:rFonts w:ascii="Arial" w:hAnsi="Arial" w:cs="Arial"/>
          <w:sz w:val="24"/>
          <w:szCs w:val="24"/>
        </w:rPr>
        <w:t>,</w:t>
      </w:r>
      <w:r w:rsidRPr="003F5713">
        <w:rPr>
          <w:rFonts w:ascii="Arial" w:hAnsi="Arial" w:cs="Arial"/>
          <w:sz w:val="24"/>
          <w:szCs w:val="24"/>
        </w:rPr>
        <w:t xml:space="preserve"> se observa que se ha acompañado la boleta de depósito exigida por el artículo 290 del CPC</w:t>
      </w:r>
      <w:r w:rsidR="00310018">
        <w:rPr>
          <w:rFonts w:ascii="Arial" w:hAnsi="Arial" w:cs="Arial"/>
          <w:sz w:val="24"/>
          <w:szCs w:val="24"/>
        </w:rPr>
        <w:t xml:space="preserve"> </w:t>
      </w:r>
      <w:r w:rsidRPr="003F5713">
        <w:rPr>
          <w:rFonts w:ascii="Arial" w:hAnsi="Arial" w:cs="Arial"/>
          <w:sz w:val="24"/>
          <w:szCs w:val="24"/>
        </w:rPr>
        <w:t>y</w:t>
      </w:r>
      <w:r w:rsidR="00310018">
        <w:rPr>
          <w:rFonts w:ascii="Arial" w:hAnsi="Arial" w:cs="Arial"/>
          <w:sz w:val="24"/>
          <w:szCs w:val="24"/>
        </w:rPr>
        <w:t xml:space="preserve"> </w:t>
      </w:r>
      <w:r w:rsidRPr="003F5713">
        <w:rPr>
          <w:rFonts w:ascii="Arial" w:hAnsi="Arial" w:cs="Arial"/>
          <w:sz w:val="24"/>
          <w:szCs w:val="24"/>
        </w:rPr>
        <w:t>C.</w:t>
      </w:r>
    </w:p>
    <w:p w:rsidR="003F5713" w:rsidRPr="003F5713" w:rsidRDefault="003F5713" w:rsidP="003F5713">
      <w:pPr>
        <w:spacing w:after="0" w:line="360" w:lineRule="auto"/>
        <w:ind w:firstLine="1985"/>
        <w:jc w:val="both"/>
        <w:rPr>
          <w:rFonts w:ascii="Arial" w:hAnsi="Arial" w:cs="Arial"/>
          <w:sz w:val="24"/>
          <w:szCs w:val="24"/>
        </w:rPr>
      </w:pPr>
      <w:r w:rsidRPr="003F5713">
        <w:rPr>
          <w:rFonts w:ascii="Arial" w:hAnsi="Arial" w:cs="Arial"/>
          <w:sz w:val="24"/>
          <w:szCs w:val="24"/>
        </w:rPr>
        <w:lastRenderedPageBreak/>
        <w:t>Sin embargo</w:t>
      </w:r>
      <w:r w:rsidR="00310018">
        <w:rPr>
          <w:rFonts w:ascii="Arial" w:hAnsi="Arial" w:cs="Arial"/>
          <w:sz w:val="24"/>
          <w:szCs w:val="24"/>
        </w:rPr>
        <w:t>,</w:t>
      </w:r>
      <w:r w:rsidRPr="003F5713">
        <w:rPr>
          <w:rFonts w:ascii="Arial" w:hAnsi="Arial" w:cs="Arial"/>
          <w:sz w:val="24"/>
          <w:szCs w:val="24"/>
        </w:rPr>
        <w:t xml:space="preserve"> el embate casatorio no puede prosperar, puesto que en definitiva en la propuesta, -a pesar de invocarse normas que integran un corpus “tradicionalmente” considerado sustantivo-, lo cierto es que plantea cuestiones de naturaleza eminentemente adjetivas, tales como las relativas al tope arancelario y las referidas a la aplicación de astreintes.</w:t>
      </w:r>
    </w:p>
    <w:p w:rsidR="003F5713" w:rsidRPr="003B2D81" w:rsidRDefault="003F5713" w:rsidP="003F5713">
      <w:pPr>
        <w:spacing w:after="0" w:line="360" w:lineRule="auto"/>
        <w:ind w:firstLine="1985"/>
        <w:jc w:val="both"/>
        <w:rPr>
          <w:rFonts w:ascii="Arial" w:hAnsi="Arial" w:cs="Arial"/>
          <w:i/>
          <w:sz w:val="24"/>
          <w:szCs w:val="24"/>
        </w:rPr>
      </w:pPr>
      <w:r w:rsidRPr="003F5713">
        <w:rPr>
          <w:rFonts w:ascii="Arial" w:hAnsi="Arial" w:cs="Arial"/>
          <w:sz w:val="24"/>
          <w:szCs w:val="24"/>
        </w:rPr>
        <w:t>Así en</w:t>
      </w:r>
      <w:r w:rsidR="00405235">
        <w:rPr>
          <w:rFonts w:ascii="Arial" w:hAnsi="Arial" w:cs="Arial"/>
          <w:sz w:val="24"/>
          <w:szCs w:val="24"/>
        </w:rPr>
        <w:t xml:space="preserve"> autos:</w:t>
      </w:r>
      <w:r w:rsidRPr="003F5713">
        <w:rPr>
          <w:rFonts w:ascii="Arial" w:hAnsi="Arial" w:cs="Arial"/>
          <w:sz w:val="24"/>
          <w:szCs w:val="24"/>
        </w:rPr>
        <w:t xml:space="preserve"> </w:t>
      </w:r>
      <w:r w:rsidR="00405235">
        <w:rPr>
          <w:rFonts w:ascii="Arial" w:hAnsi="Arial" w:cs="Arial"/>
          <w:sz w:val="24"/>
          <w:szCs w:val="24"/>
        </w:rPr>
        <w:t>“</w:t>
      </w:r>
      <w:r w:rsidRPr="003F5713">
        <w:rPr>
          <w:rFonts w:ascii="Arial" w:hAnsi="Arial" w:cs="Arial"/>
          <w:i/>
          <w:sz w:val="24"/>
          <w:szCs w:val="24"/>
        </w:rPr>
        <w:t>GARCÍA MAIZTEGUI JULIO C/ OSVALDO RUBÉN MURACT- D. EJECUTIVA- RECURSO DE CASACIÓN</w:t>
      </w:r>
      <w:r w:rsidR="00405235">
        <w:rPr>
          <w:rFonts w:ascii="Arial" w:hAnsi="Arial" w:cs="Arial"/>
          <w:i/>
          <w:sz w:val="24"/>
          <w:szCs w:val="24"/>
        </w:rPr>
        <w:t>”</w:t>
      </w:r>
      <w:r w:rsidRPr="003F5713">
        <w:rPr>
          <w:rFonts w:ascii="Arial" w:hAnsi="Arial" w:cs="Arial"/>
          <w:sz w:val="24"/>
          <w:szCs w:val="24"/>
        </w:rPr>
        <w:t xml:space="preserve">, </w:t>
      </w:r>
      <w:proofErr w:type="spellStart"/>
      <w:r w:rsidRPr="003F5713">
        <w:rPr>
          <w:rFonts w:ascii="Arial" w:hAnsi="Arial" w:cs="Arial"/>
          <w:sz w:val="24"/>
          <w:szCs w:val="24"/>
        </w:rPr>
        <w:t>Expte</w:t>
      </w:r>
      <w:proofErr w:type="spellEnd"/>
      <w:r w:rsidRPr="003F5713">
        <w:rPr>
          <w:rFonts w:ascii="Arial" w:hAnsi="Arial" w:cs="Arial"/>
          <w:sz w:val="24"/>
          <w:szCs w:val="24"/>
        </w:rPr>
        <w:t xml:space="preserve">. N° 02-G-05 - </w:t>
      </w:r>
      <w:r w:rsidR="00F33436">
        <w:rPr>
          <w:rFonts w:ascii="Arial" w:hAnsi="Arial" w:cs="Arial"/>
          <w:bCs/>
          <w:sz w:val="24"/>
          <w:szCs w:val="24"/>
        </w:rPr>
        <w:t>STJSL-S.J.Nº 4</w:t>
      </w:r>
      <w:r w:rsidRPr="003F5713">
        <w:rPr>
          <w:rFonts w:ascii="Arial" w:hAnsi="Arial" w:cs="Arial"/>
          <w:bCs/>
          <w:sz w:val="24"/>
          <w:szCs w:val="24"/>
        </w:rPr>
        <w:t xml:space="preserve">/07, del 27/02/2007, en el que se cuestionaba la aplicación de normas del régimen de honorarios, se dijo: </w:t>
      </w:r>
      <w:r w:rsidRPr="003B2D81">
        <w:rPr>
          <w:rFonts w:ascii="Arial" w:hAnsi="Arial" w:cs="Arial"/>
          <w:bCs/>
          <w:i/>
          <w:sz w:val="24"/>
          <w:szCs w:val="24"/>
        </w:rPr>
        <w:t>“…</w:t>
      </w:r>
      <w:r w:rsidRPr="003B2D81">
        <w:rPr>
          <w:rFonts w:ascii="Arial" w:eastAsia="MS Mincho" w:hAnsi="Arial" w:cs="Arial"/>
          <w:i/>
          <w:sz w:val="24"/>
          <w:szCs w:val="24"/>
        </w:rPr>
        <w:t>la materia del recurso, es de índole estrictamente procesal, y en este aspecto se debe recordar que la inobservancia o errónea interpretación debe versar sobre la ley sustantiva, es decir sobre las normas generales y abstractas que regulan y establecen derechos y obligaciones, y no las que determinan las formas de hacerlo valer ante los jueces…”</w:t>
      </w:r>
    </w:p>
    <w:p w:rsidR="003F5713" w:rsidRPr="003B2D81" w:rsidRDefault="003F5713" w:rsidP="003F5713">
      <w:pPr>
        <w:pStyle w:val="Textosinformato"/>
        <w:spacing w:line="360" w:lineRule="auto"/>
        <w:ind w:firstLine="1985"/>
        <w:jc w:val="both"/>
        <w:rPr>
          <w:rFonts w:ascii="Arial" w:eastAsia="MS Mincho" w:hAnsi="Arial"/>
          <w:i/>
          <w:sz w:val="24"/>
        </w:rPr>
      </w:pPr>
      <w:r w:rsidRPr="003F5713">
        <w:rPr>
          <w:rFonts w:ascii="Arial" w:hAnsi="Arial"/>
          <w:sz w:val="24"/>
        </w:rPr>
        <w:t>En dicho precedente también se dijo que</w:t>
      </w:r>
      <w:r w:rsidR="00310018">
        <w:rPr>
          <w:rFonts w:ascii="Arial" w:hAnsi="Arial"/>
          <w:sz w:val="24"/>
        </w:rPr>
        <w:t xml:space="preserve">: </w:t>
      </w:r>
      <w:r w:rsidRPr="003B2D81">
        <w:rPr>
          <w:rFonts w:ascii="Arial" w:hAnsi="Arial"/>
          <w:i/>
          <w:sz w:val="24"/>
        </w:rPr>
        <w:t>“</w:t>
      </w:r>
      <w:proofErr w:type="gramStart"/>
      <w:r w:rsidRPr="003B2D81">
        <w:rPr>
          <w:rFonts w:ascii="Arial" w:hAnsi="Arial"/>
          <w:i/>
          <w:sz w:val="24"/>
        </w:rPr>
        <w:t>…</w:t>
      </w:r>
      <w:r w:rsidRPr="003B2D81">
        <w:rPr>
          <w:rFonts w:ascii="Arial" w:eastAsia="MS Mincho" w:hAnsi="Arial"/>
          <w:i/>
          <w:sz w:val="24"/>
        </w:rPr>
        <w:t>(</w:t>
      </w:r>
      <w:proofErr w:type="gramEnd"/>
      <w:r w:rsidRPr="003B2D81">
        <w:rPr>
          <w:rFonts w:ascii="Arial" w:eastAsia="MS Mincho" w:hAnsi="Arial"/>
          <w:i/>
          <w:sz w:val="24"/>
        </w:rPr>
        <w:t xml:space="preserve">e)n el tópico adherimos a la tesitura de la jurisprudencia y de la doctrina que conciben que las normas que se relacionan con las costas y aranceles profesionales son de naturaleza procesal. Como enseña </w:t>
      </w:r>
      <w:proofErr w:type="spellStart"/>
      <w:r w:rsidRPr="003B2D81">
        <w:rPr>
          <w:rFonts w:ascii="Arial" w:eastAsia="MS Mincho" w:hAnsi="Arial"/>
          <w:i/>
          <w:sz w:val="24"/>
        </w:rPr>
        <w:t>Podetti</w:t>
      </w:r>
      <w:proofErr w:type="spellEnd"/>
      <w:r w:rsidRPr="003B2D81">
        <w:rPr>
          <w:rFonts w:ascii="Arial" w:eastAsia="MS Mincho" w:hAnsi="Arial"/>
          <w:i/>
          <w:sz w:val="24"/>
        </w:rPr>
        <w:t xml:space="preserve"> en Tratado de los Actos Procesales, «…las costas son el resultado de un proceso, pues los gastos que la integran se producen como consecuencia del mismo y los renglones más importantes son fijados por el Juez, se comprende sin esfuerzo, que en una institución procesal…» </w:t>
      </w:r>
      <w:proofErr w:type="spellStart"/>
      <w:r w:rsidRPr="003B2D81">
        <w:rPr>
          <w:rFonts w:ascii="Arial" w:eastAsia="MS Mincho" w:hAnsi="Arial"/>
          <w:i/>
          <w:sz w:val="24"/>
        </w:rPr>
        <w:t>Cfr.obra</w:t>
      </w:r>
      <w:proofErr w:type="spellEnd"/>
      <w:r w:rsidRPr="003B2D81">
        <w:rPr>
          <w:rFonts w:ascii="Arial" w:eastAsia="MS Mincho" w:hAnsi="Arial"/>
          <w:i/>
          <w:sz w:val="24"/>
        </w:rPr>
        <w:t xml:space="preserve"> cit. Pag.113)…” </w:t>
      </w:r>
    </w:p>
    <w:p w:rsidR="003F5713" w:rsidRPr="003B2D81" w:rsidRDefault="003F5713" w:rsidP="003F5713">
      <w:pPr>
        <w:pStyle w:val="Textosinformato"/>
        <w:spacing w:line="360" w:lineRule="auto"/>
        <w:ind w:firstLine="1985"/>
        <w:jc w:val="both"/>
        <w:rPr>
          <w:rFonts w:ascii="Arial" w:hAnsi="Arial"/>
          <w:i/>
          <w:sz w:val="24"/>
        </w:rPr>
      </w:pPr>
      <w:r w:rsidRPr="003F5713">
        <w:rPr>
          <w:rFonts w:ascii="Arial" w:eastAsia="MS Mincho" w:hAnsi="Arial"/>
          <w:sz w:val="24"/>
        </w:rPr>
        <w:t xml:space="preserve">Y en relación al régimen arancelario y la casación se dijo: </w:t>
      </w:r>
      <w:r w:rsidRPr="003B2D81">
        <w:rPr>
          <w:rFonts w:ascii="Arial" w:eastAsia="MS Mincho" w:hAnsi="Arial"/>
          <w:i/>
          <w:sz w:val="24"/>
        </w:rPr>
        <w:t>“</w:t>
      </w:r>
      <w:proofErr w:type="gramStart"/>
      <w:r w:rsidRPr="003B2D81">
        <w:rPr>
          <w:rFonts w:ascii="Arial" w:eastAsia="MS Mincho" w:hAnsi="Arial"/>
          <w:i/>
          <w:sz w:val="24"/>
        </w:rPr>
        <w:t>…(</w:t>
      </w:r>
      <w:proofErr w:type="gramEnd"/>
      <w:r w:rsidRPr="003B2D81">
        <w:rPr>
          <w:rFonts w:ascii="Arial" w:eastAsia="MS Mincho" w:hAnsi="Arial"/>
          <w:i/>
          <w:sz w:val="24"/>
        </w:rPr>
        <w:t xml:space="preserve">l)a normativa sobre arancel profesional –Ley N° 5058-, no está comprendida por su naturaleza en ninguna de las enumeradas en el art. 303 del C.P.C.C., siendo asimilable a las referidas a costas, y por lo tanto las cuestiones que se susciten en torno a su interpretación no confiere viabilidad al recurso de casación. Este Alto Cuerpo tiene resuelto que siendo de naturaleza procesal lo relacionado a la determinación del monto del juicio y a la regulación de honorarios, las cuestiones que se susciten no </w:t>
      </w:r>
      <w:proofErr w:type="gramStart"/>
      <w:r w:rsidRPr="003B2D81">
        <w:rPr>
          <w:rFonts w:ascii="Arial" w:eastAsia="MS Mincho" w:hAnsi="Arial"/>
          <w:i/>
          <w:sz w:val="24"/>
        </w:rPr>
        <w:t>son</w:t>
      </w:r>
      <w:proofErr w:type="gramEnd"/>
      <w:r w:rsidRPr="003B2D81">
        <w:rPr>
          <w:rFonts w:ascii="Arial" w:eastAsia="MS Mincho" w:hAnsi="Arial"/>
          <w:i/>
          <w:sz w:val="24"/>
        </w:rPr>
        <w:t xml:space="preserve"> susceptibles del recurso de casación. Debemos recordar que en forma expresa el art.288 del C.P.C.C  </w:t>
      </w:r>
      <w:r w:rsidRPr="003B2D81">
        <w:rPr>
          <w:rFonts w:ascii="Arial" w:eastAsia="MS Mincho" w:hAnsi="Arial"/>
          <w:i/>
          <w:sz w:val="24"/>
        </w:rPr>
        <w:lastRenderedPageBreak/>
        <w:t xml:space="preserve">prescribe que el citado recurso no podrá fundarse en violaciones procesales (Cfr. S.T.J.S.L. </w:t>
      </w:r>
      <w:r w:rsidRPr="003B2D81">
        <w:rPr>
          <w:rFonts w:ascii="Arial" w:eastAsia="MS Mincho" w:hAnsi="Arial"/>
          <w:i/>
          <w:sz w:val="24"/>
          <w:lang w:val="es-MX"/>
        </w:rPr>
        <w:t xml:space="preserve">L.A s </w:t>
      </w:r>
      <w:proofErr w:type="spellStart"/>
      <w:r w:rsidRPr="003B2D81">
        <w:rPr>
          <w:rFonts w:ascii="Arial" w:eastAsia="MS Mincho" w:hAnsi="Arial"/>
          <w:i/>
          <w:sz w:val="24"/>
          <w:lang w:val="es-MX"/>
        </w:rPr>
        <w:t>S</w:t>
      </w:r>
      <w:proofErr w:type="spellEnd"/>
      <w:r w:rsidRPr="003B2D81">
        <w:rPr>
          <w:rFonts w:ascii="Arial" w:eastAsia="MS Mincho" w:hAnsi="Arial"/>
          <w:i/>
          <w:sz w:val="24"/>
          <w:lang w:val="es-MX"/>
        </w:rPr>
        <w:t xml:space="preserve"> T.60, f. 193;</w:t>
      </w:r>
      <w:r w:rsidRPr="003B2D81">
        <w:rPr>
          <w:rFonts w:ascii="Arial" w:hAnsi="Arial"/>
          <w:i/>
          <w:sz w:val="24"/>
        </w:rPr>
        <w:t xml:space="preserve"> “MONSALVO, EDUARDO NICASIO C/ MARIO MATURANO D. y P. - RECURSO DE CASACIÓN”, 29-11-05; </w:t>
      </w:r>
      <w:r w:rsidRPr="003B2D81">
        <w:rPr>
          <w:rFonts w:ascii="Arial" w:eastAsia="MS Mincho" w:hAnsi="Arial"/>
          <w:i/>
          <w:sz w:val="24"/>
          <w:lang w:val="es-MX"/>
        </w:rPr>
        <w:t>“</w:t>
      </w:r>
      <w:r w:rsidRPr="003B2D81">
        <w:rPr>
          <w:rFonts w:ascii="Arial" w:hAnsi="Arial"/>
          <w:i/>
          <w:sz w:val="24"/>
        </w:rPr>
        <w:t>GONZALEZ DIEGO MARTÍN Y OTROS – INTERPONE ACCION DE AMPARO -  RECURSO DE CASACIÓN</w:t>
      </w:r>
      <w:r w:rsidR="00F33436" w:rsidRPr="003B2D81">
        <w:rPr>
          <w:rFonts w:ascii="Arial" w:hAnsi="Arial"/>
          <w:i/>
          <w:sz w:val="24"/>
        </w:rPr>
        <w:t xml:space="preserve">” </w:t>
      </w:r>
      <w:r w:rsidRPr="003B2D81">
        <w:rPr>
          <w:rFonts w:ascii="Arial" w:hAnsi="Arial"/>
          <w:i/>
          <w:sz w:val="24"/>
        </w:rPr>
        <w:t>22-06-2006, entre otros)…”</w:t>
      </w:r>
    </w:p>
    <w:p w:rsidR="003F5713" w:rsidRPr="00180817" w:rsidRDefault="003F5713" w:rsidP="003F5713">
      <w:pPr>
        <w:pStyle w:val="Textosinformato"/>
        <w:spacing w:line="360" w:lineRule="auto"/>
        <w:ind w:firstLine="1985"/>
        <w:jc w:val="both"/>
        <w:rPr>
          <w:rFonts w:ascii="Arial" w:hAnsi="Arial"/>
          <w:sz w:val="24"/>
        </w:rPr>
      </w:pPr>
      <w:r w:rsidRPr="003F5713">
        <w:rPr>
          <w:rFonts w:ascii="Arial" w:hAnsi="Arial"/>
          <w:sz w:val="24"/>
        </w:rPr>
        <w:t xml:space="preserve">Que tal criterio se sostuvo en </w:t>
      </w:r>
      <w:r w:rsidR="00E5237D">
        <w:rPr>
          <w:rFonts w:ascii="Arial" w:hAnsi="Arial"/>
          <w:sz w:val="24"/>
        </w:rPr>
        <w:t>“</w:t>
      </w:r>
      <w:r w:rsidRPr="00180817">
        <w:rPr>
          <w:rFonts w:ascii="Arial" w:hAnsi="Arial"/>
          <w:i/>
          <w:sz w:val="24"/>
        </w:rPr>
        <w:t>ASSAT, JAIME DAVID c/ AUTOSAL S.A. – DAÑOS y PERJUICIOS s/ RECURSO DE CASACIÓN</w:t>
      </w:r>
      <w:r w:rsidR="00E5237D" w:rsidRPr="00180817">
        <w:rPr>
          <w:rFonts w:ascii="Arial" w:hAnsi="Arial"/>
          <w:i/>
          <w:sz w:val="24"/>
        </w:rPr>
        <w:t>”</w:t>
      </w:r>
      <w:r w:rsidRPr="00180817">
        <w:rPr>
          <w:rFonts w:ascii="Arial" w:hAnsi="Arial"/>
          <w:sz w:val="24"/>
        </w:rPr>
        <w:t xml:space="preserve"> - IURIX EXP. Nº 124123/0, de fecha 14/09/2016 (</w:t>
      </w:r>
      <w:r w:rsidR="003B2D81" w:rsidRPr="00180817">
        <w:rPr>
          <w:rFonts w:ascii="Arial" w:hAnsi="Arial"/>
          <w:sz w:val="24"/>
        </w:rPr>
        <w:t xml:space="preserve">SD Nº 163/16 </w:t>
      </w:r>
      <w:r w:rsidR="008900EB" w:rsidRPr="00180817">
        <w:rPr>
          <w:rFonts w:ascii="Arial" w:hAnsi="Arial"/>
          <w:sz w:val="24"/>
        </w:rPr>
        <w:t xml:space="preserve">- </w:t>
      </w:r>
      <w:r w:rsidRPr="00180817">
        <w:rPr>
          <w:rFonts w:ascii="Arial" w:hAnsi="Arial"/>
          <w:sz w:val="24"/>
        </w:rPr>
        <w:t xml:space="preserve">actuación </w:t>
      </w:r>
      <w:r w:rsidR="003B2D81" w:rsidRPr="00180817">
        <w:rPr>
          <w:rFonts w:ascii="Arial" w:hAnsi="Arial"/>
          <w:sz w:val="24"/>
        </w:rPr>
        <w:t>N</w:t>
      </w:r>
      <w:r w:rsidRPr="00180817">
        <w:rPr>
          <w:rFonts w:ascii="Arial" w:hAnsi="Arial"/>
          <w:sz w:val="24"/>
        </w:rPr>
        <w:t>° 60963015), entre otros.</w:t>
      </w:r>
    </w:p>
    <w:p w:rsidR="003F5713" w:rsidRPr="003F5713" w:rsidRDefault="003F5713" w:rsidP="003F5713">
      <w:pPr>
        <w:pStyle w:val="Textosinformato"/>
        <w:spacing w:line="360" w:lineRule="auto"/>
        <w:ind w:firstLine="1985"/>
        <w:jc w:val="both"/>
        <w:rPr>
          <w:rFonts w:ascii="Arial" w:eastAsia="MS Mincho" w:hAnsi="Arial"/>
          <w:sz w:val="24"/>
        </w:rPr>
      </w:pPr>
      <w:r w:rsidRPr="003F5713">
        <w:rPr>
          <w:rFonts w:ascii="Arial" w:eastAsia="MS Mincho" w:hAnsi="Arial"/>
          <w:sz w:val="24"/>
        </w:rPr>
        <w:t>En consecuencia, siendo la cuestión planteada ajena al ámbito de la casación, el medio recursivo en estudio deviene improcedente, debiendo destacarse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vinculadas con la seguridad jurídica por sobre los intereses de las partes en un litigio singular.</w:t>
      </w:r>
    </w:p>
    <w:p w:rsidR="003F5713" w:rsidRPr="003F5713" w:rsidRDefault="003F5713" w:rsidP="003F5713">
      <w:pPr>
        <w:spacing w:after="0" w:line="360" w:lineRule="auto"/>
        <w:ind w:firstLine="1985"/>
        <w:jc w:val="both"/>
        <w:rPr>
          <w:rFonts w:ascii="Arial" w:eastAsia="MS Mincho" w:hAnsi="Arial"/>
          <w:sz w:val="24"/>
          <w:szCs w:val="24"/>
        </w:rPr>
      </w:pPr>
      <w:r w:rsidRPr="003F5713">
        <w:rPr>
          <w:rFonts w:ascii="Arial" w:eastAsia="MS Mincho" w:hAnsi="Arial"/>
          <w:sz w:val="24"/>
          <w:szCs w:val="24"/>
        </w:rPr>
        <w:t>Por lo expuesto</w:t>
      </w:r>
      <w:r w:rsidR="005F3487">
        <w:rPr>
          <w:rFonts w:ascii="Arial" w:eastAsia="MS Mincho" w:hAnsi="Arial"/>
          <w:sz w:val="24"/>
          <w:szCs w:val="24"/>
        </w:rPr>
        <w:t>,</w:t>
      </w:r>
      <w:r w:rsidRPr="003F5713">
        <w:rPr>
          <w:rFonts w:ascii="Arial" w:eastAsia="MS Mincho" w:hAnsi="Arial"/>
          <w:sz w:val="24"/>
          <w:szCs w:val="24"/>
        </w:rPr>
        <w:t xml:space="preserve"> VOTO a esta cuestión por la </w:t>
      </w:r>
      <w:r w:rsidR="005F3487">
        <w:rPr>
          <w:rFonts w:ascii="Arial" w:eastAsia="MS Mincho" w:hAnsi="Arial"/>
          <w:sz w:val="24"/>
          <w:szCs w:val="24"/>
        </w:rPr>
        <w:t>n</w:t>
      </w:r>
      <w:r w:rsidRPr="003F5713">
        <w:rPr>
          <w:rFonts w:ascii="Arial" w:eastAsia="MS Mincho" w:hAnsi="Arial"/>
          <w:sz w:val="24"/>
          <w:szCs w:val="24"/>
        </w:rPr>
        <w:t>egativa.</w:t>
      </w:r>
    </w:p>
    <w:p w:rsidR="00F166AB" w:rsidRDefault="00F166AB" w:rsidP="00F166AB">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3F5713" w:rsidRPr="003F5713" w:rsidRDefault="003F5713" w:rsidP="003F5713">
      <w:pPr>
        <w:spacing w:after="0" w:line="360" w:lineRule="auto"/>
        <w:ind w:firstLine="1985"/>
        <w:jc w:val="both"/>
        <w:rPr>
          <w:rFonts w:ascii="Arial" w:hAnsi="Arial" w:cs="Arial"/>
          <w:sz w:val="24"/>
          <w:szCs w:val="24"/>
        </w:rPr>
      </w:pPr>
    </w:p>
    <w:p w:rsidR="003F5713" w:rsidRPr="003F5713" w:rsidRDefault="003F5713" w:rsidP="00310018">
      <w:pPr>
        <w:pStyle w:val="Textoindependiente"/>
        <w:spacing w:line="360" w:lineRule="auto"/>
        <w:rPr>
          <w:rFonts w:ascii="Arial" w:hAnsi="Arial" w:cs="Arial"/>
          <w:sz w:val="24"/>
          <w:szCs w:val="24"/>
        </w:rPr>
      </w:pPr>
      <w:r w:rsidRPr="003F5713">
        <w:rPr>
          <w:rFonts w:ascii="Arial" w:hAnsi="Arial" w:cs="Arial"/>
          <w:b/>
          <w:bCs/>
          <w:sz w:val="24"/>
          <w:szCs w:val="24"/>
          <w:u w:val="single"/>
        </w:rPr>
        <w:t xml:space="preserve">A LA SEGUNDA </w:t>
      </w:r>
      <w:r w:rsidR="0092559C">
        <w:rPr>
          <w:rFonts w:ascii="Arial" w:hAnsi="Arial" w:cs="Arial"/>
          <w:b/>
          <w:bCs/>
          <w:sz w:val="24"/>
          <w:szCs w:val="24"/>
          <w:u w:val="single"/>
        </w:rPr>
        <w:t>y</w:t>
      </w:r>
      <w:r w:rsidRPr="003F5713">
        <w:rPr>
          <w:rFonts w:ascii="Arial" w:hAnsi="Arial" w:cs="Arial"/>
          <w:b/>
          <w:bCs/>
          <w:sz w:val="24"/>
          <w:szCs w:val="24"/>
          <w:u w:val="single"/>
        </w:rPr>
        <w:t xml:space="preserve"> TERCERA </w:t>
      </w:r>
      <w:r w:rsidR="0092559C" w:rsidRPr="003F5713">
        <w:rPr>
          <w:rFonts w:ascii="Arial" w:hAnsi="Arial" w:cs="Arial"/>
          <w:b/>
          <w:bCs/>
          <w:sz w:val="24"/>
          <w:szCs w:val="24"/>
          <w:u w:val="single"/>
        </w:rPr>
        <w:t>CUESTIÓN, el Dr. CARLOS A</w:t>
      </w:r>
      <w:r w:rsidR="0092559C">
        <w:rPr>
          <w:rFonts w:ascii="Arial" w:hAnsi="Arial" w:cs="Arial"/>
          <w:b/>
          <w:bCs/>
          <w:sz w:val="24"/>
          <w:szCs w:val="24"/>
          <w:u w:val="single"/>
        </w:rPr>
        <w:t>LBERTO</w:t>
      </w:r>
      <w:r w:rsidR="0092559C" w:rsidRPr="003F5713">
        <w:rPr>
          <w:rFonts w:ascii="Arial" w:hAnsi="Arial" w:cs="Arial"/>
          <w:b/>
          <w:bCs/>
          <w:sz w:val="24"/>
          <w:szCs w:val="24"/>
          <w:u w:val="single"/>
        </w:rPr>
        <w:t xml:space="preserve"> COBO, dijo</w:t>
      </w:r>
      <w:r w:rsidR="0092559C" w:rsidRPr="003F5713">
        <w:rPr>
          <w:rFonts w:ascii="Arial" w:hAnsi="Arial" w:cs="Arial"/>
          <w:b/>
          <w:bCs/>
          <w:sz w:val="24"/>
          <w:szCs w:val="24"/>
        </w:rPr>
        <w:t>:</w:t>
      </w:r>
      <w:r w:rsidRPr="003F5713">
        <w:rPr>
          <w:rFonts w:ascii="Arial" w:hAnsi="Arial" w:cs="Arial"/>
          <w:sz w:val="24"/>
          <w:szCs w:val="24"/>
        </w:rPr>
        <w:t xml:space="preserve"> Dado la forma como se ha votado la cuestión anterior,</w:t>
      </w:r>
      <w:r w:rsidR="0092559C">
        <w:rPr>
          <w:rFonts w:ascii="Arial" w:hAnsi="Arial" w:cs="Arial"/>
          <w:sz w:val="24"/>
          <w:szCs w:val="24"/>
        </w:rPr>
        <w:t xml:space="preserve"> no corresponde su tratamiento. ASÍ LO VOTO. </w:t>
      </w:r>
    </w:p>
    <w:p w:rsidR="00962AAE" w:rsidRDefault="00962AAE" w:rsidP="00962AA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y votan en igual sentido a esta</w:t>
      </w:r>
      <w:r w:rsidR="00F166AB">
        <w:rPr>
          <w:rFonts w:ascii="Arial" w:eastAsia="Calibri" w:hAnsi="Arial" w:cs="Arial"/>
          <w:sz w:val="24"/>
          <w:szCs w:val="24"/>
          <w:lang w:val="es-MX" w:eastAsia="en-US"/>
        </w:rPr>
        <w:t>s</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 CUESTIÓN.</w:t>
      </w:r>
    </w:p>
    <w:p w:rsidR="003F5713" w:rsidRPr="00962AAE" w:rsidRDefault="003F5713" w:rsidP="003F5713">
      <w:pPr>
        <w:pStyle w:val="Textoindependiente"/>
        <w:spacing w:line="360" w:lineRule="auto"/>
        <w:ind w:firstLine="1985"/>
        <w:rPr>
          <w:rFonts w:ascii="Arial" w:hAnsi="Arial" w:cs="Arial"/>
          <w:sz w:val="24"/>
          <w:szCs w:val="24"/>
          <w:lang w:val="es-AR"/>
        </w:rPr>
      </w:pPr>
    </w:p>
    <w:p w:rsidR="003F5713" w:rsidRPr="003F5713" w:rsidRDefault="003F5713" w:rsidP="00310018">
      <w:pPr>
        <w:pStyle w:val="Textoindependiente"/>
        <w:spacing w:line="360" w:lineRule="auto"/>
        <w:rPr>
          <w:rFonts w:ascii="Arial" w:hAnsi="Arial" w:cs="Arial"/>
          <w:sz w:val="24"/>
          <w:szCs w:val="24"/>
        </w:rPr>
      </w:pPr>
      <w:r w:rsidRPr="003F5713">
        <w:rPr>
          <w:rFonts w:ascii="Arial" w:hAnsi="Arial" w:cs="Arial"/>
          <w:b/>
          <w:bCs/>
          <w:sz w:val="24"/>
          <w:szCs w:val="24"/>
          <w:u w:val="single"/>
        </w:rPr>
        <w:lastRenderedPageBreak/>
        <w:t xml:space="preserve">A LA CUARTA </w:t>
      </w:r>
      <w:r w:rsidR="00FC4924" w:rsidRPr="003F5713">
        <w:rPr>
          <w:rFonts w:ascii="Arial" w:hAnsi="Arial" w:cs="Arial"/>
          <w:b/>
          <w:bCs/>
          <w:sz w:val="24"/>
          <w:szCs w:val="24"/>
          <w:u w:val="single"/>
        </w:rPr>
        <w:t>CUESTIÓN, el Dr. CARLOS A</w:t>
      </w:r>
      <w:r w:rsidR="00FC4924">
        <w:rPr>
          <w:rFonts w:ascii="Arial" w:hAnsi="Arial" w:cs="Arial"/>
          <w:b/>
          <w:bCs/>
          <w:sz w:val="24"/>
          <w:szCs w:val="24"/>
          <w:u w:val="single"/>
        </w:rPr>
        <w:t>LBERTO</w:t>
      </w:r>
      <w:r w:rsidR="00FC4924" w:rsidRPr="003F5713">
        <w:rPr>
          <w:rFonts w:ascii="Arial" w:hAnsi="Arial" w:cs="Arial"/>
          <w:b/>
          <w:bCs/>
          <w:sz w:val="24"/>
          <w:szCs w:val="24"/>
          <w:u w:val="single"/>
        </w:rPr>
        <w:t xml:space="preserve"> COBO, dijo</w:t>
      </w:r>
      <w:r w:rsidR="00FC4924" w:rsidRPr="003F5713">
        <w:rPr>
          <w:rFonts w:ascii="Arial" w:hAnsi="Arial" w:cs="Arial"/>
          <w:b/>
          <w:bCs/>
          <w:sz w:val="24"/>
          <w:szCs w:val="24"/>
        </w:rPr>
        <w:t>:</w:t>
      </w:r>
      <w:r w:rsidRPr="003F5713">
        <w:rPr>
          <w:rFonts w:ascii="Arial" w:hAnsi="Arial" w:cs="Arial"/>
          <w:sz w:val="24"/>
          <w:szCs w:val="24"/>
        </w:rPr>
        <w:t xml:space="preserve"> Que, en consecuencia</w:t>
      </w:r>
      <w:r w:rsidR="00FC4924">
        <w:rPr>
          <w:rFonts w:ascii="Arial" w:hAnsi="Arial" w:cs="Arial"/>
          <w:sz w:val="24"/>
          <w:szCs w:val="24"/>
        </w:rPr>
        <w:t>,</w:t>
      </w:r>
      <w:r w:rsidRPr="003F5713">
        <w:rPr>
          <w:rFonts w:ascii="Arial" w:hAnsi="Arial" w:cs="Arial"/>
          <w:sz w:val="24"/>
          <w:szCs w:val="24"/>
        </w:rPr>
        <w:t xml:space="preserve"> corresponde rechazar el recurso de casación articulado, con pér</w:t>
      </w:r>
      <w:r w:rsidR="00487485">
        <w:rPr>
          <w:rFonts w:ascii="Arial" w:hAnsi="Arial" w:cs="Arial"/>
          <w:sz w:val="24"/>
          <w:szCs w:val="24"/>
        </w:rPr>
        <w:t>dida del depósito. ASÍ LO VOTO.</w:t>
      </w:r>
    </w:p>
    <w:p w:rsidR="00213532" w:rsidRDefault="00213532" w:rsidP="00213532">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3F5713" w:rsidRPr="00213532" w:rsidRDefault="003F5713" w:rsidP="003F5713">
      <w:pPr>
        <w:pStyle w:val="Textoindependiente"/>
        <w:spacing w:line="360" w:lineRule="auto"/>
        <w:ind w:firstLine="1985"/>
        <w:rPr>
          <w:rFonts w:ascii="Arial" w:hAnsi="Arial" w:cs="Arial"/>
          <w:sz w:val="24"/>
          <w:szCs w:val="24"/>
          <w:lang w:val="es-AR"/>
        </w:rPr>
      </w:pPr>
    </w:p>
    <w:p w:rsidR="003F5713" w:rsidRPr="003F5713" w:rsidRDefault="003F5713" w:rsidP="00310018">
      <w:pPr>
        <w:pStyle w:val="Textoindependiente"/>
        <w:spacing w:line="360" w:lineRule="auto"/>
        <w:rPr>
          <w:rFonts w:ascii="Arial" w:hAnsi="Arial" w:cs="Arial"/>
          <w:sz w:val="24"/>
          <w:szCs w:val="24"/>
        </w:rPr>
      </w:pPr>
      <w:r w:rsidRPr="003F5713">
        <w:rPr>
          <w:rFonts w:ascii="Arial" w:hAnsi="Arial" w:cs="Arial"/>
          <w:b/>
          <w:bCs/>
          <w:sz w:val="24"/>
          <w:szCs w:val="24"/>
          <w:u w:val="single"/>
        </w:rPr>
        <w:t xml:space="preserve">A LA QUINTA </w:t>
      </w:r>
      <w:r w:rsidR="001925C3" w:rsidRPr="003F5713">
        <w:rPr>
          <w:rFonts w:ascii="Arial" w:hAnsi="Arial" w:cs="Arial"/>
          <w:b/>
          <w:bCs/>
          <w:sz w:val="24"/>
          <w:szCs w:val="24"/>
          <w:u w:val="single"/>
        </w:rPr>
        <w:t>CUESTIÓN, el Dr. CARLOS A</w:t>
      </w:r>
      <w:r w:rsidR="001925C3">
        <w:rPr>
          <w:rFonts w:ascii="Arial" w:hAnsi="Arial" w:cs="Arial"/>
          <w:b/>
          <w:bCs/>
          <w:sz w:val="24"/>
          <w:szCs w:val="24"/>
          <w:u w:val="single"/>
        </w:rPr>
        <w:t>LBERTO</w:t>
      </w:r>
      <w:r w:rsidR="001925C3" w:rsidRPr="003F5713">
        <w:rPr>
          <w:rFonts w:ascii="Arial" w:hAnsi="Arial" w:cs="Arial"/>
          <w:b/>
          <w:bCs/>
          <w:sz w:val="24"/>
          <w:szCs w:val="24"/>
          <w:u w:val="single"/>
        </w:rPr>
        <w:t xml:space="preserve"> COBO, dijo</w:t>
      </w:r>
      <w:r w:rsidR="001925C3" w:rsidRPr="003F5713">
        <w:rPr>
          <w:rFonts w:ascii="Arial" w:hAnsi="Arial" w:cs="Arial"/>
          <w:b/>
          <w:bCs/>
          <w:sz w:val="24"/>
          <w:szCs w:val="24"/>
        </w:rPr>
        <w:t>:</w:t>
      </w:r>
      <w:r w:rsidRPr="003F5713">
        <w:rPr>
          <w:rFonts w:ascii="Arial" w:hAnsi="Arial" w:cs="Arial"/>
          <w:b/>
          <w:bCs/>
          <w:sz w:val="24"/>
          <w:szCs w:val="24"/>
        </w:rPr>
        <w:t xml:space="preserve"> </w:t>
      </w:r>
      <w:r w:rsidRPr="003F5713">
        <w:rPr>
          <w:rFonts w:ascii="Arial" w:hAnsi="Arial" w:cs="Arial"/>
          <w:sz w:val="24"/>
          <w:szCs w:val="24"/>
        </w:rPr>
        <w:t>Costas al recurrente vencido, arts. 68 y 69 del CPC</w:t>
      </w:r>
      <w:r w:rsidR="00FC4924">
        <w:rPr>
          <w:rFonts w:ascii="Arial" w:hAnsi="Arial" w:cs="Arial"/>
          <w:sz w:val="24"/>
          <w:szCs w:val="24"/>
        </w:rPr>
        <w:t xml:space="preserve"> </w:t>
      </w:r>
      <w:r w:rsidRPr="003F5713">
        <w:rPr>
          <w:rFonts w:ascii="Arial" w:hAnsi="Arial" w:cs="Arial"/>
          <w:sz w:val="24"/>
          <w:szCs w:val="24"/>
        </w:rPr>
        <w:t>y</w:t>
      </w:r>
      <w:r w:rsidR="00FC4924">
        <w:rPr>
          <w:rFonts w:ascii="Arial" w:hAnsi="Arial" w:cs="Arial"/>
          <w:sz w:val="24"/>
          <w:szCs w:val="24"/>
        </w:rPr>
        <w:t xml:space="preserve"> </w:t>
      </w:r>
      <w:r w:rsidR="001925C3">
        <w:rPr>
          <w:rFonts w:ascii="Arial" w:hAnsi="Arial" w:cs="Arial"/>
          <w:sz w:val="24"/>
          <w:szCs w:val="24"/>
        </w:rPr>
        <w:t xml:space="preserve">C. ASÍ LO VOTO. </w:t>
      </w:r>
    </w:p>
    <w:p w:rsidR="00310018" w:rsidRDefault="00310018" w:rsidP="00310018">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006395">
        <w:rPr>
          <w:rFonts w:ascii="Arial" w:eastAsia="Calibri" w:hAnsi="Arial" w:cs="Arial"/>
          <w:b/>
          <w:bCs/>
          <w:sz w:val="24"/>
          <w:szCs w:val="24"/>
          <w:lang w:eastAsia="en-US"/>
        </w:rPr>
        <w:t>QUINTA</w:t>
      </w:r>
      <w:r>
        <w:rPr>
          <w:rFonts w:ascii="Arial" w:eastAsia="Calibri" w:hAnsi="Arial" w:cs="Arial"/>
          <w:b/>
          <w:bCs/>
          <w:sz w:val="24"/>
          <w:szCs w:val="24"/>
          <w:lang w:eastAsia="en-US"/>
        </w:rPr>
        <w:t xml:space="preserve"> CUESTIÓN.</w:t>
      </w:r>
    </w:p>
    <w:p w:rsidR="00310018" w:rsidRDefault="00310018" w:rsidP="00310018">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310018" w:rsidRDefault="00310018" w:rsidP="00310018">
      <w:pPr>
        <w:widowControl w:val="0"/>
        <w:spacing w:after="0" w:line="360" w:lineRule="auto"/>
        <w:ind w:firstLine="1985"/>
        <w:jc w:val="both"/>
        <w:rPr>
          <w:rFonts w:ascii="Arial" w:eastAsia="Calibri" w:hAnsi="Arial" w:cs="Arial"/>
          <w:bCs/>
          <w:sz w:val="24"/>
          <w:szCs w:val="24"/>
          <w:lang w:eastAsia="en-US"/>
        </w:rPr>
      </w:pPr>
    </w:p>
    <w:p w:rsidR="00310018" w:rsidRDefault="00310018" w:rsidP="00310018">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97013D">
        <w:rPr>
          <w:rFonts w:ascii="Arial" w:eastAsia="MS Mincho" w:hAnsi="Arial" w:cs="Arial"/>
          <w:b/>
          <w:bCs/>
          <w:sz w:val="24"/>
          <w:szCs w:val="24"/>
        </w:rPr>
        <w:t>quince</w:t>
      </w:r>
      <w:r>
        <w:rPr>
          <w:rFonts w:ascii="Arial" w:eastAsia="Calibri" w:hAnsi="Arial" w:cs="Arial"/>
          <w:b/>
          <w:bCs/>
          <w:sz w:val="24"/>
          <w:szCs w:val="24"/>
          <w:lang w:eastAsia="en-US"/>
        </w:rPr>
        <w:t xml:space="preserve"> de </w:t>
      </w:r>
      <w:r w:rsidR="008702D9">
        <w:rPr>
          <w:rFonts w:ascii="Arial" w:eastAsia="Calibri" w:hAnsi="Arial" w:cs="Arial"/>
          <w:b/>
          <w:bCs/>
          <w:sz w:val="24"/>
          <w:szCs w:val="24"/>
          <w:lang w:eastAsia="en-US"/>
        </w:rPr>
        <w:t>agosto</w:t>
      </w:r>
      <w:r>
        <w:rPr>
          <w:rFonts w:ascii="Arial" w:eastAsia="Calibri" w:hAnsi="Arial" w:cs="Arial"/>
          <w:b/>
          <w:bCs/>
          <w:sz w:val="24"/>
          <w:szCs w:val="24"/>
          <w:lang w:eastAsia="en-US"/>
        </w:rPr>
        <w:t xml:space="preserve"> de dos mil diecinueve.-</w:t>
      </w:r>
    </w:p>
    <w:p w:rsidR="00310018" w:rsidRDefault="00310018" w:rsidP="00310018">
      <w:pPr>
        <w:widowControl w:val="0"/>
        <w:spacing w:after="0" w:line="360" w:lineRule="auto"/>
        <w:ind w:firstLine="1985"/>
        <w:jc w:val="both"/>
        <w:rPr>
          <w:rFonts w:ascii="Arial" w:hAnsi="Arial" w:cs="Arial"/>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R</w:t>
      </w:r>
      <w:r w:rsidRPr="003F5713">
        <w:rPr>
          <w:rFonts w:ascii="Arial" w:hAnsi="Arial" w:cs="Arial"/>
          <w:sz w:val="24"/>
          <w:szCs w:val="24"/>
        </w:rPr>
        <w:t>echazar el recurso de casación articulado, con pérdida del depósito</w:t>
      </w:r>
      <w:r>
        <w:rPr>
          <w:rFonts w:ascii="Arial" w:hAnsi="Arial" w:cs="Arial"/>
          <w:sz w:val="24"/>
          <w:szCs w:val="24"/>
        </w:rPr>
        <w:t xml:space="preserve">. </w:t>
      </w:r>
    </w:p>
    <w:p w:rsidR="00310018" w:rsidRDefault="00310018" w:rsidP="00310018">
      <w:pPr>
        <w:widowControl w:val="0"/>
        <w:spacing w:after="0" w:line="360" w:lineRule="auto"/>
        <w:ind w:firstLine="1985"/>
        <w:jc w:val="both"/>
        <w:rPr>
          <w:rFonts w:ascii="Arial" w:hAnsi="Arial" w:cs="Arial"/>
          <w:sz w:val="24"/>
          <w:szCs w:val="24"/>
        </w:rPr>
      </w:pPr>
      <w:r>
        <w:rPr>
          <w:rFonts w:ascii="Arial" w:hAnsi="Arial" w:cs="Arial"/>
          <w:sz w:val="24"/>
          <w:szCs w:val="24"/>
          <w:lang w:eastAsia="en-US"/>
        </w:rPr>
        <w:t>II</w:t>
      </w:r>
      <w:r w:rsidRPr="00A517E7">
        <w:rPr>
          <w:rFonts w:ascii="Arial" w:hAnsi="Arial" w:cs="Arial"/>
          <w:sz w:val="24"/>
          <w:szCs w:val="24"/>
          <w:lang w:eastAsia="en-US"/>
        </w:rPr>
        <w:t>)</w:t>
      </w:r>
      <w:r w:rsidRPr="009F2112">
        <w:rPr>
          <w:rFonts w:ascii="Arial" w:hAnsi="Arial" w:cs="Arial"/>
          <w:sz w:val="24"/>
          <w:szCs w:val="24"/>
        </w:rPr>
        <w:t xml:space="preserve"> </w:t>
      </w:r>
      <w:r>
        <w:rPr>
          <w:rFonts w:ascii="Arial" w:hAnsi="Arial" w:cs="Arial"/>
          <w:sz w:val="24"/>
          <w:szCs w:val="24"/>
        </w:rPr>
        <w:t>C</w:t>
      </w:r>
      <w:r w:rsidRPr="00E4764B">
        <w:rPr>
          <w:rFonts w:ascii="Arial" w:hAnsi="Arial" w:cs="Arial"/>
          <w:sz w:val="24"/>
          <w:szCs w:val="24"/>
        </w:rPr>
        <w:t xml:space="preserve">ostas </w:t>
      </w:r>
      <w:r>
        <w:rPr>
          <w:rFonts w:ascii="Arial" w:hAnsi="Arial" w:cs="Arial"/>
          <w:sz w:val="24"/>
          <w:szCs w:val="24"/>
        </w:rPr>
        <w:t>al recurrente vencido.</w:t>
      </w:r>
    </w:p>
    <w:p w:rsidR="00310018" w:rsidRDefault="00310018" w:rsidP="00310018">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310018" w:rsidRDefault="00310018" w:rsidP="00310018">
      <w:pPr>
        <w:widowControl w:val="0"/>
        <w:spacing w:after="0" w:line="360" w:lineRule="auto"/>
        <w:ind w:firstLine="1985"/>
        <w:jc w:val="both"/>
        <w:rPr>
          <w:rFonts w:ascii="Arial" w:eastAsia="Calibri" w:hAnsi="Arial" w:cs="Arial"/>
          <w:bCs/>
          <w:sz w:val="24"/>
          <w:szCs w:val="24"/>
          <w:lang w:eastAsia="en-US"/>
        </w:rPr>
      </w:pPr>
    </w:p>
    <w:p w:rsidR="00310018" w:rsidRDefault="00310018" w:rsidP="00310018">
      <w:pPr>
        <w:pBdr>
          <w:top w:val="single" w:sz="4" w:space="2" w:color="auto"/>
        </w:pBdr>
        <w:spacing w:after="0" w:line="240" w:lineRule="auto"/>
        <w:jc w:val="both"/>
        <w:rPr>
          <w:rFonts w:ascii="Times New Roman" w:eastAsia="Calibri" w:hAnsi="Times New Roman" w:cs="Times New Roman"/>
          <w:sz w:val="16"/>
          <w:szCs w:val="16"/>
          <w:lang w:eastAsia="en-US"/>
        </w:rPr>
      </w:pPr>
    </w:p>
    <w:p w:rsidR="00310018" w:rsidRDefault="00310018" w:rsidP="00310018">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3F5713" w:rsidRPr="003F5713" w:rsidRDefault="003F5713" w:rsidP="003F5713">
      <w:pPr>
        <w:spacing w:after="0" w:line="360" w:lineRule="auto"/>
        <w:ind w:firstLine="1985"/>
        <w:jc w:val="both"/>
        <w:rPr>
          <w:rFonts w:ascii="Arial" w:hAnsi="Arial" w:cs="Arial"/>
          <w:sz w:val="24"/>
          <w:szCs w:val="24"/>
        </w:rPr>
      </w:pPr>
    </w:p>
    <w:p w:rsidR="003F5713" w:rsidRPr="003F5713" w:rsidRDefault="003F5713" w:rsidP="003F5713">
      <w:pPr>
        <w:spacing w:after="0" w:line="360" w:lineRule="auto"/>
        <w:ind w:firstLine="1985"/>
        <w:jc w:val="both"/>
        <w:rPr>
          <w:rFonts w:ascii="Arial" w:hAnsi="Arial" w:cs="Arial"/>
          <w:sz w:val="24"/>
          <w:szCs w:val="24"/>
        </w:rPr>
      </w:pPr>
    </w:p>
    <w:p w:rsidR="00A53AB2" w:rsidRPr="003F5713" w:rsidRDefault="00A53AB2" w:rsidP="003F5713">
      <w:pPr>
        <w:spacing w:after="0" w:line="360" w:lineRule="auto"/>
        <w:ind w:firstLine="1985"/>
        <w:jc w:val="both"/>
        <w:rPr>
          <w:sz w:val="24"/>
          <w:szCs w:val="24"/>
        </w:rPr>
      </w:pPr>
    </w:p>
    <w:sectPr w:rsidR="00A53AB2" w:rsidRPr="003F5713" w:rsidSect="003F5713">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59C" w:rsidRDefault="0092559C" w:rsidP="0092559C">
      <w:pPr>
        <w:spacing w:after="0" w:line="240" w:lineRule="auto"/>
      </w:pPr>
      <w:r>
        <w:separator/>
      </w:r>
    </w:p>
  </w:endnote>
  <w:endnote w:type="continuationSeparator" w:id="1">
    <w:p w:rsidR="0092559C" w:rsidRDefault="0092559C" w:rsidP="00925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55" w:rsidRPr="0092559C" w:rsidRDefault="00B95317" w:rsidP="0092559C">
    <w:pPr>
      <w:pStyle w:val="Piedepgina"/>
      <w:jc w:val="right"/>
      <w:rPr>
        <w:rFonts w:ascii="Arial" w:hAnsi="Arial" w:cs="Arial"/>
      </w:rPr>
    </w:pPr>
    <w:r w:rsidRPr="0092559C">
      <w:rPr>
        <w:rFonts w:ascii="Arial" w:hAnsi="Arial" w:cs="Arial"/>
      </w:rPr>
      <w:fldChar w:fldCharType="begin"/>
    </w:r>
    <w:r w:rsidR="00487485" w:rsidRPr="0092559C">
      <w:rPr>
        <w:rFonts w:ascii="Arial" w:hAnsi="Arial" w:cs="Arial"/>
      </w:rPr>
      <w:instrText xml:space="preserve"> PAGE   \* MERGEFORMAT </w:instrText>
    </w:r>
    <w:r w:rsidRPr="0092559C">
      <w:rPr>
        <w:rFonts w:ascii="Arial" w:hAnsi="Arial" w:cs="Arial"/>
      </w:rPr>
      <w:fldChar w:fldCharType="separate"/>
    </w:r>
    <w:r w:rsidR="0097013D">
      <w:rPr>
        <w:rFonts w:ascii="Arial" w:hAnsi="Arial" w:cs="Arial"/>
        <w:noProof/>
      </w:rPr>
      <w:t>6</w:t>
    </w:r>
    <w:r w:rsidRPr="0092559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59C" w:rsidRDefault="0092559C" w:rsidP="0092559C">
      <w:pPr>
        <w:spacing w:after="0" w:line="240" w:lineRule="auto"/>
      </w:pPr>
      <w:r>
        <w:separator/>
      </w:r>
    </w:p>
  </w:footnote>
  <w:footnote w:type="continuationSeparator" w:id="1">
    <w:p w:rsidR="0092559C" w:rsidRDefault="0092559C" w:rsidP="009255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5713"/>
    <w:rsid w:val="00006395"/>
    <w:rsid w:val="000521F4"/>
    <w:rsid w:val="00180817"/>
    <w:rsid w:val="001925C3"/>
    <w:rsid w:val="00213532"/>
    <w:rsid w:val="00310018"/>
    <w:rsid w:val="003B2D81"/>
    <w:rsid w:val="003F5713"/>
    <w:rsid w:val="00405235"/>
    <w:rsid w:val="004635F3"/>
    <w:rsid w:val="00487485"/>
    <w:rsid w:val="005F3487"/>
    <w:rsid w:val="008702D9"/>
    <w:rsid w:val="008900EB"/>
    <w:rsid w:val="0092559C"/>
    <w:rsid w:val="00962AAE"/>
    <w:rsid w:val="0097013D"/>
    <w:rsid w:val="00A53AB2"/>
    <w:rsid w:val="00B95317"/>
    <w:rsid w:val="00D54D23"/>
    <w:rsid w:val="00E5237D"/>
    <w:rsid w:val="00F166AB"/>
    <w:rsid w:val="00F33436"/>
    <w:rsid w:val="00FC49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F5713"/>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3F5713"/>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3F5713"/>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3F5713"/>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3F571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F571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255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559C"/>
  </w:style>
  <w:style w:type="paragraph" w:styleId="Textodeglobo">
    <w:name w:val="Balloon Text"/>
    <w:basedOn w:val="Normal"/>
    <w:link w:val="TextodegloboCar"/>
    <w:uiPriority w:val="99"/>
    <w:semiHidden/>
    <w:unhideWhenUsed/>
    <w:rsid w:val="00180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1681</Words>
  <Characters>9247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2019-08-12T13:55:00Z</cp:lastPrinted>
  <dcterms:created xsi:type="dcterms:W3CDTF">2019-07-31T11:39:00Z</dcterms:created>
  <dcterms:modified xsi:type="dcterms:W3CDTF">2019-08-14T13:12:00Z</dcterms:modified>
</cp:coreProperties>
</file>