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AD" w:rsidRPr="004666C0" w:rsidRDefault="00B05EAD" w:rsidP="00AA14BC">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145D9E">
        <w:rPr>
          <w:rFonts w:ascii="Arial" w:hAnsi="Arial" w:cs="Arial"/>
          <w:b/>
          <w:bCs/>
          <w:sz w:val="24"/>
          <w:szCs w:val="24"/>
          <w:u w:val="single"/>
          <w:lang w:val="pt-BR"/>
        </w:rPr>
        <w:t>138</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B05EAD" w:rsidRPr="004666C0" w:rsidRDefault="00B05EAD" w:rsidP="00AA14BC">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145D9E">
        <w:rPr>
          <w:rFonts w:ascii="Arial" w:eastAsia="MS Mincho" w:hAnsi="Arial" w:cs="Arial"/>
          <w:b/>
          <w:bCs/>
          <w:sz w:val="24"/>
          <w:szCs w:val="24"/>
        </w:rPr>
        <w:t>cinco</w:t>
      </w:r>
      <w:r w:rsidRPr="004666C0">
        <w:rPr>
          <w:rFonts w:ascii="Arial" w:eastAsia="MS Mincho" w:hAnsi="Arial" w:cs="Arial"/>
          <w:b/>
          <w:bCs/>
          <w:sz w:val="24"/>
          <w:szCs w:val="24"/>
        </w:rPr>
        <w:t xml:space="preserve"> días del mes de </w:t>
      </w:r>
      <w:r w:rsidR="00145D9E">
        <w:rPr>
          <w:rFonts w:ascii="Arial" w:eastAsia="MS Mincho" w:hAnsi="Arial" w:cs="Arial"/>
          <w:b/>
          <w:bCs/>
          <w:sz w:val="24"/>
          <w:szCs w:val="24"/>
        </w:rPr>
        <w:t>septiembre</w:t>
      </w:r>
      <w:r w:rsidRPr="004666C0">
        <w:rPr>
          <w:rFonts w:ascii="Arial" w:eastAsia="MS Mincho" w:hAnsi="Arial" w:cs="Arial"/>
          <w:b/>
          <w:bCs/>
          <w:sz w:val="24"/>
          <w:szCs w:val="24"/>
        </w:rPr>
        <w:t xml:space="preserve"> 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sidR="00080AF7">
        <w:rPr>
          <w:rFonts w:ascii="Arial" w:hAnsi="Arial" w:cs="Arial"/>
          <w:b/>
          <w:bCs/>
          <w:i/>
          <w:sz w:val="24"/>
          <w:szCs w:val="24"/>
        </w:rPr>
        <w:t>BARBIERI ANÍ</w:t>
      </w:r>
      <w:r w:rsidRPr="00B05EAD">
        <w:rPr>
          <w:rFonts w:ascii="Arial" w:hAnsi="Arial" w:cs="Arial"/>
          <w:b/>
          <w:bCs/>
          <w:i/>
          <w:sz w:val="24"/>
          <w:szCs w:val="24"/>
        </w:rPr>
        <w:t xml:space="preserve">BAL DOMINGO </w:t>
      </w:r>
      <w:r w:rsidR="00337262">
        <w:rPr>
          <w:rFonts w:ascii="Arial" w:hAnsi="Arial" w:cs="Arial"/>
          <w:b/>
          <w:bCs/>
          <w:i/>
          <w:sz w:val="24"/>
          <w:szCs w:val="24"/>
        </w:rPr>
        <w:t>c</w:t>
      </w:r>
      <w:r w:rsidRPr="00B05EAD">
        <w:rPr>
          <w:rFonts w:ascii="Arial" w:hAnsi="Arial" w:cs="Arial"/>
          <w:b/>
          <w:bCs/>
          <w:i/>
          <w:sz w:val="24"/>
          <w:szCs w:val="24"/>
        </w:rPr>
        <w:t xml:space="preserve">/ PEREZ MARCELO JORGE </w:t>
      </w:r>
      <w:r w:rsidR="00337262">
        <w:rPr>
          <w:rFonts w:ascii="Arial" w:hAnsi="Arial" w:cs="Arial"/>
          <w:b/>
          <w:bCs/>
          <w:i/>
          <w:sz w:val="24"/>
          <w:szCs w:val="24"/>
        </w:rPr>
        <w:t>s/ ESCRITURACIÓN - RECURSO DE CASACIÓ</w:t>
      </w:r>
      <w:r w:rsidRPr="00B05EAD">
        <w:rPr>
          <w:rFonts w:ascii="Arial" w:hAnsi="Arial" w:cs="Arial"/>
          <w:b/>
          <w:bCs/>
          <w:i/>
          <w:sz w:val="24"/>
          <w:szCs w:val="24"/>
        </w:rPr>
        <w:t>N</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Pr>
          <w:rFonts w:ascii="Arial" w:hAnsi="Arial" w:cs="Arial"/>
          <w:bCs/>
          <w:sz w:val="24"/>
          <w:szCs w:val="24"/>
          <w:lang w:val="pt-BR"/>
        </w:rPr>
        <w:t>IURIX EXP</w:t>
      </w:r>
      <w:r w:rsidRPr="004666C0">
        <w:rPr>
          <w:rFonts w:ascii="Arial" w:hAnsi="Arial" w:cs="Arial"/>
          <w:bCs/>
          <w:sz w:val="24"/>
          <w:szCs w:val="24"/>
          <w:lang w:val="pt-BR"/>
        </w:rPr>
        <w:t xml:space="preserve"> Nº </w:t>
      </w:r>
      <w:r w:rsidR="00C45525">
        <w:rPr>
          <w:rFonts w:ascii="Arial" w:hAnsi="Arial" w:cs="Arial"/>
          <w:bCs/>
          <w:sz w:val="24"/>
          <w:szCs w:val="24"/>
          <w:lang w:val="pt-BR"/>
        </w:rPr>
        <w:t>287492/15</w:t>
      </w:r>
      <w:r>
        <w:rPr>
          <w:rFonts w:ascii="Arial" w:hAnsi="Arial" w:cs="Arial"/>
          <w:bCs/>
          <w:sz w:val="24"/>
          <w:szCs w:val="24"/>
          <w:lang w:val="pt-BR"/>
        </w:rPr>
        <w:t>.</w:t>
      </w:r>
    </w:p>
    <w:p w:rsidR="00B05EAD" w:rsidRPr="004666C0" w:rsidRDefault="00B05EAD" w:rsidP="00AA14BC">
      <w:pPr>
        <w:spacing w:after="0" w:line="360" w:lineRule="auto"/>
        <w:ind w:firstLine="1985"/>
        <w:jc w:val="both"/>
        <w:rPr>
          <w:rFonts w:ascii="Arial" w:hAnsi="Arial" w:cs="Arial"/>
          <w:b/>
          <w:bCs/>
          <w:sz w:val="24"/>
          <w:szCs w:val="24"/>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016FC2" w:rsidRPr="00016FC2" w:rsidRDefault="00016FC2" w:rsidP="00AA14BC">
      <w:pPr>
        <w:pStyle w:val="Textoindependiente"/>
        <w:ind w:firstLine="1985"/>
        <w:rPr>
          <w:rFonts w:cs="Arial"/>
          <w:szCs w:val="24"/>
        </w:rPr>
      </w:pPr>
      <w:r w:rsidRPr="00016FC2">
        <w:rPr>
          <w:rFonts w:cs="Arial"/>
          <w:szCs w:val="24"/>
        </w:rPr>
        <w:t>Las cuestiones formuladas y sometidas a decisión del Tribunal son:</w:t>
      </w:r>
    </w:p>
    <w:p w:rsidR="00016FC2" w:rsidRPr="00016FC2" w:rsidRDefault="00016FC2" w:rsidP="00AA14BC">
      <w:pPr>
        <w:pStyle w:val="Textoindependiente"/>
        <w:ind w:firstLine="1985"/>
        <w:rPr>
          <w:rFonts w:cs="Arial"/>
          <w:szCs w:val="24"/>
        </w:rPr>
      </w:pPr>
      <w:r w:rsidRPr="00016FC2">
        <w:rPr>
          <w:rFonts w:cs="Arial"/>
          <w:szCs w:val="24"/>
        </w:rPr>
        <w:t>I</w:t>
      </w:r>
      <w:r w:rsidR="00AA14BC">
        <w:rPr>
          <w:rFonts w:cs="Arial"/>
          <w:szCs w:val="24"/>
        </w:rPr>
        <w:t>)</w:t>
      </w:r>
      <w:r w:rsidRPr="00016FC2">
        <w:rPr>
          <w:rFonts w:cs="Arial"/>
          <w:szCs w:val="24"/>
        </w:rPr>
        <w:t xml:space="preserve"> ¿Es formalmente procedente el Recurso de Casación?</w:t>
      </w:r>
    </w:p>
    <w:p w:rsidR="00016FC2" w:rsidRPr="00016FC2" w:rsidRDefault="00016FC2" w:rsidP="00AA14BC">
      <w:pPr>
        <w:pStyle w:val="Textoindependiente"/>
        <w:ind w:firstLine="1985"/>
        <w:rPr>
          <w:rFonts w:cs="Arial"/>
          <w:szCs w:val="24"/>
        </w:rPr>
      </w:pPr>
      <w:r w:rsidRPr="00016FC2">
        <w:rPr>
          <w:rFonts w:cs="Arial"/>
          <w:szCs w:val="24"/>
        </w:rPr>
        <w:t>II</w:t>
      </w:r>
      <w:r w:rsidR="00AA14BC">
        <w:rPr>
          <w:rFonts w:cs="Arial"/>
          <w:szCs w:val="24"/>
        </w:rPr>
        <w:t>)</w:t>
      </w:r>
      <w:r w:rsidRPr="00016FC2">
        <w:rPr>
          <w:rFonts w:cs="Arial"/>
          <w:szCs w:val="24"/>
        </w:rPr>
        <w:t xml:space="preserve"> ¿Existe en el fallo recurrido alguna de las causales enumeradas en el art. 287 del Código Procesal Civil?</w:t>
      </w:r>
    </w:p>
    <w:p w:rsidR="00016FC2" w:rsidRPr="00016FC2" w:rsidRDefault="00016FC2" w:rsidP="00AA14BC">
      <w:pPr>
        <w:pStyle w:val="Textoindependiente"/>
        <w:ind w:firstLine="1985"/>
        <w:rPr>
          <w:rFonts w:cs="Arial"/>
          <w:szCs w:val="24"/>
        </w:rPr>
      </w:pPr>
      <w:r w:rsidRPr="00016FC2">
        <w:rPr>
          <w:rFonts w:cs="Arial"/>
          <w:szCs w:val="24"/>
        </w:rPr>
        <w:t>III</w:t>
      </w:r>
      <w:r w:rsidR="00AA14BC">
        <w:rPr>
          <w:rFonts w:cs="Arial"/>
          <w:szCs w:val="24"/>
        </w:rPr>
        <w:t>)</w:t>
      </w:r>
      <w:r w:rsidRPr="00016FC2">
        <w:rPr>
          <w:rFonts w:cs="Arial"/>
          <w:szCs w:val="24"/>
        </w:rPr>
        <w:t xml:space="preserve"> En caso afirmativo de la cuestión anterior, ¿Cuál es la ley a aplicarse, la interpretación que debe hacerse del caso en estudio, o la jurisprudencia contradictoria a unificarse?</w:t>
      </w:r>
    </w:p>
    <w:p w:rsidR="00016FC2" w:rsidRPr="00016FC2" w:rsidRDefault="00016FC2" w:rsidP="00AA14BC">
      <w:pPr>
        <w:pStyle w:val="Textoindependiente"/>
        <w:ind w:firstLine="1985"/>
        <w:rPr>
          <w:rFonts w:cs="Arial"/>
          <w:szCs w:val="24"/>
        </w:rPr>
      </w:pPr>
      <w:r w:rsidRPr="00016FC2">
        <w:rPr>
          <w:rFonts w:cs="Arial"/>
          <w:szCs w:val="24"/>
        </w:rPr>
        <w:t>IV</w:t>
      </w:r>
      <w:r w:rsidR="00AA14BC">
        <w:rPr>
          <w:rFonts w:cs="Arial"/>
          <w:szCs w:val="24"/>
        </w:rPr>
        <w:t>)</w:t>
      </w:r>
      <w:r w:rsidRPr="00016FC2">
        <w:rPr>
          <w:rFonts w:cs="Arial"/>
          <w:szCs w:val="24"/>
        </w:rPr>
        <w:t xml:space="preserve"> ¿Qué resolución corresponde dar al caso en estudio?</w:t>
      </w:r>
    </w:p>
    <w:p w:rsidR="00016FC2" w:rsidRPr="00016FC2" w:rsidRDefault="00016FC2" w:rsidP="00AA14BC">
      <w:pPr>
        <w:pStyle w:val="Textoindependiente"/>
        <w:ind w:firstLine="1985"/>
        <w:rPr>
          <w:rFonts w:cs="Arial"/>
          <w:szCs w:val="24"/>
        </w:rPr>
      </w:pPr>
      <w:r w:rsidRPr="00016FC2">
        <w:rPr>
          <w:rFonts w:cs="Arial"/>
          <w:szCs w:val="24"/>
        </w:rPr>
        <w:t>V</w:t>
      </w:r>
      <w:r w:rsidR="00AA14BC">
        <w:rPr>
          <w:rFonts w:cs="Arial"/>
          <w:szCs w:val="24"/>
        </w:rPr>
        <w:t>)</w:t>
      </w:r>
      <w:r w:rsidRPr="00016FC2">
        <w:rPr>
          <w:rFonts w:cs="Arial"/>
          <w:szCs w:val="24"/>
        </w:rPr>
        <w:t xml:space="preserve"> ¿Cuál sobre las costas?</w:t>
      </w:r>
    </w:p>
    <w:p w:rsidR="00016FC2" w:rsidRPr="00016FC2" w:rsidRDefault="00016FC2" w:rsidP="00AA14BC">
      <w:pPr>
        <w:pStyle w:val="Textoindependiente"/>
        <w:ind w:firstLine="1985"/>
        <w:rPr>
          <w:rFonts w:cs="Arial"/>
          <w:szCs w:val="24"/>
        </w:rPr>
      </w:pPr>
    </w:p>
    <w:p w:rsidR="00016FC2" w:rsidRPr="00016FC2" w:rsidRDefault="00016FC2" w:rsidP="00AA14BC">
      <w:pPr>
        <w:pStyle w:val="Textoindependiente"/>
        <w:rPr>
          <w:rFonts w:cs="Arial"/>
          <w:bCs/>
          <w:szCs w:val="24"/>
        </w:rPr>
      </w:pPr>
      <w:r w:rsidRPr="00016FC2">
        <w:rPr>
          <w:rFonts w:cs="Arial"/>
          <w:b/>
          <w:bCs/>
          <w:szCs w:val="24"/>
          <w:u w:val="single"/>
        </w:rPr>
        <w:t xml:space="preserve">A LA PRIMERA </w:t>
      </w:r>
      <w:r w:rsidR="00590CA2" w:rsidRPr="00E4764B">
        <w:rPr>
          <w:rFonts w:cs="Arial"/>
          <w:b/>
          <w:bCs/>
          <w:szCs w:val="24"/>
          <w:u w:val="single"/>
        </w:rPr>
        <w:t xml:space="preserve">CUESTIÓN, el </w:t>
      </w:r>
      <w:r w:rsidR="00590CA2">
        <w:rPr>
          <w:rFonts w:cs="Arial"/>
          <w:b/>
          <w:szCs w:val="24"/>
          <w:u w:val="single"/>
        </w:rPr>
        <w:t>Dr</w:t>
      </w:r>
      <w:r w:rsidR="00590CA2" w:rsidRPr="00E4764B">
        <w:rPr>
          <w:rFonts w:cs="Arial"/>
          <w:b/>
          <w:szCs w:val="24"/>
          <w:u w:val="single"/>
        </w:rPr>
        <w:t>. CARLOS ALBERTO COBO</w:t>
      </w:r>
      <w:r w:rsidR="00590CA2">
        <w:rPr>
          <w:rFonts w:cs="Arial"/>
          <w:b/>
          <w:szCs w:val="24"/>
          <w:u w:val="single"/>
        </w:rPr>
        <w:t>,</w:t>
      </w:r>
      <w:r w:rsidR="00590CA2" w:rsidRPr="00E4764B">
        <w:rPr>
          <w:rFonts w:cs="Arial"/>
          <w:b/>
          <w:bCs/>
          <w:szCs w:val="24"/>
          <w:u w:val="single"/>
        </w:rPr>
        <w:t xml:space="preserve"> dijo:</w:t>
      </w:r>
      <w:r w:rsidRPr="00016FC2">
        <w:rPr>
          <w:rFonts w:cs="Arial"/>
          <w:bCs/>
          <w:szCs w:val="24"/>
        </w:rPr>
        <w:t xml:space="preserve"> Llegan los autos a conocimiento y decisión de este Tribunal en razón del recurso de casación interpuesto por el actor </w:t>
      </w:r>
      <w:r w:rsidR="006A227F">
        <w:rPr>
          <w:rFonts w:cs="Arial"/>
          <w:bCs/>
          <w:szCs w:val="24"/>
          <w:lang w:val="es-AR"/>
        </w:rPr>
        <w:t>mediante ESCEXT</w:t>
      </w:r>
      <w:r w:rsidRPr="006A227F">
        <w:rPr>
          <w:rFonts w:cs="Arial"/>
          <w:bCs/>
          <w:szCs w:val="24"/>
          <w:lang w:val="es-AR"/>
        </w:rPr>
        <w:t xml:space="preserve"> Nº 10502208 de fecha 22/11/2018 en contra de la </w:t>
      </w:r>
      <w:r w:rsidRPr="006A227F">
        <w:rPr>
          <w:rFonts w:cs="Arial"/>
          <w:bCs/>
          <w:szCs w:val="24"/>
        </w:rPr>
        <w:t>Sentencia N° 28/2018</w:t>
      </w:r>
      <w:r w:rsidR="00222F9F" w:rsidRPr="006A227F">
        <w:rPr>
          <w:rFonts w:cs="Arial"/>
          <w:bCs/>
          <w:szCs w:val="24"/>
        </w:rPr>
        <w:t>,</w:t>
      </w:r>
      <w:r w:rsidRPr="006A227F">
        <w:rPr>
          <w:rFonts w:cs="Arial"/>
          <w:b/>
          <w:bCs/>
          <w:szCs w:val="24"/>
        </w:rPr>
        <w:t xml:space="preserve"> </w:t>
      </w:r>
      <w:r w:rsidR="00222F9F" w:rsidRPr="006A227F">
        <w:rPr>
          <w:rFonts w:cs="Arial"/>
          <w:bCs/>
          <w:szCs w:val="24"/>
        </w:rPr>
        <w:t>(actuación Nº</w:t>
      </w:r>
      <w:r w:rsidR="00DF689E" w:rsidRPr="006A227F">
        <w:rPr>
          <w:rFonts w:cs="Arial"/>
          <w:bCs/>
          <w:szCs w:val="24"/>
        </w:rPr>
        <w:t xml:space="preserve"> </w:t>
      </w:r>
      <w:r w:rsidR="00A92C78" w:rsidRPr="006A227F">
        <w:rPr>
          <w:rFonts w:cs="Arial"/>
          <w:bCs/>
          <w:szCs w:val="24"/>
        </w:rPr>
        <w:t>10406057</w:t>
      </w:r>
      <w:r w:rsidR="00222F9F" w:rsidRPr="006A227F">
        <w:rPr>
          <w:rFonts w:cs="Arial"/>
          <w:bCs/>
          <w:szCs w:val="24"/>
        </w:rPr>
        <w:t>)</w:t>
      </w:r>
      <w:r w:rsidR="00222F9F" w:rsidRPr="006A227F">
        <w:rPr>
          <w:rFonts w:cs="Arial"/>
          <w:b/>
          <w:bCs/>
          <w:szCs w:val="24"/>
        </w:rPr>
        <w:t xml:space="preserve"> </w:t>
      </w:r>
      <w:r w:rsidRPr="006A227F">
        <w:rPr>
          <w:rFonts w:cs="Arial"/>
          <w:bCs/>
          <w:szCs w:val="24"/>
        </w:rPr>
        <w:t>de fecha 07/11/2018, emitida por la Cámara Civil, Comercial, Minas y</w:t>
      </w:r>
      <w:r w:rsidRPr="00016FC2">
        <w:rPr>
          <w:rFonts w:cs="Arial"/>
          <w:bCs/>
          <w:szCs w:val="24"/>
        </w:rPr>
        <w:t xml:space="preserve"> Laboral N° 2 de esta Primera Circunscripción Judicial, en cuanto resolvió el rechazo del recurso de apelación interpuesto por su parte, confirmando la sentencia de la inferior instancia que había desestimado la demanda de escrituración.</w:t>
      </w:r>
    </w:p>
    <w:p w:rsidR="00016FC2" w:rsidRPr="00016FC2" w:rsidRDefault="00016FC2" w:rsidP="00AA14BC">
      <w:pPr>
        <w:pStyle w:val="Textoindependiente"/>
        <w:ind w:firstLine="1985"/>
        <w:rPr>
          <w:rFonts w:cs="Arial"/>
          <w:bCs/>
          <w:szCs w:val="24"/>
        </w:rPr>
      </w:pPr>
      <w:r w:rsidRPr="00016FC2">
        <w:rPr>
          <w:rFonts w:cs="Arial"/>
          <w:bCs/>
          <w:szCs w:val="24"/>
        </w:rPr>
        <w:lastRenderedPageBreak/>
        <w:t>Como causal del recurso invoca el inciso b) del artículo 287 del CPCCSL (“interpretación errónea de una norma legal”).</w:t>
      </w:r>
    </w:p>
    <w:p w:rsidR="00016FC2" w:rsidRPr="00016FC2" w:rsidRDefault="00016FC2" w:rsidP="00AA14BC">
      <w:pPr>
        <w:pStyle w:val="Textoindependiente"/>
        <w:ind w:firstLine="1985"/>
        <w:rPr>
          <w:rFonts w:cs="Arial"/>
          <w:szCs w:val="24"/>
          <w:lang w:val="es-AR" w:eastAsia="es-AR"/>
        </w:rPr>
      </w:pPr>
      <w:r w:rsidRPr="00016FC2">
        <w:rPr>
          <w:rFonts w:cs="Arial"/>
          <w:szCs w:val="24"/>
          <w:lang w:val="es-AR" w:eastAsia="es-AR"/>
        </w:rPr>
        <w:t>Que mediante ESCEXT Nº 10576007</w:t>
      </w:r>
      <w:r w:rsidR="00A92C78">
        <w:rPr>
          <w:rFonts w:cs="Arial"/>
          <w:szCs w:val="24"/>
          <w:lang w:val="es-AR" w:eastAsia="es-AR"/>
        </w:rPr>
        <w:t>,</w:t>
      </w:r>
      <w:r w:rsidRPr="00016FC2">
        <w:rPr>
          <w:rFonts w:cs="Arial"/>
          <w:szCs w:val="24"/>
          <w:lang w:val="es-AR" w:eastAsia="es-AR"/>
        </w:rPr>
        <w:t xml:space="preserve"> presentado en fecha 3/12/2018</w:t>
      </w:r>
      <w:r w:rsidR="00A92C78">
        <w:rPr>
          <w:rFonts w:cs="Arial"/>
          <w:szCs w:val="24"/>
          <w:lang w:val="es-AR" w:eastAsia="es-AR"/>
        </w:rPr>
        <w:t>,</w:t>
      </w:r>
      <w:r w:rsidRPr="00016FC2">
        <w:rPr>
          <w:rFonts w:cs="Arial"/>
          <w:szCs w:val="24"/>
          <w:lang w:val="es-AR" w:eastAsia="es-AR"/>
        </w:rPr>
        <w:t xml:space="preserve"> fundamenta el recurso.</w:t>
      </w:r>
    </w:p>
    <w:p w:rsidR="00016FC2" w:rsidRPr="00016FC2" w:rsidRDefault="00016FC2" w:rsidP="00AA14BC">
      <w:pPr>
        <w:autoSpaceDE w:val="0"/>
        <w:autoSpaceDN w:val="0"/>
        <w:adjustRightInd w:val="0"/>
        <w:spacing w:after="0" w:line="360" w:lineRule="auto"/>
        <w:ind w:firstLine="1985"/>
        <w:jc w:val="both"/>
        <w:rPr>
          <w:rFonts w:ascii="Arial" w:hAnsi="Arial" w:cs="Arial"/>
          <w:sz w:val="24"/>
          <w:szCs w:val="24"/>
        </w:rPr>
      </w:pPr>
      <w:r w:rsidRPr="00016FC2">
        <w:rPr>
          <w:rFonts w:ascii="Arial" w:hAnsi="Arial" w:cs="Arial"/>
          <w:sz w:val="24"/>
          <w:szCs w:val="24"/>
        </w:rPr>
        <w:t xml:space="preserve">Que pasado el </w:t>
      </w:r>
      <w:r w:rsidR="00A92C78">
        <w:rPr>
          <w:rFonts w:ascii="Arial" w:hAnsi="Arial" w:cs="Arial"/>
          <w:sz w:val="24"/>
          <w:szCs w:val="24"/>
        </w:rPr>
        <w:t>e</w:t>
      </w:r>
      <w:r w:rsidRPr="00016FC2">
        <w:rPr>
          <w:rFonts w:ascii="Arial" w:hAnsi="Arial" w:cs="Arial"/>
          <w:sz w:val="24"/>
          <w:szCs w:val="24"/>
        </w:rPr>
        <w:t>xpediente a dictar sentencia</w:t>
      </w:r>
      <w:r w:rsidRPr="00016FC2">
        <w:rPr>
          <w:rFonts w:ascii="Arial" w:hAnsi="Arial" w:cs="Arial"/>
          <w:sz w:val="24"/>
          <w:szCs w:val="24"/>
          <w:lang w:val="es-ES"/>
        </w:rPr>
        <w:t xml:space="preserve"> (A</w:t>
      </w:r>
      <w:r w:rsidR="00A92C78">
        <w:rPr>
          <w:rFonts w:ascii="Arial" w:hAnsi="Arial" w:cs="Arial"/>
          <w:sz w:val="24"/>
          <w:szCs w:val="24"/>
          <w:lang w:val="es-ES"/>
        </w:rPr>
        <w:t>ctuación Nº</w:t>
      </w:r>
      <w:r w:rsidRPr="00016FC2">
        <w:rPr>
          <w:rFonts w:ascii="Arial" w:hAnsi="Arial" w:cs="Arial"/>
          <w:sz w:val="24"/>
          <w:szCs w:val="24"/>
          <w:lang w:val="es-ES"/>
        </w:rPr>
        <w:t xml:space="preserve"> 11076845 de fecha 8/03/2019), corresponde examinar en primer término </w:t>
      </w:r>
      <w:r w:rsidRPr="00016FC2">
        <w:rPr>
          <w:rFonts w:ascii="Arial" w:hAnsi="Arial" w:cs="Arial"/>
          <w:sz w:val="24"/>
          <w:szCs w:val="24"/>
        </w:rPr>
        <w:t xml:space="preserve">el cumplimiento </w:t>
      </w:r>
      <w:r w:rsidRPr="00016FC2">
        <w:rPr>
          <w:rFonts w:ascii="Arial" w:hAnsi="Arial" w:cs="Arial"/>
          <w:sz w:val="24"/>
          <w:szCs w:val="24"/>
          <w:lang w:val="es-ES"/>
        </w:rPr>
        <w:t xml:space="preserve">de los recaudos formales impuestos </w:t>
      </w:r>
      <w:r w:rsidRPr="00016FC2">
        <w:rPr>
          <w:rFonts w:ascii="Arial" w:hAnsi="Arial" w:cs="Arial"/>
          <w:sz w:val="24"/>
          <w:szCs w:val="24"/>
        </w:rPr>
        <w:t>por los artículos 286 y siguientes del CPC</w:t>
      </w:r>
      <w:r w:rsidR="00BD50C5">
        <w:rPr>
          <w:rFonts w:ascii="Arial" w:hAnsi="Arial" w:cs="Arial"/>
          <w:sz w:val="24"/>
          <w:szCs w:val="24"/>
        </w:rPr>
        <w:t xml:space="preserve"> y </w:t>
      </w:r>
      <w:r w:rsidRPr="00016FC2">
        <w:rPr>
          <w:rFonts w:ascii="Arial" w:hAnsi="Arial" w:cs="Arial"/>
          <w:sz w:val="24"/>
          <w:szCs w:val="24"/>
        </w:rPr>
        <w:t>C para la admisión del recurso.</w:t>
      </w:r>
    </w:p>
    <w:p w:rsidR="00016FC2" w:rsidRPr="00016FC2" w:rsidRDefault="00016FC2" w:rsidP="00AA14BC">
      <w:pPr>
        <w:tabs>
          <w:tab w:val="left" w:pos="1440"/>
        </w:tabs>
        <w:spacing w:after="0" w:line="360" w:lineRule="auto"/>
        <w:ind w:firstLine="1985"/>
        <w:jc w:val="both"/>
        <w:rPr>
          <w:rFonts w:ascii="Arial" w:hAnsi="Arial" w:cs="Arial"/>
          <w:sz w:val="24"/>
          <w:szCs w:val="24"/>
        </w:rPr>
      </w:pPr>
      <w:r w:rsidRPr="00016FC2">
        <w:rPr>
          <w:rFonts w:ascii="Arial" w:hAnsi="Arial" w:cs="Arial"/>
          <w:sz w:val="24"/>
          <w:szCs w:val="24"/>
        </w:rPr>
        <w:t>Así, advierto que conforme a las constancias de la causa la sentencia recurrida fue notificada el día 14/11/2018, por lo que la interposición y fundamentación del recu</w:t>
      </w:r>
      <w:r w:rsidR="00BD50C5">
        <w:rPr>
          <w:rFonts w:ascii="Arial" w:hAnsi="Arial" w:cs="Arial"/>
          <w:sz w:val="24"/>
          <w:szCs w:val="24"/>
        </w:rPr>
        <w:t>r</w:t>
      </w:r>
      <w:r w:rsidRPr="00016FC2">
        <w:rPr>
          <w:rFonts w:ascii="Arial" w:hAnsi="Arial" w:cs="Arial"/>
          <w:sz w:val="24"/>
          <w:szCs w:val="24"/>
        </w:rPr>
        <w:t>so en el plazo de gracia luce tempestiva (art. 289 CPCC).</w:t>
      </w:r>
    </w:p>
    <w:p w:rsidR="00016FC2" w:rsidRPr="00016FC2" w:rsidRDefault="00016FC2" w:rsidP="00AA14BC">
      <w:pPr>
        <w:tabs>
          <w:tab w:val="left" w:pos="1440"/>
        </w:tabs>
        <w:spacing w:after="0" w:line="360" w:lineRule="auto"/>
        <w:ind w:firstLine="1985"/>
        <w:jc w:val="both"/>
        <w:rPr>
          <w:rFonts w:ascii="Arial" w:hAnsi="Arial" w:cs="Arial"/>
          <w:sz w:val="24"/>
          <w:szCs w:val="24"/>
        </w:rPr>
      </w:pPr>
      <w:r w:rsidRPr="00016FC2">
        <w:rPr>
          <w:rFonts w:ascii="Arial" w:hAnsi="Arial" w:cs="Arial"/>
          <w:sz w:val="24"/>
          <w:szCs w:val="24"/>
        </w:rPr>
        <w:t>De igual modo, que el recurrente acompañó constancia del depósito previsto por el art. 290 del CPC</w:t>
      </w:r>
      <w:r w:rsidR="00BD50C5">
        <w:rPr>
          <w:rFonts w:ascii="Arial" w:hAnsi="Arial" w:cs="Arial"/>
          <w:sz w:val="24"/>
          <w:szCs w:val="24"/>
        </w:rPr>
        <w:t xml:space="preserve"> y </w:t>
      </w:r>
      <w:r w:rsidRPr="00016FC2">
        <w:rPr>
          <w:rFonts w:ascii="Arial" w:hAnsi="Arial" w:cs="Arial"/>
          <w:sz w:val="24"/>
          <w:szCs w:val="24"/>
        </w:rPr>
        <w:t>C al interponer el recurso de casación.</w:t>
      </w:r>
    </w:p>
    <w:p w:rsidR="00016FC2" w:rsidRPr="00016FC2" w:rsidRDefault="00016FC2" w:rsidP="00AA14BC">
      <w:pPr>
        <w:pStyle w:val="Textoindependiente2"/>
        <w:tabs>
          <w:tab w:val="left" w:pos="1440"/>
          <w:tab w:val="left" w:pos="4680"/>
        </w:tabs>
        <w:spacing w:after="0" w:line="360" w:lineRule="auto"/>
        <w:ind w:firstLine="1985"/>
        <w:jc w:val="both"/>
        <w:rPr>
          <w:rFonts w:ascii="Arial" w:hAnsi="Arial" w:cs="Arial"/>
        </w:rPr>
      </w:pPr>
      <w:r w:rsidRPr="00016FC2">
        <w:rPr>
          <w:rFonts w:ascii="Arial" w:hAnsi="Arial" w:cs="Arial"/>
          <w:color w:val="000000"/>
        </w:rPr>
        <w:t>En consecuencia,</w:t>
      </w:r>
      <w:r w:rsidRPr="00016FC2">
        <w:rPr>
          <w:rFonts w:ascii="Arial" w:hAnsi="Arial" w:cs="Arial"/>
        </w:rPr>
        <w:t xml:space="preserve"> y en mérito a lo dispuesto por el art. 301 inc. a) del CPC</w:t>
      </w:r>
      <w:r w:rsidR="00BD50C5">
        <w:rPr>
          <w:rFonts w:ascii="Arial" w:hAnsi="Arial" w:cs="Arial"/>
        </w:rPr>
        <w:t xml:space="preserve"> y </w:t>
      </w:r>
      <w:r w:rsidRPr="00016FC2">
        <w:rPr>
          <w:rFonts w:ascii="Arial" w:hAnsi="Arial" w:cs="Arial"/>
        </w:rPr>
        <w:t>C, el recurso articulado deviene formalmente admisible, y por ello VOTO a esta PRIM</w:t>
      </w:r>
      <w:r w:rsidR="00BD50C5">
        <w:rPr>
          <w:rFonts w:ascii="Arial" w:hAnsi="Arial" w:cs="Arial"/>
        </w:rPr>
        <w:t>ERA CUESTIÓN por la AFIRMATIVA.</w:t>
      </w:r>
    </w:p>
    <w:p w:rsidR="009D21C0" w:rsidRDefault="009D21C0" w:rsidP="00AA14BC">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016FC2" w:rsidRPr="009D21C0" w:rsidRDefault="00016FC2" w:rsidP="00AA14BC">
      <w:pPr>
        <w:pStyle w:val="Textoindependiente2"/>
        <w:tabs>
          <w:tab w:val="left" w:pos="4680"/>
        </w:tabs>
        <w:spacing w:after="0" w:line="360" w:lineRule="auto"/>
        <w:ind w:firstLine="1985"/>
        <w:jc w:val="both"/>
        <w:rPr>
          <w:rFonts w:ascii="Arial" w:hAnsi="Arial" w:cs="Arial"/>
          <w:b/>
          <w:u w:val="single"/>
          <w:lang w:val="es-AR"/>
        </w:rPr>
      </w:pPr>
    </w:p>
    <w:p w:rsidR="00016FC2" w:rsidRPr="00016FC2" w:rsidRDefault="00590CA2" w:rsidP="00BC51A1">
      <w:pPr>
        <w:pStyle w:val="Textoindependiente2"/>
        <w:tabs>
          <w:tab w:val="left" w:pos="4680"/>
        </w:tabs>
        <w:spacing w:after="0" w:line="360" w:lineRule="auto"/>
        <w:jc w:val="both"/>
        <w:rPr>
          <w:rFonts w:ascii="Arial" w:hAnsi="Arial" w:cs="Arial"/>
          <w:bCs/>
        </w:rPr>
      </w:pPr>
      <w:r>
        <w:rPr>
          <w:rFonts w:ascii="Arial" w:hAnsi="Arial" w:cs="Arial"/>
          <w:b/>
          <w:u w:val="single"/>
        </w:rPr>
        <w:t xml:space="preserve">A LA </w:t>
      </w:r>
      <w:r w:rsidR="00016FC2" w:rsidRPr="00016FC2">
        <w:rPr>
          <w:rFonts w:ascii="Arial" w:hAnsi="Arial" w:cs="Arial"/>
          <w:b/>
          <w:u w:val="single"/>
        </w:rPr>
        <w:t xml:space="preserve">SEGUNDA </w:t>
      </w:r>
      <w:r w:rsidRPr="00E4764B">
        <w:rPr>
          <w:rFonts w:ascii="Arial" w:hAnsi="Arial" w:cs="Arial"/>
          <w:b/>
          <w:bCs/>
          <w:u w:val="single"/>
        </w:rPr>
        <w:t xml:space="preserve">CUESTIÓN, el </w:t>
      </w:r>
      <w:r w:rsidRPr="00E4764B">
        <w:rPr>
          <w:rFonts w:ascii="Arial" w:hAnsi="Arial" w:cs="Arial"/>
          <w:b/>
          <w:u w:val="single"/>
        </w:rPr>
        <w:t>D</w:t>
      </w:r>
      <w:r>
        <w:rPr>
          <w:rFonts w:ascii="Arial" w:hAnsi="Arial" w:cs="Arial"/>
          <w:b/>
          <w:u w:val="single"/>
        </w:rPr>
        <w:t>r</w:t>
      </w:r>
      <w:r w:rsidRPr="00E4764B">
        <w:rPr>
          <w:rFonts w:ascii="Arial" w:hAnsi="Arial" w:cs="Arial"/>
          <w:b/>
          <w:u w:val="single"/>
        </w:rPr>
        <w:t>. CARLOS ALBERTO COBO</w:t>
      </w:r>
      <w:r>
        <w:rPr>
          <w:rFonts w:ascii="Arial" w:hAnsi="Arial" w:cs="Arial"/>
          <w:b/>
          <w:u w:val="single"/>
        </w:rPr>
        <w:t>,</w:t>
      </w:r>
      <w:r w:rsidRPr="00E4764B">
        <w:rPr>
          <w:rFonts w:ascii="Arial" w:hAnsi="Arial" w:cs="Arial"/>
          <w:b/>
          <w:bCs/>
          <w:u w:val="single"/>
        </w:rPr>
        <w:t xml:space="preserve"> dijo:</w:t>
      </w:r>
      <w:r w:rsidR="00016FC2" w:rsidRPr="00016FC2">
        <w:rPr>
          <w:rFonts w:ascii="Arial" w:hAnsi="Arial" w:cs="Arial"/>
          <w:b/>
          <w:bCs/>
        </w:rPr>
        <w:t xml:space="preserve"> </w:t>
      </w:r>
      <w:r w:rsidR="00016FC2" w:rsidRPr="00016FC2">
        <w:rPr>
          <w:rFonts w:ascii="Arial" w:hAnsi="Arial" w:cs="Arial"/>
          <w:bCs/>
        </w:rPr>
        <w:t xml:space="preserve">1) Que al fundamentar la </w:t>
      </w:r>
      <w:r w:rsidR="00BD50C5">
        <w:rPr>
          <w:rFonts w:ascii="Arial" w:hAnsi="Arial" w:cs="Arial"/>
          <w:bCs/>
        </w:rPr>
        <w:t>c</w:t>
      </w:r>
      <w:r w:rsidR="00016FC2" w:rsidRPr="00016FC2">
        <w:rPr>
          <w:rFonts w:ascii="Arial" w:hAnsi="Arial" w:cs="Arial"/>
          <w:bCs/>
        </w:rPr>
        <w:t xml:space="preserve">asación, el recurrente invoca las siguientes causales: </w:t>
      </w:r>
    </w:p>
    <w:p w:rsidR="00016FC2" w:rsidRPr="00016FC2" w:rsidRDefault="00016FC2" w:rsidP="00AA14BC">
      <w:pPr>
        <w:pStyle w:val="Textoindependiente2"/>
        <w:tabs>
          <w:tab w:val="left" w:pos="4680"/>
        </w:tabs>
        <w:spacing w:after="0" w:line="360" w:lineRule="auto"/>
        <w:ind w:firstLine="1985"/>
        <w:jc w:val="both"/>
        <w:rPr>
          <w:rFonts w:ascii="Arial" w:hAnsi="Arial" w:cs="Arial"/>
          <w:bCs/>
        </w:rPr>
      </w:pPr>
      <w:r w:rsidRPr="00016FC2">
        <w:rPr>
          <w:rFonts w:ascii="Arial" w:hAnsi="Arial" w:cs="Arial"/>
          <w:bCs/>
        </w:rPr>
        <w:t>A. ERR</w:t>
      </w:r>
      <w:r w:rsidR="00BC51A1">
        <w:rPr>
          <w:rFonts w:ascii="Arial" w:hAnsi="Arial" w:cs="Arial"/>
          <w:bCs/>
        </w:rPr>
        <w:t>Ó</w:t>
      </w:r>
      <w:r w:rsidRPr="00016FC2">
        <w:rPr>
          <w:rFonts w:ascii="Arial" w:hAnsi="Arial" w:cs="Arial"/>
          <w:bCs/>
        </w:rPr>
        <w:t>NEA CALIFICACI</w:t>
      </w:r>
      <w:r w:rsidR="00BC51A1">
        <w:rPr>
          <w:rFonts w:ascii="Arial" w:hAnsi="Arial" w:cs="Arial"/>
          <w:bCs/>
        </w:rPr>
        <w:t>Ó</w:t>
      </w:r>
      <w:r w:rsidRPr="00016FC2">
        <w:rPr>
          <w:rFonts w:ascii="Arial" w:hAnsi="Arial" w:cs="Arial"/>
          <w:bCs/>
        </w:rPr>
        <w:t xml:space="preserve">N LEGAL DEL CONTRATO: sostiene que la sentencia recurrida omite calificar al contrato como una “cesión de posición contractual”, esto es, una cesión de contrato con prestaciones pendientes, y en su lugar, lo califica con un contrato de transferencia de un derecho real, asimilables a las donaciones de inmuebles. Señala que se omite la diferencia técnica que existe entre los derechos personales y los reales, y se </w:t>
      </w:r>
      <w:r w:rsidRPr="00016FC2">
        <w:rPr>
          <w:rFonts w:ascii="Arial" w:hAnsi="Arial" w:cs="Arial"/>
          <w:bCs/>
        </w:rPr>
        <w:lastRenderedPageBreak/>
        <w:t>equivoca al considerar que la Resolución Nº 272-MV-2001 de fecha 03/12/2001 del Estado Provincial implica un cambio de titularidad “de derecho real” cuando en realidad es solo un cambio de posición respecto al Contrato de Adjudicación Nº 1518 de fecha 07/04/2000.</w:t>
      </w:r>
    </w:p>
    <w:p w:rsidR="00016FC2" w:rsidRPr="00016FC2" w:rsidRDefault="00016FC2" w:rsidP="00AA14BC">
      <w:pPr>
        <w:pStyle w:val="Textoindependiente2"/>
        <w:tabs>
          <w:tab w:val="left" w:pos="4680"/>
        </w:tabs>
        <w:spacing w:after="0" w:line="360" w:lineRule="auto"/>
        <w:ind w:firstLine="1985"/>
        <w:jc w:val="both"/>
        <w:rPr>
          <w:rFonts w:ascii="Arial" w:hAnsi="Arial" w:cs="Arial"/>
          <w:bCs/>
          <w:lang w:val="es-AR"/>
        </w:rPr>
      </w:pPr>
      <w:r w:rsidRPr="00016FC2">
        <w:rPr>
          <w:rFonts w:ascii="Arial" w:hAnsi="Arial" w:cs="Arial"/>
          <w:bCs/>
        </w:rPr>
        <w:t xml:space="preserve">B. OMISIÓN DE CONSIDERAR LO PRESCRIPTO EN LOS ARTICULOS 1.184 Y 2.503 DEL ANTIGUO CODIGO CIVIL (Ley 340): En el punto se agravia en razón de que la Cámara no explicó por qué motivos no consideró la aplicación al caso de autos de los artículos 1184° y 2503° del antiguo Código Civil. Indica que este fue uno de los fundamentos principales del recurso de apelación interpuesto, que el art. 1184° del antiguo Código es la norma madre que reglamentaba la forma que debían cumplir los contratos para que estos fueran </w:t>
      </w:r>
      <w:r w:rsidRPr="00016FC2">
        <w:rPr>
          <w:rFonts w:ascii="Arial" w:hAnsi="Arial" w:cs="Arial"/>
          <w:bCs/>
          <w:lang w:val="es-AR"/>
        </w:rPr>
        <w:t xml:space="preserve">válidos, y que al no poder subsumirse el caso a las referidas disposiciones </w:t>
      </w:r>
      <w:r w:rsidR="00BD50C5">
        <w:rPr>
          <w:rFonts w:ascii="Arial" w:hAnsi="Arial" w:cs="Arial"/>
          <w:bCs/>
          <w:lang w:val="es-AR"/>
        </w:rPr>
        <w:t>-</w:t>
      </w:r>
      <w:r w:rsidRPr="00016FC2">
        <w:rPr>
          <w:rFonts w:ascii="Arial" w:hAnsi="Arial" w:cs="Arial"/>
          <w:bCs/>
          <w:lang w:val="es-AR"/>
        </w:rPr>
        <w:t>dado que el demandado no transmitió un derecho real- cabría concluir lisa y llanamente en que la sentencia debe ser revisada por el Superior Tribunal.</w:t>
      </w:r>
    </w:p>
    <w:p w:rsidR="00016FC2" w:rsidRPr="00016FC2" w:rsidRDefault="00016FC2" w:rsidP="00AA14BC">
      <w:pPr>
        <w:pStyle w:val="Textoindependiente2"/>
        <w:tabs>
          <w:tab w:val="left" w:pos="4680"/>
        </w:tabs>
        <w:spacing w:after="0" w:line="360" w:lineRule="auto"/>
        <w:ind w:firstLine="1985"/>
        <w:jc w:val="both"/>
        <w:rPr>
          <w:rFonts w:ascii="Arial" w:hAnsi="Arial" w:cs="Arial"/>
          <w:bCs/>
          <w:lang w:val="es-AR"/>
        </w:rPr>
      </w:pPr>
      <w:r w:rsidRPr="00016FC2">
        <w:rPr>
          <w:rFonts w:ascii="Arial" w:hAnsi="Arial" w:cs="Arial"/>
          <w:bCs/>
        </w:rPr>
        <w:t>C. OMISIÓN DE CONSIDERAR LO PRESCRIPTO EN EL ARTÍCULO 1.187° DEL ANTIGUO CÓDIGO CIVIL Y EL ARTÍCULO 5° DE LA RESOLUCIÓN N° 272-MV-</w:t>
      </w:r>
      <w:r w:rsidRPr="00016FC2">
        <w:rPr>
          <w:rFonts w:ascii="Arial" w:hAnsi="Arial" w:cs="Arial"/>
          <w:bCs/>
          <w:lang w:val="es-AR"/>
        </w:rPr>
        <w:t>2001 (LA OBLIGACIÓN D</w:t>
      </w:r>
      <w:r w:rsidR="006A227F">
        <w:rPr>
          <w:rFonts w:ascii="Arial" w:hAnsi="Arial" w:cs="Arial"/>
          <w:bCs/>
          <w:lang w:val="es-AR"/>
        </w:rPr>
        <w:t>E ESCRITURAR). Señala que la Clá</w:t>
      </w:r>
      <w:r w:rsidRPr="00016FC2">
        <w:rPr>
          <w:rFonts w:ascii="Arial" w:hAnsi="Arial" w:cs="Arial"/>
          <w:bCs/>
          <w:lang w:val="es-AR"/>
        </w:rPr>
        <w:t>usula Segunda del acuerdo firmado establecía que las partes se comprometían a firmar toda la documentación que fuere necesaria para que el inmueble fuera puesto a nombre de los cesionarios, es decir a otorgar escritura, por lo que debió aplicarse el art. 1187 del C.C.</w:t>
      </w:r>
    </w:p>
    <w:p w:rsidR="00016FC2" w:rsidRPr="00016FC2" w:rsidRDefault="00016FC2" w:rsidP="00AA14BC">
      <w:pPr>
        <w:pStyle w:val="Textoindependiente2"/>
        <w:tabs>
          <w:tab w:val="left" w:pos="4680"/>
        </w:tabs>
        <w:spacing w:after="0" w:line="360" w:lineRule="auto"/>
        <w:ind w:firstLine="1985"/>
        <w:jc w:val="both"/>
        <w:rPr>
          <w:rFonts w:ascii="Arial" w:hAnsi="Arial" w:cs="Arial"/>
          <w:bCs/>
        </w:rPr>
      </w:pPr>
      <w:r w:rsidRPr="00016FC2">
        <w:rPr>
          <w:rFonts w:ascii="Arial" w:hAnsi="Arial" w:cs="Arial"/>
          <w:bCs/>
        </w:rPr>
        <w:t>D. ERR</w:t>
      </w:r>
      <w:r w:rsidR="00BD50C5">
        <w:rPr>
          <w:rFonts w:ascii="Arial" w:hAnsi="Arial" w:cs="Arial"/>
          <w:bCs/>
        </w:rPr>
        <w:t>Ó</w:t>
      </w:r>
      <w:r w:rsidRPr="00016FC2">
        <w:rPr>
          <w:rFonts w:ascii="Arial" w:hAnsi="Arial" w:cs="Arial"/>
          <w:bCs/>
        </w:rPr>
        <w:t xml:space="preserve">NEA INTERPRETACIÓN Y APLICACIÓN DE LOS ARTÍCULOS </w:t>
      </w:r>
      <w:r w:rsidRPr="00016FC2">
        <w:rPr>
          <w:rFonts w:ascii="Arial" w:hAnsi="Arial" w:cs="Arial"/>
          <w:bCs/>
          <w:lang w:val="es-AR"/>
        </w:rPr>
        <w:t>1.437° Y 1.454° DEL ANTIGUO CÓDIGO CIVIL (LEY 340). En el punto asevera que la única formalidad exigida para que la cesión sea válida es que el contrato sea escrito y cita jurisprudencia en tal sentido.</w:t>
      </w:r>
    </w:p>
    <w:p w:rsidR="00016FC2" w:rsidRPr="006A227F" w:rsidRDefault="00016FC2" w:rsidP="00AA14BC">
      <w:pPr>
        <w:spacing w:after="0" w:line="360" w:lineRule="auto"/>
        <w:ind w:firstLine="1985"/>
        <w:jc w:val="both"/>
        <w:rPr>
          <w:rFonts w:ascii="Arial" w:hAnsi="Arial" w:cs="Arial"/>
          <w:sz w:val="24"/>
          <w:szCs w:val="24"/>
        </w:rPr>
      </w:pPr>
      <w:r w:rsidRPr="006A227F">
        <w:rPr>
          <w:rFonts w:ascii="Arial" w:hAnsi="Arial" w:cs="Arial"/>
          <w:bCs/>
          <w:sz w:val="24"/>
          <w:szCs w:val="24"/>
        </w:rPr>
        <w:t>2)</w:t>
      </w:r>
      <w:r w:rsidRPr="006A227F">
        <w:rPr>
          <w:rFonts w:ascii="Arial" w:hAnsi="Arial" w:cs="Arial"/>
          <w:sz w:val="24"/>
          <w:szCs w:val="24"/>
        </w:rPr>
        <w:t xml:space="preserve"> Que ordenado traslado de rigor (</w:t>
      </w:r>
      <w:r w:rsidR="00BD50C5" w:rsidRPr="006A227F">
        <w:rPr>
          <w:rFonts w:ascii="Arial" w:hAnsi="Arial" w:cs="Arial"/>
          <w:sz w:val="24"/>
          <w:szCs w:val="24"/>
        </w:rPr>
        <w:t>actuación Nº</w:t>
      </w:r>
      <w:r w:rsidRPr="006A227F">
        <w:rPr>
          <w:rFonts w:ascii="Arial" w:hAnsi="Arial" w:cs="Arial"/>
          <w:sz w:val="24"/>
          <w:szCs w:val="24"/>
        </w:rPr>
        <w:t xml:space="preserve"> 10582805</w:t>
      </w:r>
      <w:r w:rsidR="00BD50C5" w:rsidRPr="006A227F">
        <w:rPr>
          <w:rFonts w:ascii="Arial" w:hAnsi="Arial" w:cs="Arial"/>
          <w:sz w:val="24"/>
          <w:szCs w:val="24"/>
        </w:rPr>
        <w:t xml:space="preserve"> del 03/12/19</w:t>
      </w:r>
      <w:r w:rsidRPr="006A227F">
        <w:rPr>
          <w:rFonts w:ascii="Arial" w:hAnsi="Arial" w:cs="Arial"/>
          <w:sz w:val="24"/>
          <w:szCs w:val="24"/>
        </w:rPr>
        <w:t>) la contraria no contesta.</w:t>
      </w:r>
    </w:p>
    <w:p w:rsidR="00016FC2" w:rsidRPr="00016FC2" w:rsidRDefault="00016FC2" w:rsidP="00AA14BC">
      <w:pPr>
        <w:autoSpaceDE w:val="0"/>
        <w:autoSpaceDN w:val="0"/>
        <w:adjustRightInd w:val="0"/>
        <w:spacing w:after="0" w:line="360" w:lineRule="auto"/>
        <w:ind w:firstLine="1985"/>
        <w:jc w:val="both"/>
        <w:rPr>
          <w:rFonts w:ascii="Arial" w:hAnsi="Arial" w:cs="Arial"/>
          <w:i/>
          <w:iCs/>
          <w:sz w:val="24"/>
          <w:szCs w:val="24"/>
          <w:lang w:val="es-ES" w:eastAsia="es-ES"/>
        </w:rPr>
      </w:pPr>
      <w:r w:rsidRPr="006A227F">
        <w:rPr>
          <w:rFonts w:ascii="Arial" w:hAnsi="Arial" w:cs="Arial"/>
          <w:sz w:val="24"/>
          <w:szCs w:val="24"/>
        </w:rPr>
        <w:t>3) Que</w:t>
      </w:r>
      <w:r w:rsidRPr="00016FC2">
        <w:rPr>
          <w:rFonts w:ascii="Arial" w:hAnsi="Arial" w:cs="Arial"/>
          <w:sz w:val="24"/>
          <w:szCs w:val="24"/>
        </w:rPr>
        <w:t xml:space="preserve"> en </w:t>
      </w:r>
      <w:r w:rsidR="00BD50C5">
        <w:rPr>
          <w:rFonts w:ascii="Arial" w:hAnsi="Arial" w:cs="Arial"/>
          <w:sz w:val="24"/>
          <w:szCs w:val="24"/>
        </w:rPr>
        <w:t>actuación Nº</w:t>
      </w:r>
      <w:r w:rsidRPr="00016FC2">
        <w:rPr>
          <w:rFonts w:ascii="Arial" w:hAnsi="Arial" w:cs="Arial"/>
          <w:sz w:val="24"/>
          <w:szCs w:val="24"/>
        </w:rPr>
        <w:t xml:space="preserve"> 11046978</w:t>
      </w:r>
      <w:r w:rsidR="00F27101">
        <w:rPr>
          <w:rFonts w:ascii="Arial" w:hAnsi="Arial" w:cs="Arial"/>
          <w:sz w:val="24"/>
          <w:szCs w:val="24"/>
        </w:rPr>
        <w:t>,</w:t>
      </w:r>
      <w:r w:rsidRPr="00016FC2">
        <w:rPr>
          <w:rFonts w:ascii="Arial" w:hAnsi="Arial" w:cs="Arial"/>
          <w:sz w:val="24"/>
          <w:szCs w:val="24"/>
        </w:rPr>
        <w:t xml:space="preserve"> de fecha 6/03/2019</w:t>
      </w:r>
      <w:r w:rsidR="00F27101">
        <w:rPr>
          <w:rFonts w:ascii="Arial" w:hAnsi="Arial" w:cs="Arial"/>
          <w:sz w:val="24"/>
          <w:szCs w:val="24"/>
        </w:rPr>
        <w:t>,</w:t>
      </w:r>
      <w:r w:rsidRPr="00016FC2">
        <w:rPr>
          <w:rFonts w:ascii="Arial" w:hAnsi="Arial" w:cs="Arial"/>
          <w:sz w:val="24"/>
          <w:szCs w:val="24"/>
        </w:rPr>
        <w:t xml:space="preserve"> se pronunció el Procurador General propiciando el rechazo del recurso en razón de que </w:t>
      </w:r>
      <w:r w:rsidRPr="00016FC2">
        <w:rPr>
          <w:rFonts w:ascii="Arial" w:hAnsi="Arial" w:cs="Arial"/>
          <w:sz w:val="24"/>
          <w:szCs w:val="24"/>
          <w:lang w:val="es-ES" w:eastAsia="es-ES"/>
        </w:rPr>
        <w:t xml:space="preserve">la presente causa se inicia y ha tramitado como demanda de </w:t>
      </w:r>
      <w:r w:rsidRPr="00016FC2">
        <w:rPr>
          <w:rFonts w:ascii="Arial" w:hAnsi="Arial" w:cs="Arial"/>
          <w:sz w:val="24"/>
          <w:szCs w:val="24"/>
          <w:lang w:val="es-ES" w:eastAsia="es-ES"/>
        </w:rPr>
        <w:lastRenderedPageBreak/>
        <w:t xml:space="preserve">escrituración, según las normas del proceso sumario (art. 320 del CPC), entonces, no se cumple con la exigencia prevista en el art. 286 del CPC y C., que establece como requisito insoslayable de procedencia de la vía de excepción intentada, que: </w:t>
      </w:r>
      <w:r w:rsidRPr="00016FC2">
        <w:rPr>
          <w:rFonts w:ascii="Arial" w:hAnsi="Arial" w:cs="Arial"/>
          <w:i/>
          <w:iCs/>
          <w:sz w:val="24"/>
          <w:szCs w:val="24"/>
          <w:lang w:val="es-ES" w:eastAsia="es-ES"/>
        </w:rPr>
        <w:t>"Procederá contra sentencias o resoluciones definitivas en las Cámaras de Apelaciones. No procederá en los juicios sumarios, sumarísimos, de ejecución o procedimientos especiales cuando la sentencia recaída pueda ser objeto de revisión por juicio ordinario.”</w:t>
      </w:r>
    </w:p>
    <w:p w:rsidR="00016FC2" w:rsidRPr="00016FC2" w:rsidRDefault="00016FC2" w:rsidP="00AA14BC">
      <w:pPr>
        <w:autoSpaceDE w:val="0"/>
        <w:autoSpaceDN w:val="0"/>
        <w:adjustRightInd w:val="0"/>
        <w:spacing w:after="0" w:line="360" w:lineRule="auto"/>
        <w:ind w:firstLine="1985"/>
        <w:jc w:val="both"/>
        <w:rPr>
          <w:rFonts w:ascii="Arial" w:hAnsi="Arial" w:cs="Arial"/>
          <w:iCs/>
          <w:sz w:val="24"/>
          <w:szCs w:val="24"/>
          <w:lang w:val="es-ES" w:eastAsia="es-ES"/>
        </w:rPr>
      </w:pPr>
      <w:r w:rsidRPr="00016FC2">
        <w:rPr>
          <w:rFonts w:ascii="Arial" w:hAnsi="Arial" w:cs="Arial"/>
          <w:iCs/>
          <w:sz w:val="24"/>
          <w:szCs w:val="24"/>
          <w:lang w:val="es-ES" w:eastAsia="es-ES"/>
        </w:rPr>
        <w:t>También</w:t>
      </w:r>
      <w:r w:rsidR="004128E3">
        <w:rPr>
          <w:rFonts w:ascii="Arial" w:hAnsi="Arial" w:cs="Arial"/>
          <w:iCs/>
          <w:sz w:val="24"/>
          <w:szCs w:val="24"/>
          <w:lang w:val="es-ES" w:eastAsia="es-ES"/>
        </w:rPr>
        <w:t>,</w:t>
      </w:r>
      <w:r w:rsidRPr="00016FC2">
        <w:rPr>
          <w:rFonts w:ascii="Arial" w:hAnsi="Arial" w:cs="Arial"/>
          <w:iCs/>
          <w:sz w:val="24"/>
          <w:szCs w:val="24"/>
          <w:lang w:val="es-ES" w:eastAsia="es-ES"/>
        </w:rPr>
        <w:t xml:space="preserve"> sostiene que de los agravios expresados surge una mera discrepancia con lo resuelto por los Tribunales </w:t>
      </w:r>
      <w:r w:rsidR="004128E3">
        <w:rPr>
          <w:rFonts w:ascii="Arial" w:hAnsi="Arial" w:cs="Arial"/>
          <w:iCs/>
          <w:sz w:val="24"/>
          <w:szCs w:val="24"/>
          <w:lang w:val="es-ES" w:eastAsia="es-ES"/>
        </w:rPr>
        <w:t>i</w:t>
      </w:r>
      <w:r w:rsidRPr="00016FC2">
        <w:rPr>
          <w:rFonts w:ascii="Arial" w:hAnsi="Arial" w:cs="Arial"/>
          <w:iCs/>
          <w:sz w:val="24"/>
          <w:szCs w:val="24"/>
          <w:lang w:val="es-ES" w:eastAsia="es-ES"/>
        </w:rPr>
        <w:t>nferiores, lo que determina que el medio recursivo en estudio devenga improcedente.</w:t>
      </w:r>
    </w:p>
    <w:p w:rsidR="00016FC2" w:rsidRPr="00016FC2" w:rsidRDefault="00016FC2" w:rsidP="00AA14BC">
      <w:pPr>
        <w:autoSpaceDE w:val="0"/>
        <w:autoSpaceDN w:val="0"/>
        <w:adjustRightInd w:val="0"/>
        <w:spacing w:after="0" w:line="360" w:lineRule="auto"/>
        <w:ind w:firstLine="1985"/>
        <w:jc w:val="both"/>
        <w:rPr>
          <w:rFonts w:ascii="Arial" w:hAnsi="Arial" w:cs="Arial"/>
          <w:iCs/>
          <w:sz w:val="24"/>
          <w:szCs w:val="24"/>
          <w:lang w:val="es-ES" w:eastAsia="es-ES"/>
        </w:rPr>
      </w:pPr>
      <w:r w:rsidRPr="006A227F">
        <w:rPr>
          <w:rFonts w:ascii="Arial" w:hAnsi="Arial" w:cs="Arial"/>
          <w:sz w:val="24"/>
          <w:szCs w:val="24"/>
        </w:rPr>
        <w:t>4) Que pasados los autos a dictar sentencia (</w:t>
      </w:r>
      <w:r w:rsidR="004128E3" w:rsidRPr="006A227F">
        <w:rPr>
          <w:rFonts w:ascii="Arial" w:hAnsi="Arial" w:cs="Arial"/>
          <w:sz w:val="24"/>
          <w:szCs w:val="24"/>
        </w:rPr>
        <w:t>actuación Nº</w:t>
      </w:r>
      <w:r w:rsidRPr="006A227F">
        <w:rPr>
          <w:rFonts w:ascii="Arial" w:hAnsi="Arial" w:cs="Arial"/>
          <w:sz w:val="24"/>
          <w:szCs w:val="24"/>
        </w:rPr>
        <w:t xml:space="preserve"> 11076845</w:t>
      </w:r>
      <w:r w:rsidR="004128E3" w:rsidRPr="006A227F">
        <w:rPr>
          <w:rFonts w:ascii="Arial" w:hAnsi="Arial" w:cs="Arial"/>
          <w:sz w:val="24"/>
          <w:szCs w:val="24"/>
        </w:rPr>
        <w:t xml:space="preserve"> de fecha 08/03/19</w:t>
      </w:r>
      <w:r w:rsidRPr="006A227F">
        <w:rPr>
          <w:rFonts w:ascii="Arial" w:hAnsi="Arial" w:cs="Arial"/>
          <w:sz w:val="24"/>
          <w:szCs w:val="24"/>
        </w:rPr>
        <w:t>)</w:t>
      </w:r>
      <w:r w:rsidRPr="00016FC2">
        <w:rPr>
          <w:rFonts w:ascii="Arial" w:hAnsi="Arial" w:cs="Arial"/>
          <w:sz w:val="24"/>
          <w:szCs w:val="24"/>
        </w:rPr>
        <w:t xml:space="preserve"> corresponde entrar en el tratamiento sustancial del recurso y dilucidar </w:t>
      </w:r>
      <w:r w:rsidRPr="00016FC2">
        <w:rPr>
          <w:rFonts w:ascii="Arial" w:eastAsia="MS Mincho" w:hAnsi="Arial" w:cs="Arial"/>
          <w:sz w:val="24"/>
          <w:szCs w:val="24"/>
        </w:rPr>
        <w:t>si en la resolución recurrida existen las causales de casación invocada</w:t>
      </w:r>
      <w:r w:rsidR="006C380F">
        <w:rPr>
          <w:rFonts w:ascii="Arial" w:eastAsia="MS Mincho" w:hAnsi="Arial" w:cs="Arial"/>
          <w:sz w:val="24"/>
          <w:szCs w:val="24"/>
        </w:rPr>
        <w:t>s</w:t>
      </w:r>
      <w:r w:rsidRPr="00016FC2">
        <w:rPr>
          <w:rFonts w:ascii="Arial" w:eastAsia="MS Mincho" w:hAnsi="Arial" w:cs="Arial"/>
          <w:sz w:val="24"/>
          <w:szCs w:val="24"/>
        </w:rPr>
        <w:t xml:space="preserve"> por el recurrente</w:t>
      </w:r>
      <w:r w:rsidRPr="00016FC2">
        <w:rPr>
          <w:rFonts w:ascii="Arial" w:eastAsia="MS Mincho" w:hAnsi="Arial" w:cs="Arial"/>
          <w:sz w:val="24"/>
          <w:szCs w:val="24"/>
          <w:lang w:val="es-ES"/>
        </w:rPr>
        <w:t>, caso</w:t>
      </w:r>
      <w:r w:rsidRPr="00016FC2">
        <w:rPr>
          <w:rFonts w:ascii="Arial" w:eastAsia="MS Mincho" w:hAnsi="Arial" w:cs="Arial"/>
          <w:sz w:val="24"/>
          <w:szCs w:val="24"/>
        </w:rPr>
        <w:t xml:space="preserve"> contrario, aquel no podría prosperar. </w:t>
      </w:r>
    </w:p>
    <w:p w:rsidR="00016FC2" w:rsidRPr="00016FC2" w:rsidRDefault="00016FC2" w:rsidP="00AA14BC">
      <w:pPr>
        <w:spacing w:after="0" w:line="360" w:lineRule="auto"/>
        <w:ind w:firstLine="1985"/>
        <w:jc w:val="both"/>
        <w:rPr>
          <w:rFonts w:ascii="Arial" w:hAnsi="Arial" w:cs="Arial"/>
          <w:sz w:val="24"/>
          <w:szCs w:val="24"/>
        </w:rPr>
      </w:pPr>
      <w:r w:rsidRPr="00016FC2">
        <w:rPr>
          <w:rFonts w:ascii="Arial" w:hAnsi="Arial" w:cs="Arial"/>
          <w:sz w:val="24"/>
          <w:szCs w:val="24"/>
        </w:rPr>
        <w:t>Los fundamentos expuestos en la postulación recursiva deben ser merituados a la luz de la doctrina sentada por este Tribunal que entiende que</w:t>
      </w:r>
      <w:r w:rsidR="006C380F">
        <w:rPr>
          <w:rFonts w:ascii="Arial" w:hAnsi="Arial" w:cs="Arial"/>
          <w:sz w:val="24"/>
          <w:szCs w:val="24"/>
        </w:rPr>
        <w:t>:</w:t>
      </w:r>
      <w:r w:rsidRPr="00016FC2">
        <w:rPr>
          <w:rFonts w:ascii="Arial" w:hAnsi="Arial" w:cs="Arial"/>
          <w:sz w:val="24"/>
          <w:szCs w:val="24"/>
        </w:rPr>
        <w:t xml:space="preserve"> </w:t>
      </w:r>
      <w:r w:rsidRPr="00016FC2">
        <w:rPr>
          <w:rFonts w:ascii="Arial" w:hAnsi="Arial" w:cs="Arial"/>
          <w:i/>
          <w:sz w:val="24"/>
          <w:szCs w:val="24"/>
        </w:rPr>
        <w:t>“el recurso de casación</w:t>
      </w:r>
      <w:r w:rsidRPr="00016FC2">
        <w:rPr>
          <w:rFonts w:ascii="Arial" w:eastAsia="MS Mincho" w:hAnsi="Arial" w:cs="Arial"/>
          <w:i/>
          <w:sz w:val="24"/>
          <w:szCs w:val="24"/>
        </w:rPr>
        <w:t xml:space="preserve"> </w:t>
      </w:r>
      <w:r w:rsidRPr="00016FC2">
        <w:rPr>
          <w:rFonts w:ascii="Arial" w:hAnsi="Arial" w:cs="Arial"/>
          <w:i/>
          <w:color w:val="000000"/>
          <w:sz w:val="24"/>
          <w:szCs w:val="24"/>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Pr="00016FC2">
        <w:rPr>
          <w:rFonts w:ascii="Arial" w:hAnsi="Arial" w:cs="Arial"/>
          <w:color w:val="000000"/>
          <w:sz w:val="24"/>
          <w:szCs w:val="24"/>
        </w:rPr>
        <w:t xml:space="preserve">(Juan Carlos </w:t>
      </w:r>
      <w:proofErr w:type="spellStart"/>
      <w:r w:rsidRPr="00016FC2">
        <w:rPr>
          <w:rFonts w:ascii="Arial" w:hAnsi="Arial" w:cs="Arial"/>
          <w:color w:val="000000"/>
          <w:sz w:val="24"/>
          <w:szCs w:val="24"/>
        </w:rPr>
        <w:t>Hitters</w:t>
      </w:r>
      <w:proofErr w:type="spellEnd"/>
      <w:r w:rsidRPr="00016FC2">
        <w:rPr>
          <w:rFonts w:ascii="Arial" w:hAnsi="Arial" w:cs="Arial"/>
          <w:color w:val="000000"/>
          <w:sz w:val="24"/>
          <w:szCs w:val="24"/>
        </w:rPr>
        <w:t>, “Técnica de los recursos extraordinarios y de la casación”, 2da. Edición, p.213)</w:t>
      </w:r>
      <w:r w:rsidRPr="00016FC2">
        <w:rPr>
          <w:rFonts w:ascii="Arial" w:hAnsi="Arial" w:cs="Arial"/>
          <w:bCs/>
          <w:sz w:val="24"/>
          <w:szCs w:val="24"/>
          <w:lang w:val="pt-BR"/>
        </w:rPr>
        <w:t xml:space="preserve"> (</w:t>
      </w:r>
      <w:r w:rsidR="006C380F">
        <w:rPr>
          <w:rFonts w:ascii="Arial" w:hAnsi="Arial" w:cs="Arial"/>
          <w:bCs/>
          <w:sz w:val="24"/>
          <w:szCs w:val="24"/>
          <w:lang w:val="pt-BR"/>
        </w:rPr>
        <w:t>C</w:t>
      </w:r>
      <w:r w:rsidRPr="00016FC2">
        <w:rPr>
          <w:rFonts w:ascii="Arial" w:hAnsi="Arial" w:cs="Arial"/>
          <w:bCs/>
          <w:sz w:val="24"/>
          <w:szCs w:val="24"/>
          <w:lang w:val="pt-BR"/>
        </w:rPr>
        <w:t>fr. STJSL-S.J. – S.D. Nº 086/19,</w:t>
      </w:r>
      <w:r w:rsidRPr="00016FC2">
        <w:rPr>
          <w:rFonts w:ascii="Arial" w:eastAsia="MS Mincho" w:hAnsi="Arial" w:cs="Arial"/>
          <w:iCs/>
          <w:sz w:val="24"/>
          <w:szCs w:val="24"/>
        </w:rPr>
        <w:t xml:space="preserve"> </w:t>
      </w:r>
      <w:r w:rsidRPr="00016FC2">
        <w:rPr>
          <w:rFonts w:ascii="Arial" w:hAnsi="Arial" w:cs="Arial"/>
          <w:bCs/>
          <w:sz w:val="24"/>
          <w:szCs w:val="24"/>
          <w:lang w:val="pt-BR"/>
        </w:rPr>
        <w:t xml:space="preserve">“DALLO CAROLINA ELDA c/ LÓPEZ LILIANA GRACIELA y OTRO s/ COBRO DE PESOS - LABORAL- RECURSO DE CASACIÓN-” – IURIX EXP Nº 274419/14, sent. </w:t>
      </w:r>
      <w:proofErr w:type="spellStart"/>
      <w:r w:rsidRPr="00016FC2">
        <w:rPr>
          <w:rFonts w:ascii="Arial" w:hAnsi="Arial" w:cs="Arial"/>
          <w:bCs/>
          <w:sz w:val="24"/>
          <w:szCs w:val="24"/>
          <w:lang w:val="pt-BR"/>
        </w:rPr>
        <w:t>del</w:t>
      </w:r>
      <w:proofErr w:type="spellEnd"/>
      <w:r w:rsidRPr="00016FC2">
        <w:rPr>
          <w:rFonts w:ascii="Arial" w:hAnsi="Arial" w:cs="Arial"/>
          <w:bCs/>
          <w:sz w:val="24"/>
          <w:szCs w:val="24"/>
          <w:lang w:val="pt-BR"/>
        </w:rPr>
        <w:t xml:space="preserve"> 21/05/2019; STJSL-S.J. – S.D. Nº 079/19 </w:t>
      </w:r>
      <w:r w:rsidRPr="00016FC2">
        <w:rPr>
          <w:rFonts w:ascii="Arial" w:eastAsia="MS Mincho" w:hAnsi="Arial" w:cs="Arial"/>
          <w:sz w:val="24"/>
          <w:szCs w:val="24"/>
          <w:lang w:val="es-ES" w:eastAsia="es-ES"/>
        </w:rPr>
        <w:t>“</w:t>
      </w:r>
      <w:r w:rsidRPr="00016FC2">
        <w:rPr>
          <w:rFonts w:ascii="Arial" w:eastAsia="MS Mincho" w:hAnsi="Arial" w:cs="Arial"/>
          <w:bCs/>
          <w:sz w:val="24"/>
          <w:szCs w:val="24"/>
          <w:lang w:eastAsia="es-ES"/>
        </w:rPr>
        <w:t>JOFRÉ ESTELA MYRIAM c/ AGUILAR ALFREDO y OTRO s/ DAÑOS y PERJUICIOS - RECURSO DE CASACIÓN</w:t>
      </w:r>
      <w:r w:rsidRPr="00016FC2">
        <w:rPr>
          <w:rFonts w:ascii="Arial" w:eastAsia="MS Mincho" w:hAnsi="Arial" w:cs="Arial"/>
          <w:sz w:val="24"/>
          <w:szCs w:val="24"/>
          <w:lang w:val="es-ES" w:eastAsia="es-ES"/>
        </w:rPr>
        <w:t xml:space="preserve">” - IURIX EXP N° </w:t>
      </w:r>
      <w:r w:rsidRPr="00016FC2">
        <w:rPr>
          <w:rFonts w:ascii="Arial" w:hAnsi="Arial" w:cs="Arial"/>
          <w:bCs/>
          <w:sz w:val="24"/>
          <w:szCs w:val="24"/>
        </w:rPr>
        <w:t xml:space="preserve">122986/3, </w:t>
      </w:r>
      <w:proofErr w:type="spellStart"/>
      <w:r w:rsidRPr="00016FC2">
        <w:rPr>
          <w:rFonts w:ascii="Arial" w:hAnsi="Arial" w:cs="Arial"/>
          <w:bCs/>
          <w:sz w:val="24"/>
          <w:szCs w:val="24"/>
        </w:rPr>
        <w:t>sent</w:t>
      </w:r>
      <w:proofErr w:type="spellEnd"/>
      <w:r w:rsidRPr="00016FC2">
        <w:rPr>
          <w:rFonts w:ascii="Arial" w:hAnsi="Arial" w:cs="Arial"/>
          <w:bCs/>
          <w:sz w:val="24"/>
          <w:szCs w:val="24"/>
        </w:rPr>
        <w:t>. 8/05/2019)</w:t>
      </w:r>
      <w:r w:rsidRPr="00016FC2">
        <w:rPr>
          <w:rFonts w:ascii="Arial" w:hAnsi="Arial" w:cs="Arial"/>
          <w:color w:val="000000"/>
          <w:sz w:val="24"/>
          <w:szCs w:val="24"/>
        </w:rPr>
        <w:t xml:space="preserve">, es decir que </w:t>
      </w:r>
      <w:r w:rsidRPr="00016FC2">
        <w:rPr>
          <w:rFonts w:ascii="Arial" w:hAnsi="Arial" w:cs="Arial"/>
          <w:sz w:val="24"/>
          <w:szCs w:val="24"/>
        </w:rPr>
        <w:t>sólo se deberá inspeccionar la estricta aplicación o interpretación del derecho (art. 287 inc. a y b) ya que en lo atinente a los hechos, los judicantes de grado son soberanos.</w:t>
      </w:r>
      <w:r w:rsidRPr="00016FC2">
        <w:rPr>
          <w:rFonts w:ascii="Arial" w:hAnsi="Arial" w:cs="Arial"/>
          <w:bCs/>
          <w:sz w:val="24"/>
          <w:szCs w:val="24"/>
          <w:lang w:val="pt-BR"/>
        </w:rPr>
        <w:t xml:space="preserve"> </w:t>
      </w:r>
    </w:p>
    <w:p w:rsidR="00016FC2" w:rsidRPr="00016FC2" w:rsidRDefault="00016FC2" w:rsidP="00AA14BC">
      <w:pPr>
        <w:pStyle w:val="Textoindependiente2"/>
        <w:tabs>
          <w:tab w:val="left" w:pos="4680"/>
        </w:tabs>
        <w:spacing w:after="0" w:line="360" w:lineRule="auto"/>
        <w:ind w:firstLine="1985"/>
        <w:jc w:val="both"/>
        <w:rPr>
          <w:rFonts w:ascii="Arial" w:hAnsi="Arial" w:cs="Arial"/>
          <w:shd w:val="clear" w:color="auto" w:fill="FFFFFF"/>
          <w:lang w:val="es-AR"/>
        </w:rPr>
      </w:pPr>
      <w:r w:rsidRPr="00016FC2">
        <w:rPr>
          <w:rFonts w:ascii="Arial" w:hAnsi="Arial" w:cs="Arial"/>
          <w:shd w:val="clear" w:color="auto" w:fill="FFFFFF"/>
          <w:lang w:val="es-AR"/>
        </w:rPr>
        <w:lastRenderedPageBreak/>
        <w:t xml:space="preserve">Que a mi juicio, el recurso de casación, en los términos en que ha sido planteado, trae a consideración de este Alto Cuerpo una discrepancia con la fijación y encuadramiento legal que el tribunal de grado ha efectuado respecto de la situación fáctica planteada, es decir que involucra cuestiones de hecho que, como es sabido, </w:t>
      </w:r>
      <w:proofErr w:type="gramStart"/>
      <w:r w:rsidRPr="00016FC2">
        <w:rPr>
          <w:rFonts w:ascii="Arial" w:hAnsi="Arial" w:cs="Arial"/>
          <w:shd w:val="clear" w:color="auto" w:fill="FFFFFF"/>
          <w:lang w:val="es-AR"/>
        </w:rPr>
        <w:t>están</w:t>
      </w:r>
      <w:proofErr w:type="gramEnd"/>
      <w:r w:rsidRPr="00016FC2">
        <w:rPr>
          <w:rFonts w:ascii="Arial" w:hAnsi="Arial" w:cs="Arial"/>
          <w:shd w:val="clear" w:color="auto" w:fill="FFFFFF"/>
          <w:lang w:val="es-AR"/>
        </w:rPr>
        <w:t xml:space="preserve"> </w:t>
      </w:r>
      <w:r w:rsidR="006A227F" w:rsidRPr="00016FC2">
        <w:rPr>
          <w:rFonts w:ascii="Arial" w:hAnsi="Arial" w:cs="Arial"/>
          <w:shd w:val="clear" w:color="auto" w:fill="FFFFFF"/>
          <w:lang w:val="es-AR"/>
        </w:rPr>
        <w:t>exclu</w:t>
      </w:r>
      <w:r w:rsidR="006A227F">
        <w:rPr>
          <w:rFonts w:ascii="Arial" w:hAnsi="Arial" w:cs="Arial"/>
          <w:shd w:val="clear" w:color="auto" w:fill="FFFFFF"/>
          <w:lang w:val="es-AR"/>
        </w:rPr>
        <w:t>i</w:t>
      </w:r>
      <w:r w:rsidR="006A227F" w:rsidRPr="00016FC2">
        <w:rPr>
          <w:rFonts w:ascii="Arial" w:hAnsi="Arial" w:cs="Arial"/>
          <w:shd w:val="clear" w:color="auto" w:fill="FFFFFF"/>
          <w:lang w:val="es-AR"/>
        </w:rPr>
        <w:t>das</w:t>
      </w:r>
      <w:r w:rsidRPr="00016FC2">
        <w:rPr>
          <w:rFonts w:ascii="Arial" w:hAnsi="Arial" w:cs="Arial"/>
          <w:shd w:val="clear" w:color="auto" w:fill="FFFFFF"/>
          <w:lang w:val="es-AR"/>
        </w:rPr>
        <w:t xml:space="preserve"> del control casatorio.</w:t>
      </w:r>
    </w:p>
    <w:p w:rsidR="00016FC2" w:rsidRPr="00016FC2" w:rsidRDefault="00016FC2" w:rsidP="00AA14BC">
      <w:pPr>
        <w:autoSpaceDE w:val="0"/>
        <w:autoSpaceDN w:val="0"/>
        <w:adjustRightInd w:val="0"/>
        <w:spacing w:after="0" w:line="360" w:lineRule="auto"/>
        <w:ind w:firstLine="1985"/>
        <w:jc w:val="both"/>
        <w:rPr>
          <w:rFonts w:ascii="Arial" w:hAnsi="Arial" w:cs="Arial"/>
          <w:sz w:val="24"/>
          <w:szCs w:val="24"/>
          <w:shd w:val="clear" w:color="auto" w:fill="FFFFFF"/>
        </w:rPr>
      </w:pPr>
      <w:r w:rsidRPr="00016FC2">
        <w:rPr>
          <w:rFonts w:ascii="Arial" w:hAnsi="Arial" w:cs="Arial"/>
          <w:sz w:val="24"/>
          <w:szCs w:val="24"/>
          <w:shd w:val="clear" w:color="auto" w:fill="FFFFFF"/>
        </w:rPr>
        <w:t xml:space="preserve">En tal sentido se ha dicho: </w:t>
      </w:r>
      <w:r w:rsidRPr="00733DD0">
        <w:rPr>
          <w:rFonts w:ascii="Arial" w:hAnsi="Arial" w:cs="Arial"/>
          <w:b/>
          <w:i/>
          <w:sz w:val="24"/>
          <w:szCs w:val="24"/>
          <w:shd w:val="clear" w:color="auto" w:fill="FFFFFF"/>
          <w:lang w:val="es-ES"/>
        </w:rPr>
        <w:t>“Los agravios relativos a la prueba y existencia de los contratos, así como a su tipificación, involucran cuestiones que -como regla y por su</w:t>
      </w:r>
      <w:r w:rsidR="00733DD0" w:rsidRPr="00733DD0">
        <w:rPr>
          <w:rFonts w:ascii="Arial" w:hAnsi="Arial" w:cs="Arial"/>
          <w:b/>
          <w:i/>
          <w:sz w:val="24"/>
          <w:szCs w:val="24"/>
          <w:shd w:val="clear" w:color="auto" w:fill="FFFFFF"/>
          <w:lang w:val="es-ES"/>
        </w:rPr>
        <w:t xml:space="preserve"> naturaleza fáctica y procesal</w:t>
      </w:r>
      <w:r w:rsidRPr="00733DD0">
        <w:rPr>
          <w:rFonts w:ascii="Arial" w:hAnsi="Arial" w:cs="Arial"/>
          <w:b/>
          <w:i/>
          <w:sz w:val="24"/>
          <w:szCs w:val="24"/>
          <w:shd w:val="clear" w:color="auto" w:fill="FFFFFF"/>
          <w:lang w:val="es-ES"/>
        </w:rPr>
        <w:t>, resultan ajenas al recurso de casación.”</w:t>
      </w:r>
      <w:r w:rsidRPr="00016FC2">
        <w:rPr>
          <w:rFonts w:ascii="Arial" w:hAnsi="Arial" w:cs="Arial"/>
          <w:b/>
          <w:sz w:val="24"/>
          <w:szCs w:val="24"/>
          <w:shd w:val="clear" w:color="auto" w:fill="FFFFFF"/>
          <w:lang w:val="es-ES"/>
        </w:rPr>
        <w:t xml:space="preserve"> </w:t>
      </w:r>
      <w:r w:rsidRPr="00016FC2">
        <w:rPr>
          <w:rFonts w:ascii="Arial" w:hAnsi="Arial" w:cs="Arial"/>
          <w:sz w:val="24"/>
          <w:szCs w:val="24"/>
          <w:shd w:val="clear" w:color="auto" w:fill="FFFFFF"/>
          <w:lang w:val="es-ES"/>
        </w:rPr>
        <w:t xml:space="preserve">(Del voto del Dr. Argibay.  STJ, Santiago del Estero; 21/03/2011. </w:t>
      </w:r>
      <w:r w:rsidRPr="00016FC2">
        <w:rPr>
          <w:rFonts w:ascii="Arial" w:hAnsi="Arial" w:cs="Arial"/>
          <w:bCs/>
          <w:sz w:val="24"/>
          <w:szCs w:val="24"/>
          <w:shd w:val="clear" w:color="auto" w:fill="FFFFFF"/>
          <w:lang w:val="es-ES"/>
        </w:rPr>
        <w:t xml:space="preserve">De </w:t>
      </w:r>
      <w:proofErr w:type="spellStart"/>
      <w:r w:rsidRPr="00016FC2">
        <w:rPr>
          <w:rFonts w:ascii="Arial" w:hAnsi="Arial" w:cs="Arial"/>
          <w:bCs/>
          <w:sz w:val="24"/>
          <w:szCs w:val="24"/>
          <w:shd w:val="clear" w:color="auto" w:fill="FFFFFF"/>
          <w:lang w:val="es-ES"/>
        </w:rPr>
        <w:t>Marchi</w:t>
      </w:r>
      <w:proofErr w:type="spellEnd"/>
      <w:r w:rsidRPr="00016FC2">
        <w:rPr>
          <w:rFonts w:ascii="Arial" w:hAnsi="Arial" w:cs="Arial"/>
          <w:bCs/>
          <w:sz w:val="24"/>
          <w:szCs w:val="24"/>
          <w:shd w:val="clear" w:color="auto" w:fill="FFFFFF"/>
          <w:lang w:val="es-ES"/>
        </w:rPr>
        <w:t>, Rolando Miguel y otra vs. Infante, Eduardo Víctor y/u otros s. Daños y perjuicios - Casación civil.</w:t>
      </w:r>
      <w:r w:rsidRPr="00016FC2">
        <w:rPr>
          <w:rFonts w:ascii="Arial" w:hAnsi="Arial" w:cs="Arial"/>
          <w:sz w:val="24"/>
          <w:szCs w:val="24"/>
          <w:shd w:val="clear" w:color="auto" w:fill="FFFFFF"/>
          <w:lang w:val="es-ES"/>
        </w:rPr>
        <w:t> </w:t>
      </w:r>
      <w:proofErr w:type="spellStart"/>
      <w:r w:rsidRPr="00016FC2">
        <w:rPr>
          <w:rFonts w:ascii="Arial" w:hAnsi="Arial" w:cs="Arial"/>
          <w:sz w:val="24"/>
          <w:szCs w:val="24"/>
          <w:shd w:val="clear" w:color="auto" w:fill="FFFFFF"/>
          <w:lang w:val="es-ES"/>
        </w:rPr>
        <w:t>Infojus</w:t>
      </w:r>
      <w:proofErr w:type="spellEnd"/>
      <w:r w:rsidRPr="00016FC2">
        <w:rPr>
          <w:rFonts w:ascii="Arial" w:hAnsi="Arial" w:cs="Arial"/>
          <w:sz w:val="24"/>
          <w:szCs w:val="24"/>
          <w:shd w:val="clear" w:color="auto" w:fill="FFFFFF"/>
          <w:lang w:val="es-ES"/>
        </w:rPr>
        <w:t>; RC J 9443/12).</w:t>
      </w:r>
    </w:p>
    <w:p w:rsidR="00016FC2" w:rsidRPr="00016FC2" w:rsidRDefault="00016FC2" w:rsidP="00AA14BC">
      <w:pPr>
        <w:autoSpaceDE w:val="0"/>
        <w:autoSpaceDN w:val="0"/>
        <w:adjustRightInd w:val="0"/>
        <w:spacing w:after="0" w:line="360" w:lineRule="auto"/>
        <w:ind w:firstLine="1985"/>
        <w:jc w:val="both"/>
        <w:rPr>
          <w:rFonts w:ascii="Arial" w:hAnsi="Arial" w:cs="Arial"/>
          <w:sz w:val="24"/>
          <w:szCs w:val="24"/>
          <w:shd w:val="clear" w:color="auto" w:fill="FFFFFF"/>
        </w:rPr>
      </w:pPr>
      <w:r w:rsidRPr="00016FC2">
        <w:rPr>
          <w:rFonts w:ascii="Arial" w:hAnsi="Arial" w:cs="Arial"/>
          <w:sz w:val="24"/>
          <w:szCs w:val="24"/>
          <w:shd w:val="clear" w:color="auto" w:fill="FFFFFF"/>
        </w:rPr>
        <w:t>También se ha dicho que</w:t>
      </w:r>
      <w:r w:rsidR="00733DD0">
        <w:rPr>
          <w:rFonts w:ascii="Arial" w:hAnsi="Arial" w:cs="Arial"/>
          <w:sz w:val="24"/>
          <w:szCs w:val="24"/>
          <w:shd w:val="clear" w:color="auto" w:fill="FFFFFF"/>
        </w:rPr>
        <w:t>:</w:t>
      </w:r>
      <w:r w:rsidRPr="00016FC2">
        <w:rPr>
          <w:rFonts w:ascii="Arial" w:hAnsi="Arial" w:cs="Arial"/>
          <w:sz w:val="24"/>
          <w:szCs w:val="24"/>
          <w:shd w:val="clear" w:color="auto" w:fill="FFFFFF"/>
        </w:rPr>
        <w:t xml:space="preserve"> </w:t>
      </w:r>
      <w:r w:rsidRPr="00733DD0">
        <w:rPr>
          <w:rFonts w:ascii="Arial" w:hAnsi="Arial" w:cs="Arial"/>
          <w:b/>
          <w:i/>
          <w:sz w:val="24"/>
          <w:szCs w:val="24"/>
          <w:shd w:val="clear" w:color="auto" w:fill="FFFFFF"/>
        </w:rPr>
        <w:t>"la interpretación de un contrato y la determinación de las consecuencias que de él se derivan, involucran cuestiones de hecho y de derecho sustancial, cuya determinación se halla reservada a los jueces ordinarios de la causa y, por lo tanto, no tienen cabida en el excepcional ámbito de juzgamiento en torno al recurso de casación…</w:t>
      </w:r>
      <w:r w:rsidRPr="00016FC2">
        <w:rPr>
          <w:rFonts w:ascii="Arial" w:hAnsi="Arial" w:cs="Arial"/>
          <w:b/>
          <w:sz w:val="24"/>
          <w:szCs w:val="24"/>
          <w:shd w:val="clear" w:color="auto" w:fill="FFFFFF"/>
        </w:rPr>
        <w:t>"</w:t>
      </w:r>
      <w:r w:rsidRPr="00016FC2">
        <w:rPr>
          <w:rFonts w:ascii="Arial" w:hAnsi="Arial" w:cs="Arial"/>
          <w:sz w:val="24"/>
          <w:szCs w:val="24"/>
          <w:shd w:val="clear" w:color="auto" w:fill="FFFFFF"/>
        </w:rPr>
        <w:t>. (</w:t>
      </w:r>
      <w:proofErr w:type="spellStart"/>
      <w:r w:rsidRPr="00016FC2">
        <w:rPr>
          <w:rFonts w:ascii="Arial" w:hAnsi="Arial" w:cs="Arial"/>
          <w:sz w:val="24"/>
          <w:szCs w:val="24"/>
          <w:shd w:val="clear" w:color="auto" w:fill="FFFFFF"/>
        </w:rPr>
        <w:t>Trib</w:t>
      </w:r>
      <w:proofErr w:type="spellEnd"/>
      <w:r w:rsidRPr="00016FC2">
        <w:rPr>
          <w:rFonts w:ascii="Arial" w:hAnsi="Arial" w:cs="Arial"/>
          <w:sz w:val="24"/>
          <w:szCs w:val="24"/>
          <w:shd w:val="clear" w:color="auto" w:fill="FFFFFF"/>
        </w:rPr>
        <w:t xml:space="preserve">. </w:t>
      </w:r>
      <w:proofErr w:type="spellStart"/>
      <w:r w:rsidRPr="00016FC2">
        <w:rPr>
          <w:rFonts w:ascii="Arial" w:hAnsi="Arial" w:cs="Arial"/>
          <w:sz w:val="24"/>
          <w:szCs w:val="24"/>
          <w:shd w:val="clear" w:color="auto" w:fill="FFFFFF"/>
        </w:rPr>
        <w:t>Sup</w:t>
      </w:r>
      <w:proofErr w:type="spellEnd"/>
      <w:r w:rsidRPr="00016FC2">
        <w:rPr>
          <w:rFonts w:ascii="Arial" w:hAnsi="Arial" w:cs="Arial"/>
          <w:sz w:val="24"/>
          <w:szCs w:val="24"/>
          <w:shd w:val="clear" w:color="auto" w:fill="FFFFFF"/>
        </w:rPr>
        <w:t xml:space="preserve">. </w:t>
      </w:r>
      <w:proofErr w:type="spellStart"/>
      <w:r w:rsidRPr="00016FC2">
        <w:rPr>
          <w:rFonts w:ascii="Arial" w:hAnsi="Arial" w:cs="Arial"/>
          <w:sz w:val="24"/>
          <w:szCs w:val="24"/>
          <w:shd w:val="clear" w:color="auto" w:fill="FFFFFF"/>
        </w:rPr>
        <w:t>Just</w:t>
      </w:r>
      <w:proofErr w:type="spellEnd"/>
      <w:r w:rsidRPr="00016FC2">
        <w:rPr>
          <w:rFonts w:ascii="Arial" w:hAnsi="Arial" w:cs="Arial"/>
          <w:sz w:val="24"/>
          <w:szCs w:val="24"/>
          <w:shd w:val="clear" w:color="auto" w:fill="FFFFFF"/>
        </w:rPr>
        <w:t xml:space="preserve">. Córdoba, sala </w:t>
      </w:r>
      <w:proofErr w:type="spellStart"/>
      <w:r w:rsidRPr="00016FC2">
        <w:rPr>
          <w:rFonts w:ascii="Arial" w:hAnsi="Arial" w:cs="Arial"/>
          <w:sz w:val="24"/>
          <w:szCs w:val="24"/>
          <w:shd w:val="clear" w:color="auto" w:fill="FFFFFF"/>
        </w:rPr>
        <w:t>Civ</w:t>
      </w:r>
      <w:proofErr w:type="spellEnd"/>
      <w:r w:rsidRPr="00016FC2">
        <w:rPr>
          <w:rFonts w:ascii="Arial" w:hAnsi="Arial" w:cs="Arial"/>
          <w:sz w:val="24"/>
          <w:szCs w:val="24"/>
          <w:shd w:val="clear" w:color="auto" w:fill="FFFFFF"/>
        </w:rPr>
        <w:t xml:space="preserve">. </w:t>
      </w:r>
      <w:proofErr w:type="gramStart"/>
      <w:r w:rsidRPr="00016FC2">
        <w:rPr>
          <w:rFonts w:ascii="Arial" w:hAnsi="Arial" w:cs="Arial"/>
          <w:sz w:val="24"/>
          <w:szCs w:val="24"/>
          <w:shd w:val="clear" w:color="auto" w:fill="FFFFFF"/>
        </w:rPr>
        <w:t>y</w:t>
      </w:r>
      <w:proofErr w:type="gramEnd"/>
      <w:r w:rsidRPr="00016FC2">
        <w:rPr>
          <w:rFonts w:ascii="Arial" w:hAnsi="Arial" w:cs="Arial"/>
          <w:sz w:val="24"/>
          <w:szCs w:val="24"/>
          <w:shd w:val="clear" w:color="auto" w:fill="FFFFFF"/>
        </w:rPr>
        <w:t xml:space="preserve"> Com., "Emprendimientos Inmobiliarios S.A v. Firma S.R.L, ordinario s/recurso de casación", sentencia nro. 86, del 22/5/2012).</w:t>
      </w:r>
    </w:p>
    <w:p w:rsidR="00016FC2" w:rsidRPr="00016FC2" w:rsidRDefault="00016FC2" w:rsidP="00AA14BC">
      <w:pPr>
        <w:autoSpaceDE w:val="0"/>
        <w:autoSpaceDN w:val="0"/>
        <w:adjustRightInd w:val="0"/>
        <w:spacing w:after="0" w:line="360" w:lineRule="auto"/>
        <w:ind w:firstLine="1985"/>
        <w:jc w:val="both"/>
        <w:rPr>
          <w:rFonts w:ascii="Arial" w:hAnsi="Arial" w:cs="Arial"/>
          <w:sz w:val="24"/>
          <w:szCs w:val="24"/>
          <w:shd w:val="clear" w:color="auto" w:fill="FFFFFF"/>
        </w:rPr>
      </w:pPr>
      <w:r w:rsidRPr="00016FC2">
        <w:rPr>
          <w:rFonts w:ascii="Arial" w:hAnsi="Arial" w:cs="Arial"/>
          <w:sz w:val="24"/>
          <w:szCs w:val="24"/>
          <w:shd w:val="clear" w:color="auto" w:fill="FFFFFF"/>
        </w:rPr>
        <w:t>Conforme a ello, comparto lo dicho por el Sr. Procurador General en cuanto sostiene que no es en esta instancia donde se revisa el libre arbitrio que poseen los jueces de grado para enmarcar jurídicamente el caso concreto.</w:t>
      </w:r>
    </w:p>
    <w:p w:rsidR="00016FC2" w:rsidRPr="00733DD0" w:rsidRDefault="00016FC2" w:rsidP="00AA14BC">
      <w:pPr>
        <w:autoSpaceDE w:val="0"/>
        <w:autoSpaceDN w:val="0"/>
        <w:adjustRightInd w:val="0"/>
        <w:spacing w:after="0" w:line="360" w:lineRule="auto"/>
        <w:ind w:firstLine="1985"/>
        <w:jc w:val="both"/>
        <w:rPr>
          <w:rFonts w:ascii="Arial" w:hAnsi="Arial" w:cs="Arial"/>
          <w:i/>
          <w:sz w:val="24"/>
          <w:szCs w:val="24"/>
          <w:shd w:val="clear" w:color="auto" w:fill="FFFFFF"/>
        </w:rPr>
      </w:pPr>
      <w:r w:rsidRPr="00016FC2">
        <w:rPr>
          <w:rFonts w:ascii="Arial" w:hAnsi="Arial" w:cs="Arial"/>
          <w:sz w:val="24"/>
          <w:szCs w:val="24"/>
          <w:shd w:val="clear" w:color="auto" w:fill="FFFFFF"/>
        </w:rPr>
        <w:t xml:space="preserve">A modo de corolario no debe olvidarse que, 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w:t>
      </w:r>
      <w:proofErr w:type="spellStart"/>
      <w:r w:rsidRPr="00016FC2">
        <w:rPr>
          <w:rFonts w:ascii="Arial" w:hAnsi="Arial" w:cs="Arial"/>
          <w:sz w:val="24"/>
          <w:szCs w:val="24"/>
          <w:shd w:val="clear" w:color="auto" w:fill="FFFFFF"/>
        </w:rPr>
        <w:t>Calamandrei</w:t>
      </w:r>
      <w:proofErr w:type="spellEnd"/>
      <w:r w:rsidRPr="00016FC2">
        <w:rPr>
          <w:rFonts w:ascii="Arial" w:hAnsi="Arial" w:cs="Arial"/>
          <w:sz w:val="24"/>
          <w:szCs w:val="24"/>
          <w:shd w:val="clear" w:color="auto" w:fill="FFFFFF"/>
        </w:rPr>
        <w:t xml:space="preserve">, en su obra "Estudio sobre el Proceso Civil", Ed. </w:t>
      </w:r>
      <w:r w:rsidRPr="00016FC2">
        <w:rPr>
          <w:rFonts w:ascii="Arial" w:hAnsi="Arial" w:cs="Arial"/>
          <w:sz w:val="24"/>
          <w:szCs w:val="24"/>
          <w:shd w:val="clear" w:color="auto" w:fill="FFFFFF"/>
        </w:rPr>
        <w:lastRenderedPageBreak/>
        <w:t xml:space="preserve">Bibliográfica Argentina, B.A. 1961, afirma que: </w:t>
      </w:r>
      <w:r w:rsidRPr="00733DD0">
        <w:rPr>
          <w:rFonts w:ascii="Arial" w:hAnsi="Arial" w:cs="Arial"/>
          <w:i/>
          <w:sz w:val="24"/>
          <w:szCs w:val="24"/>
          <w:shd w:val="clear" w:color="auto" w:fill="FFFFFF"/>
        </w:rPr>
        <w:t>"el recurso de casación es una acción de impugnación que se propone ante el órgano jurisdiccional supremo para obtener la anulación de una sentencia de un juez inferior que contenga un error de derecho en la decisión de mérito".</w:t>
      </w:r>
    </w:p>
    <w:p w:rsidR="00016FC2" w:rsidRPr="00016FC2" w:rsidRDefault="00016FC2" w:rsidP="00AA14BC">
      <w:pPr>
        <w:autoSpaceDE w:val="0"/>
        <w:autoSpaceDN w:val="0"/>
        <w:adjustRightInd w:val="0"/>
        <w:spacing w:after="0" w:line="360" w:lineRule="auto"/>
        <w:ind w:firstLine="1985"/>
        <w:jc w:val="both"/>
        <w:rPr>
          <w:rFonts w:ascii="Arial" w:hAnsi="Arial" w:cs="Arial"/>
          <w:sz w:val="24"/>
          <w:szCs w:val="24"/>
        </w:rPr>
      </w:pPr>
      <w:r w:rsidRPr="00016FC2">
        <w:rPr>
          <w:rFonts w:ascii="Arial" w:eastAsia="MS Mincho" w:hAnsi="Arial" w:cs="Arial"/>
          <w:sz w:val="24"/>
          <w:szCs w:val="24"/>
        </w:rPr>
        <w:t>En definitiva, y por no configurarse ninguna de las causales del art. 287 del CPC</w:t>
      </w:r>
      <w:r w:rsidR="00733DD0">
        <w:rPr>
          <w:rFonts w:ascii="Arial" w:eastAsia="MS Mincho" w:hAnsi="Arial" w:cs="Arial"/>
          <w:sz w:val="24"/>
          <w:szCs w:val="24"/>
        </w:rPr>
        <w:t xml:space="preserve"> y </w:t>
      </w:r>
      <w:r w:rsidRPr="00016FC2">
        <w:rPr>
          <w:rFonts w:ascii="Arial" w:eastAsia="MS Mincho" w:hAnsi="Arial" w:cs="Arial"/>
          <w:sz w:val="24"/>
          <w:szCs w:val="24"/>
        </w:rPr>
        <w:t xml:space="preserve">C, </w:t>
      </w:r>
      <w:r w:rsidRPr="00016FC2">
        <w:rPr>
          <w:rFonts w:ascii="Arial" w:hAnsi="Arial" w:cs="Arial"/>
          <w:sz w:val="24"/>
          <w:szCs w:val="24"/>
        </w:rPr>
        <w:t>VOTO a esta SEGUNDA CUESTIÓN por la NEGATIVA.</w:t>
      </w:r>
      <w:r w:rsidRPr="00016FC2">
        <w:rPr>
          <w:rFonts w:ascii="Arial" w:hAnsi="Arial" w:cs="Arial"/>
          <w:bCs/>
          <w:i/>
          <w:sz w:val="24"/>
          <w:szCs w:val="24"/>
          <w:lang w:val="es-ES"/>
        </w:rPr>
        <w:t xml:space="preserve"> </w:t>
      </w:r>
    </w:p>
    <w:p w:rsidR="00032CBC" w:rsidRDefault="00032CBC" w:rsidP="00AA14BC">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SEGUNDA CUESTIÓN.</w:t>
      </w:r>
    </w:p>
    <w:p w:rsidR="00016FC2" w:rsidRPr="00032CBC" w:rsidRDefault="00016FC2" w:rsidP="00AA14BC">
      <w:pPr>
        <w:pStyle w:val="Textoindependiente"/>
        <w:ind w:firstLine="1985"/>
        <w:rPr>
          <w:rFonts w:cs="Arial"/>
          <w:b/>
          <w:szCs w:val="24"/>
          <w:u w:val="single"/>
          <w:lang w:val="es-AR"/>
        </w:rPr>
      </w:pPr>
    </w:p>
    <w:p w:rsidR="00016FC2" w:rsidRPr="00016FC2" w:rsidRDefault="00016FC2" w:rsidP="00BC51A1">
      <w:pPr>
        <w:pStyle w:val="Textoindependiente"/>
        <w:rPr>
          <w:rFonts w:cs="Arial"/>
          <w:szCs w:val="24"/>
        </w:rPr>
      </w:pPr>
      <w:r w:rsidRPr="00016FC2">
        <w:rPr>
          <w:rFonts w:cs="Arial"/>
          <w:b/>
          <w:szCs w:val="24"/>
          <w:u w:val="single"/>
        </w:rPr>
        <w:t xml:space="preserve">A LA TERCERA </w:t>
      </w:r>
      <w:r w:rsidR="00B67435" w:rsidRPr="00E4764B">
        <w:rPr>
          <w:rFonts w:cs="Arial"/>
          <w:b/>
          <w:bCs/>
          <w:szCs w:val="24"/>
          <w:u w:val="single"/>
        </w:rPr>
        <w:t xml:space="preserve">CUESTIÓN, el </w:t>
      </w:r>
      <w:r w:rsidR="00B67435" w:rsidRPr="00E4764B">
        <w:rPr>
          <w:rFonts w:cs="Arial"/>
          <w:b/>
          <w:szCs w:val="24"/>
          <w:u w:val="single"/>
        </w:rPr>
        <w:t>D</w:t>
      </w:r>
      <w:r w:rsidR="00B67435">
        <w:rPr>
          <w:rFonts w:cs="Arial"/>
          <w:b/>
          <w:szCs w:val="24"/>
          <w:u w:val="single"/>
        </w:rPr>
        <w:t>r</w:t>
      </w:r>
      <w:r w:rsidR="00B67435" w:rsidRPr="00E4764B">
        <w:rPr>
          <w:rFonts w:cs="Arial"/>
          <w:b/>
          <w:szCs w:val="24"/>
          <w:u w:val="single"/>
        </w:rPr>
        <w:t>. CARLOS ALBERTO COBO</w:t>
      </w:r>
      <w:r w:rsidR="00B67435">
        <w:rPr>
          <w:rFonts w:cs="Arial"/>
          <w:b/>
          <w:szCs w:val="24"/>
          <w:u w:val="single"/>
        </w:rPr>
        <w:t>,</w:t>
      </w:r>
      <w:r w:rsidR="00B67435" w:rsidRPr="00E4764B">
        <w:rPr>
          <w:rFonts w:cs="Arial"/>
          <w:b/>
          <w:bCs/>
          <w:szCs w:val="24"/>
          <w:u w:val="single"/>
        </w:rPr>
        <w:t xml:space="preserve"> dijo</w:t>
      </w:r>
      <w:r w:rsidRPr="00016FC2">
        <w:rPr>
          <w:rFonts w:cs="Arial"/>
          <w:b/>
          <w:bCs/>
          <w:szCs w:val="24"/>
          <w:u w:val="single"/>
        </w:rPr>
        <w:t>:</w:t>
      </w:r>
      <w:r w:rsidRPr="00016FC2">
        <w:rPr>
          <w:rFonts w:cs="Arial"/>
          <w:b/>
          <w:bCs/>
          <w:szCs w:val="24"/>
        </w:rPr>
        <w:t xml:space="preserve"> </w:t>
      </w:r>
      <w:r w:rsidRPr="00016FC2">
        <w:rPr>
          <w:rFonts w:eastAsia="MS Mincho" w:cs="Arial"/>
          <w:szCs w:val="24"/>
        </w:rPr>
        <w:t xml:space="preserve">Dado la forma como se ha votado la cuestión anterior, no cabe su tratamiento. </w:t>
      </w:r>
      <w:r w:rsidRPr="00016FC2">
        <w:rPr>
          <w:rFonts w:cs="Arial"/>
          <w:szCs w:val="24"/>
        </w:rPr>
        <w:t>ASÍ LO VOTO.</w:t>
      </w:r>
    </w:p>
    <w:p w:rsidR="00032CBC" w:rsidRDefault="00032CBC" w:rsidP="00AA14BC">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TERCERA CUESTIÓN.</w:t>
      </w:r>
    </w:p>
    <w:p w:rsidR="00016FC2" w:rsidRPr="00032CBC" w:rsidRDefault="00016FC2" w:rsidP="00AA14BC">
      <w:pPr>
        <w:pStyle w:val="Textoindependiente"/>
        <w:ind w:firstLine="1985"/>
        <w:rPr>
          <w:rFonts w:cs="Arial"/>
          <w:b/>
          <w:szCs w:val="24"/>
          <w:u w:val="single"/>
          <w:lang w:val="es-AR"/>
        </w:rPr>
      </w:pPr>
    </w:p>
    <w:p w:rsidR="00016FC2" w:rsidRPr="00016FC2" w:rsidRDefault="00B972F7" w:rsidP="00BC51A1">
      <w:pPr>
        <w:pStyle w:val="Textoindependiente"/>
        <w:rPr>
          <w:rFonts w:cs="Arial"/>
          <w:szCs w:val="24"/>
        </w:rPr>
      </w:pPr>
      <w:r>
        <w:rPr>
          <w:rFonts w:cs="Arial"/>
          <w:b/>
          <w:szCs w:val="24"/>
          <w:u w:val="single"/>
        </w:rPr>
        <w:t xml:space="preserve">A LA CUARTA </w:t>
      </w:r>
      <w:r w:rsidR="00B67435" w:rsidRPr="00E4764B">
        <w:rPr>
          <w:rFonts w:cs="Arial"/>
          <w:b/>
          <w:bCs/>
          <w:szCs w:val="24"/>
          <w:u w:val="single"/>
        </w:rPr>
        <w:t xml:space="preserve">CUESTIÓN, el </w:t>
      </w:r>
      <w:r w:rsidR="00B67435" w:rsidRPr="00E4764B">
        <w:rPr>
          <w:rFonts w:cs="Arial"/>
          <w:b/>
          <w:szCs w:val="24"/>
          <w:u w:val="single"/>
        </w:rPr>
        <w:t>D</w:t>
      </w:r>
      <w:r w:rsidR="00B67435">
        <w:rPr>
          <w:rFonts w:cs="Arial"/>
          <w:b/>
          <w:szCs w:val="24"/>
          <w:u w:val="single"/>
        </w:rPr>
        <w:t>r</w:t>
      </w:r>
      <w:r w:rsidR="00B67435" w:rsidRPr="00E4764B">
        <w:rPr>
          <w:rFonts w:cs="Arial"/>
          <w:b/>
          <w:szCs w:val="24"/>
          <w:u w:val="single"/>
        </w:rPr>
        <w:t>. CARLOS ALBERTO COBO</w:t>
      </w:r>
      <w:r w:rsidR="00B67435">
        <w:rPr>
          <w:rFonts w:cs="Arial"/>
          <w:b/>
          <w:szCs w:val="24"/>
          <w:u w:val="single"/>
        </w:rPr>
        <w:t>,</w:t>
      </w:r>
      <w:r w:rsidR="00B67435" w:rsidRPr="00E4764B">
        <w:rPr>
          <w:rFonts w:cs="Arial"/>
          <w:b/>
          <w:bCs/>
          <w:szCs w:val="24"/>
          <w:u w:val="single"/>
        </w:rPr>
        <w:t xml:space="preserve"> dijo</w:t>
      </w:r>
      <w:r w:rsidR="00016FC2" w:rsidRPr="00016FC2">
        <w:rPr>
          <w:rFonts w:cs="Arial"/>
          <w:b/>
          <w:bCs/>
          <w:szCs w:val="24"/>
          <w:u w:val="single"/>
        </w:rPr>
        <w:t>:</w:t>
      </w:r>
      <w:r w:rsidR="00016FC2" w:rsidRPr="00016FC2">
        <w:rPr>
          <w:rFonts w:cs="Arial"/>
          <w:szCs w:val="24"/>
        </w:rPr>
        <w:t xml:space="preserve"> Atento a la forma en que se ha votado las cuestiones anteriores</w:t>
      </w:r>
      <w:r w:rsidR="00733DD0">
        <w:rPr>
          <w:rFonts w:cs="Arial"/>
          <w:szCs w:val="24"/>
        </w:rPr>
        <w:t>,</w:t>
      </w:r>
      <w:r w:rsidR="00016FC2" w:rsidRPr="00016FC2">
        <w:rPr>
          <w:rFonts w:cs="Arial"/>
          <w:szCs w:val="24"/>
        </w:rPr>
        <w:t xml:space="preserve"> corresp</w:t>
      </w:r>
      <w:r>
        <w:rPr>
          <w:rFonts w:cs="Arial"/>
          <w:szCs w:val="24"/>
        </w:rPr>
        <w:t>onde el rechazo del recurso de c</w:t>
      </w:r>
      <w:r w:rsidR="00016FC2" w:rsidRPr="00016FC2">
        <w:rPr>
          <w:rFonts w:cs="Arial"/>
          <w:szCs w:val="24"/>
        </w:rPr>
        <w:t xml:space="preserve">asación interpuesto, con pérdida del depósito. ASÍ LO VOTO. </w:t>
      </w:r>
    </w:p>
    <w:p w:rsidR="00032CBC" w:rsidRDefault="00032CBC" w:rsidP="00AA14BC">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016FC2" w:rsidRPr="00032CBC" w:rsidRDefault="00016FC2" w:rsidP="00AA14BC">
      <w:pPr>
        <w:pStyle w:val="Textoindependiente"/>
        <w:ind w:firstLine="1985"/>
        <w:rPr>
          <w:rFonts w:cs="Arial"/>
          <w:b/>
          <w:szCs w:val="24"/>
          <w:u w:val="single"/>
          <w:lang w:val="es-AR"/>
        </w:rPr>
      </w:pPr>
    </w:p>
    <w:p w:rsidR="00016FC2" w:rsidRPr="00016FC2" w:rsidRDefault="00016FC2" w:rsidP="00BC51A1">
      <w:pPr>
        <w:pStyle w:val="Textoindependiente"/>
        <w:rPr>
          <w:rFonts w:cs="Arial"/>
          <w:szCs w:val="24"/>
        </w:rPr>
      </w:pPr>
      <w:r w:rsidRPr="00016FC2">
        <w:rPr>
          <w:rFonts w:cs="Arial"/>
          <w:b/>
          <w:szCs w:val="24"/>
          <w:u w:val="single"/>
        </w:rPr>
        <w:t xml:space="preserve">A LA QUINTA </w:t>
      </w:r>
      <w:r w:rsidR="00B67435" w:rsidRPr="00E4764B">
        <w:rPr>
          <w:rFonts w:cs="Arial"/>
          <w:b/>
          <w:bCs/>
          <w:szCs w:val="24"/>
          <w:u w:val="single"/>
        </w:rPr>
        <w:t xml:space="preserve">CUESTIÓN, el </w:t>
      </w:r>
      <w:r w:rsidR="00B67435" w:rsidRPr="00E4764B">
        <w:rPr>
          <w:rFonts w:cs="Arial"/>
          <w:b/>
          <w:szCs w:val="24"/>
          <w:u w:val="single"/>
        </w:rPr>
        <w:t>D</w:t>
      </w:r>
      <w:r w:rsidR="00B67435">
        <w:rPr>
          <w:rFonts w:cs="Arial"/>
          <w:b/>
          <w:szCs w:val="24"/>
          <w:u w:val="single"/>
        </w:rPr>
        <w:t>r</w:t>
      </w:r>
      <w:r w:rsidR="00B67435" w:rsidRPr="00E4764B">
        <w:rPr>
          <w:rFonts w:cs="Arial"/>
          <w:b/>
          <w:szCs w:val="24"/>
          <w:u w:val="single"/>
        </w:rPr>
        <w:t>. CARLOS ALBERTO COBO</w:t>
      </w:r>
      <w:r w:rsidR="00B67435">
        <w:rPr>
          <w:rFonts w:cs="Arial"/>
          <w:b/>
          <w:szCs w:val="24"/>
          <w:u w:val="single"/>
        </w:rPr>
        <w:t>,</w:t>
      </w:r>
      <w:r w:rsidR="00B67435" w:rsidRPr="00E4764B">
        <w:rPr>
          <w:rFonts w:cs="Arial"/>
          <w:b/>
          <w:bCs/>
          <w:szCs w:val="24"/>
          <w:u w:val="single"/>
        </w:rPr>
        <w:t xml:space="preserve"> dijo:</w:t>
      </w:r>
      <w:r w:rsidRPr="00016FC2">
        <w:rPr>
          <w:rFonts w:cs="Arial"/>
          <w:b/>
          <w:bCs/>
          <w:szCs w:val="24"/>
          <w:lang w:val="es-AR"/>
        </w:rPr>
        <w:t xml:space="preserve"> </w:t>
      </w:r>
      <w:r w:rsidRPr="00016FC2">
        <w:rPr>
          <w:rFonts w:cs="Arial"/>
          <w:szCs w:val="24"/>
        </w:rPr>
        <w:t>Costas a la vencida (art. 68 del CPC</w:t>
      </w:r>
      <w:r w:rsidR="00032CBC">
        <w:rPr>
          <w:rFonts w:cs="Arial"/>
          <w:szCs w:val="24"/>
        </w:rPr>
        <w:t xml:space="preserve"> y C</w:t>
      </w:r>
      <w:r w:rsidRPr="00016FC2">
        <w:rPr>
          <w:rFonts w:cs="Arial"/>
          <w:szCs w:val="24"/>
        </w:rPr>
        <w:t>). ASÍ LO VOTO.</w:t>
      </w:r>
    </w:p>
    <w:p w:rsidR="00B972F7" w:rsidRDefault="00B972F7" w:rsidP="00AA14BC">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w:t>
      </w:r>
      <w:r>
        <w:rPr>
          <w:rFonts w:ascii="Arial" w:eastAsia="Calibri" w:hAnsi="Arial" w:cs="Arial"/>
          <w:sz w:val="24"/>
          <w:szCs w:val="24"/>
          <w:lang w:eastAsia="en-US"/>
        </w:rPr>
        <w:lastRenderedPageBreak/>
        <w:t xml:space="preserve">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032CBC">
        <w:rPr>
          <w:rFonts w:ascii="Arial" w:eastAsia="Calibri" w:hAnsi="Arial" w:cs="Arial"/>
          <w:b/>
          <w:bCs/>
          <w:sz w:val="24"/>
          <w:szCs w:val="24"/>
          <w:lang w:eastAsia="en-US"/>
        </w:rPr>
        <w:t>QUINTA</w:t>
      </w:r>
      <w:r>
        <w:rPr>
          <w:rFonts w:ascii="Arial" w:eastAsia="Calibri" w:hAnsi="Arial" w:cs="Arial"/>
          <w:b/>
          <w:bCs/>
          <w:sz w:val="24"/>
          <w:szCs w:val="24"/>
          <w:lang w:eastAsia="en-US"/>
        </w:rPr>
        <w:t xml:space="preserve"> CUESTIÓN.</w:t>
      </w:r>
    </w:p>
    <w:p w:rsidR="00B972F7" w:rsidRDefault="00B972F7" w:rsidP="00AA14BC">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B972F7" w:rsidRDefault="00B972F7" w:rsidP="00AA14BC">
      <w:pPr>
        <w:widowControl w:val="0"/>
        <w:spacing w:after="0" w:line="360" w:lineRule="auto"/>
        <w:ind w:firstLine="1985"/>
        <w:jc w:val="both"/>
        <w:rPr>
          <w:rFonts w:ascii="Arial" w:eastAsia="Calibri" w:hAnsi="Arial" w:cs="Arial"/>
          <w:bCs/>
          <w:sz w:val="24"/>
          <w:szCs w:val="24"/>
          <w:lang w:eastAsia="en-US"/>
        </w:rPr>
      </w:pPr>
    </w:p>
    <w:p w:rsidR="00B972F7" w:rsidRDefault="00B972F7" w:rsidP="00BC51A1">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6A227F">
        <w:rPr>
          <w:rFonts w:ascii="Arial" w:eastAsia="Calibri" w:hAnsi="Arial" w:cs="Arial"/>
          <w:b/>
          <w:bCs/>
          <w:sz w:val="24"/>
          <w:szCs w:val="24"/>
          <w:lang w:eastAsia="en-US"/>
        </w:rPr>
        <w:t>cinco</w:t>
      </w:r>
      <w:r>
        <w:rPr>
          <w:rFonts w:ascii="Arial" w:eastAsia="Calibri" w:hAnsi="Arial" w:cs="Arial"/>
          <w:b/>
          <w:bCs/>
          <w:sz w:val="24"/>
          <w:szCs w:val="24"/>
          <w:lang w:eastAsia="en-US"/>
        </w:rPr>
        <w:t xml:space="preserve"> de </w:t>
      </w:r>
      <w:r w:rsidR="006A227F">
        <w:rPr>
          <w:rFonts w:ascii="Arial" w:eastAsia="Calibri" w:hAnsi="Arial" w:cs="Arial"/>
          <w:b/>
          <w:bCs/>
          <w:sz w:val="24"/>
          <w:szCs w:val="24"/>
          <w:lang w:eastAsia="en-US"/>
        </w:rPr>
        <w:t>septiembre</w:t>
      </w:r>
      <w:r>
        <w:rPr>
          <w:rFonts w:ascii="Arial" w:eastAsia="Calibri" w:hAnsi="Arial" w:cs="Arial"/>
          <w:b/>
          <w:bCs/>
          <w:sz w:val="24"/>
          <w:szCs w:val="24"/>
          <w:lang w:eastAsia="en-US"/>
        </w:rPr>
        <w:t xml:space="preserve"> de dos mil diecinueve.-</w:t>
      </w:r>
    </w:p>
    <w:p w:rsidR="00B972F7" w:rsidRDefault="00B972F7" w:rsidP="00AA14BC">
      <w:pPr>
        <w:widowControl w:val="0"/>
        <w:spacing w:after="0" w:line="360" w:lineRule="auto"/>
        <w:ind w:firstLine="1985"/>
        <w:jc w:val="both"/>
        <w:rPr>
          <w:rFonts w:ascii="Arial" w:hAnsi="Arial" w:cs="Arial"/>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Rechazar el </w:t>
      </w:r>
      <w:r w:rsidRPr="00B972F7">
        <w:rPr>
          <w:rFonts w:ascii="Arial" w:eastAsia="Calibri" w:hAnsi="Arial" w:cs="Arial"/>
          <w:sz w:val="24"/>
          <w:szCs w:val="24"/>
          <w:lang w:eastAsia="en-US"/>
        </w:rPr>
        <w:t>recurso de casación interpuesto, con pérdida del depósito</w:t>
      </w:r>
      <w:r w:rsidR="003831D6">
        <w:rPr>
          <w:rFonts w:ascii="Arial" w:eastAsia="Calibri" w:hAnsi="Arial" w:cs="Arial"/>
          <w:sz w:val="24"/>
          <w:szCs w:val="24"/>
          <w:lang w:eastAsia="en-US"/>
        </w:rPr>
        <w:t>.</w:t>
      </w:r>
      <w:r>
        <w:rPr>
          <w:rFonts w:ascii="Arial" w:hAnsi="Arial" w:cs="Arial"/>
          <w:sz w:val="24"/>
          <w:szCs w:val="24"/>
          <w:lang w:eastAsia="en-US"/>
        </w:rPr>
        <w:t xml:space="preserve"> </w:t>
      </w:r>
    </w:p>
    <w:p w:rsidR="00B972F7" w:rsidRDefault="00B972F7" w:rsidP="00AA14BC">
      <w:pPr>
        <w:widowControl w:val="0"/>
        <w:spacing w:after="0" w:line="360" w:lineRule="auto"/>
        <w:ind w:firstLine="1985"/>
        <w:jc w:val="both"/>
        <w:rPr>
          <w:rFonts w:ascii="Arial" w:hAnsi="Arial" w:cs="Arial"/>
          <w:sz w:val="24"/>
          <w:szCs w:val="24"/>
        </w:rPr>
      </w:pPr>
      <w:r>
        <w:rPr>
          <w:rFonts w:ascii="Arial" w:hAnsi="Arial" w:cs="Arial"/>
          <w:sz w:val="24"/>
          <w:szCs w:val="24"/>
          <w:lang w:eastAsia="en-US"/>
        </w:rPr>
        <w:t>II</w:t>
      </w:r>
      <w:r w:rsidRPr="00A517E7">
        <w:rPr>
          <w:rFonts w:ascii="Arial" w:hAnsi="Arial" w:cs="Arial"/>
          <w:sz w:val="24"/>
          <w:szCs w:val="24"/>
          <w:lang w:eastAsia="en-US"/>
        </w:rPr>
        <w:t>)</w:t>
      </w:r>
      <w:r w:rsidRPr="009F2112">
        <w:rPr>
          <w:rFonts w:ascii="Arial" w:hAnsi="Arial" w:cs="Arial"/>
          <w:sz w:val="24"/>
          <w:szCs w:val="24"/>
        </w:rPr>
        <w:t xml:space="preserve"> </w:t>
      </w:r>
      <w:r>
        <w:rPr>
          <w:rFonts w:ascii="Arial" w:hAnsi="Arial" w:cs="Arial"/>
          <w:sz w:val="24"/>
          <w:szCs w:val="24"/>
        </w:rPr>
        <w:t>C</w:t>
      </w:r>
      <w:r w:rsidRPr="00E4764B">
        <w:rPr>
          <w:rFonts w:ascii="Arial" w:hAnsi="Arial" w:cs="Arial"/>
          <w:sz w:val="24"/>
          <w:szCs w:val="24"/>
        </w:rPr>
        <w:t>ostas a la vencida</w:t>
      </w:r>
      <w:r>
        <w:rPr>
          <w:rFonts w:ascii="Arial" w:hAnsi="Arial" w:cs="Arial"/>
          <w:sz w:val="24"/>
          <w:szCs w:val="24"/>
        </w:rPr>
        <w:t>.</w:t>
      </w:r>
    </w:p>
    <w:p w:rsidR="00B972F7" w:rsidRDefault="0057249E" w:rsidP="00AA14BC">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B972F7" w:rsidRDefault="00B972F7" w:rsidP="00AA14BC">
      <w:pPr>
        <w:widowControl w:val="0"/>
        <w:spacing w:after="0" w:line="360" w:lineRule="auto"/>
        <w:ind w:firstLine="1985"/>
        <w:jc w:val="both"/>
        <w:rPr>
          <w:rFonts w:ascii="Arial" w:eastAsia="Calibri" w:hAnsi="Arial" w:cs="Arial"/>
          <w:bCs/>
          <w:sz w:val="24"/>
          <w:szCs w:val="24"/>
          <w:lang w:eastAsia="en-US"/>
        </w:rPr>
      </w:pPr>
    </w:p>
    <w:p w:rsidR="00B972F7" w:rsidRDefault="00B972F7" w:rsidP="00BC51A1">
      <w:pPr>
        <w:pBdr>
          <w:top w:val="single" w:sz="4" w:space="2" w:color="auto"/>
        </w:pBdr>
        <w:spacing w:after="0" w:line="240" w:lineRule="auto"/>
        <w:jc w:val="both"/>
        <w:rPr>
          <w:rFonts w:ascii="Times New Roman" w:eastAsia="Calibri" w:hAnsi="Times New Roman" w:cs="Times New Roman"/>
          <w:sz w:val="16"/>
          <w:szCs w:val="16"/>
          <w:lang w:eastAsia="en-US"/>
        </w:rPr>
      </w:pPr>
    </w:p>
    <w:p w:rsidR="00B972F7" w:rsidRDefault="00B972F7" w:rsidP="00BC51A1">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B972F7" w:rsidRPr="00E4764B" w:rsidRDefault="00B972F7" w:rsidP="00AA14BC">
      <w:pPr>
        <w:spacing w:after="0" w:line="360" w:lineRule="auto"/>
        <w:ind w:firstLine="1985"/>
        <w:jc w:val="both"/>
        <w:rPr>
          <w:rFonts w:ascii="Arial" w:hAnsi="Arial" w:cs="Arial"/>
          <w:b/>
          <w:sz w:val="24"/>
          <w:szCs w:val="24"/>
        </w:rPr>
      </w:pPr>
    </w:p>
    <w:p w:rsidR="00016FC2" w:rsidRPr="00016FC2" w:rsidRDefault="00016FC2" w:rsidP="00AA14BC">
      <w:pPr>
        <w:spacing w:after="0" w:line="360" w:lineRule="auto"/>
        <w:ind w:firstLine="1985"/>
        <w:jc w:val="both"/>
        <w:rPr>
          <w:rFonts w:ascii="Arial" w:hAnsi="Arial" w:cs="Arial"/>
          <w:sz w:val="24"/>
          <w:szCs w:val="24"/>
        </w:rPr>
      </w:pPr>
    </w:p>
    <w:p w:rsidR="00016FC2" w:rsidRPr="00016FC2" w:rsidRDefault="00016FC2" w:rsidP="00AA14BC">
      <w:pPr>
        <w:spacing w:after="0" w:line="360" w:lineRule="auto"/>
        <w:ind w:firstLine="1985"/>
        <w:jc w:val="both"/>
        <w:rPr>
          <w:rFonts w:ascii="Arial" w:hAnsi="Arial" w:cs="Arial"/>
          <w:sz w:val="24"/>
          <w:szCs w:val="24"/>
        </w:rPr>
      </w:pPr>
    </w:p>
    <w:sectPr w:rsidR="00016FC2" w:rsidRPr="00016FC2" w:rsidSect="00AA14BC">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9E" w:rsidRDefault="00DF689E" w:rsidP="00016FC2">
      <w:pPr>
        <w:spacing w:after="0" w:line="240" w:lineRule="auto"/>
      </w:pPr>
      <w:r>
        <w:separator/>
      </w:r>
    </w:p>
  </w:endnote>
  <w:endnote w:type="continuationSeparator" w:id="1">
    <w:p w:rsidR="00DF689E" w:rsidRDefault="00DF689E" w:rsidP="0001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2429"/>
      <w:docPartObj>
        <w:docPartGallery w:val="Page Numbers (Bottom of Page)"/>
        <w:docPartUnique/>
      </w:docPartObj>
    </w:sdtPr>
    <w:sdtContent>
      <w:p w:rsidR="00DF689E" w:rsidRDefault="001F232F">
        <w:pPr>
          <w:pStyle w:val="Piedepgina"/>
          <w:jc w:val="right"/>
        </w:pPr>
        <w:r w:rsidRPr="00016FC2">
          <w:rPr>
            <w:rFonts w:ascii="Arial" w:hAnsi="Arial" w:cs="Arial"/>
            <w:sz w:val="24"/>
            <w:szCs w:val="24"/>
          </w:rPr>
          <w:fldChar w:fldCharType="begin"/>
        </w:r>
        <w:r w:rsidR="00DF689E" w:rsidRPr="00016FC2">
          <w:rPr>
            <w:rFonts w:ascii="Arial" w:hAnsi="Arial" w:cs="Arial"/>
            <w:sz w:val="24"/>
            <w:szCs w:val="24"/>
          </w:rPr>
          <w:instrText xml:space="preserve"> PAGE   \* MERGEFORMAT </w:instrText>
        </w:r>
        <w:r w:rsidRPr="00016FC2">
          <w:rPr>
            <w:rFonts w:ascii="Arial" w:hAnsi="Arial" w:cs="Arial"/>
            <w:sz w:val="24"/>
            <w:szCs w:val="24"/>
          </w:rPr>
          <w:fldChar w:fldCharType="separate"/>
        </w:r>
        <w:r w:rsidR="0057249E">
          <w:rPr>
            <w:rFonts w:ascii="Arial" w:hAnsi="Arial" w:cs="Arial"/>
            <w:noProof/>
            <w:sz w:val="24"/>
            <w:szCs w:val="24"/>
          </w:rPr>
          <w:t>7</w:t>
        </w:r>
        <w:r w:rsidRPr="00016FC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9E" w:rsidRDefault="00DF689E" w:rsidP="00016FC2">
      <w:pPr>
        <w:spacing w:after="0" w:line="240" w:lineRule="auto"/>
      </w:pPr>
      <w:r>
        <w:separator/>
      </w:r>
    </w:p>
  </w:footnote>
  <w:footnote w:type="continuationSeparator" w:id="1">
    <w:p w:rsidR="00DF689E" w:rsidRDefault="00DF689E" w:rsidP="00016F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6FC2"/>
    <w:rsid w:val="00016FC2"/>
    <w:rsid w:val="00032CBC"/>
    <w:rsid w:val="00080AF7"/>
    <w:rsid w:val="00145D9E"/>
    <w:rsid w:val="001B4025"/>
    <w:rsid w:val="001F232F"/>
    <w:rsid w:val="00222F9F"/>
    <w:rsid w:val="00337262"/>
    <w:rsid w:val="003831D6"/>
    <w:rsid w:val="004128E3"/>
    <w:rsid w:val="0057249E"/>
    <w:rsid w:val="00590CA2"/>
    <w:rsid w:val="006606E5"/>
    <w:rsid w:val="006A227F"/>
    <w:rsid w:val="006C380F"/>
    <w:rsid w:val="0073041A"/>
    <w:rsid w:val="00733DD0"/>
    <w:rsid w:val="009D21C0"/>
    <w:rsid w:val="00A92C78"/>
    <w:rsid w:val="00AA14BC"/>
    <w:rsid w:val="00B05EAD"/>
    <w:rsid w:val="00B67435"/>
    <w:rsid w:val="00B972F7"/>
    <w:rsid w:val="00BC51A1"/>
    <w:rsid w:val="00BD50C5"/>
    <w:rsid w:val="00C45525"/>
    <w:rsid w:val="00DF689E"/>
    <w:rsid w:val="00F271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16FC2"/>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016FC2"/>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016FC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16FC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016F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16FC2"/>
  </w:style>
  <w:style w:type="paragraph" w:styleId="Piedepgina">
    <w:name w:val="footer"/>
    <w:basedOn w:val="Normal"/>
    <w:link w:val="PiedepginaCar"/>
    <w:uiPriority w:val="99"/>
    <w:unhideWhenUsed/>
    <w:rsid w:val="00016F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6FC2"/>
  </w:style>
  <w:style w:type="paragraph" w:styleId="Textodeglobo">
    <w:name w:val="Balloon Text"/>
    <w:basedOn w:val="Normal"/>
    <w:link w:val="TextodegloboCar"/>
    <w:uiPriority w:val="99"/>
    <w:semiHidden/>
    <w:unhideWhenUsed/>
    <w:rsid w:val="00572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cp:lastPrinted>2019-09-02T12:29:00Z</cp:lastPrinted>
  <dcterms:created xsi:type="dcterms:W3CDTF">2019-08-01T12:14:00Z</dcterms:created>
  <dcterms:modified xsi:type="dcterms:W3CDTF">2019-09-02T12:33:00Z</dcterms:modified>
</cp:coreProperties>
</file>