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E6" w:rsidRPr="000053F1" w:rsidRDefault="00570AE6" w:rsidP="0012627F">
      <w:pPr>
        <w:spacing w:after="0" w:line="360" w:lineRule="auto"/>
        <w:jc w:val="both"/>
        <w:rPr>
          <w:rFonts w:ascii="Arial" w:eastAsia="Times New Roman" w:hAnsi="Arial" w:cs="Arial"/>
          <w:b/>
          <w:bCs/>
          <w:sz w:val="24"/>
          <w:szCs w:val="24"/>
          <w:u w:val="single"/>
          <w:lang w:val="pt-BR" w:eastAsia="es-ES"/>
        </w:rPr>
      </w:pPr>
      <w:r w:rsidRPr="000053F1">
        <w:rPr>
          <w:rFonts w:ascii="Arial" w:eastAsia="Times New Roman" w:hAnsi="Arial" w:cs="Arial"/>
          <w:b/>
          <w:bCs/>
          <w:sz w:val="24"/>
          <w:szCs w:val="24"/>
          <w:u w:val="single"/>
          <w:lang w:val="pt-BR" w:eastAsia="es-ES"/>
        </w:rPr>
        <w:t>STJSL-</w:t>
      </w:r>
      <w:proofErr w:type="gramStart"/>
      <w:r w:rsidRPr="000053F1">
        <w:rPr>
          <w:rFonts w:ascii="Arial" w:eastAsia="Times New Roman" w:hAnsi="Arial" w:cs="Arial"/>
          <w:b/>
          <w:bCs/>
          <w:sz w:val="24"/>
          <w:szCs w:val="24"/>
          <w:u w:val="single"/>
          <w:lang w:val="pt-BR" w:eastAsia="es-ES"/>
        </w:rPr>
        <w:t>S.</w:t>
      </w:r>
      <w:proofErr w:type="gramEnd"/>
      <w:r w:rsidRPr="000053F1">
        <w:rPr>
          <w:rFonts w:ascii="Arial" w:eastAsia="Times New Roman" w:hAnsi="Arial" w:cs="Arial"/>
          <w:b/>
          <w:bCs/>
          <w:sz w:val="24"/>
          <w:szCs w:val="24"/>
          <w:u w:val="single"/>
          <w:lang w:val="pt-BR" w:eastAsia="es-ES"/>
        </w:rPr>
        <w:t xml:space="preserve">J. – S.D. Nº </w:t>
      </w:r>
      <w:proofErr w:type="gramStart"/>
      <w:r w:rsidR="0025664C">
        <w:rPr>
          <w:rFonts w:ascii="Arial" w:eastAsia="Times New Roman" w:hAnsi="Arial" w:cs="Arial"/>
          <w:b/>
          <w:bCs/>
          <w:sz w:val="24"/>
          <w:szCs w:val="24"/>
          <w:u w:val="single"/>
          <w:lang w:val="pt-BR" w:eastAsia="es-ES"/>
        </w:rPr>
        <w:t>169</w:t>
      </w:r>
      <w:r w:rsidRPr="000053F1">
        <w:rPr>
          <w:rFonts w:ascii="Arial" w:eastAsia="Times New Roman" w:hAnsi="Arial" w:cs="Arial"/>
          <w:b/>
          <w:bCs/>
          <w:sz w:val="24"/>
          <w:szCs w:val="24"/>
          <w:u w:val="single"/>
          <w:lang w:val="pt-BR" w:eastAsia="es-ES"/>
        </w:rPr>
        <w:t>/19.</w:t>
      </w:r>
      <w:proofErr w:type="gramEnd"/>
      <w:r w:rsidRPr="000053F1">
        <w:rPr>
          <w:rFonts w:ascii="Arial" w:eastAsia="Times New Roman" w:hAnsi="Arial" w:cs="Arial"/>
          <w:b/>
          <w:bCs/>
          <w:sz w:val="24"/>
          <w:szCs w:val="24"/>
          <w:u w:val="single"/>
          <w:lang w:val="pt-BR" w:eastAsia="es-ES"/>
        </w:rPr>
        <w:t>-</w:t>
      </w:r>
    </w:p>
    <w:p w:rsidR="00570AE6" w:rsidRPr="000053F1" w:rsidRDefault="00570AE6" w:rsidP="0012627F">
      <w:pPr>
        <w:spacing w:after="0" w:line="360" w:lineRule="auto"/>
        <w:jc w:val="both"/>
        <w:rPr>
          <w:rFonts w:ascii="Arial" w:eastAsia="Times New Roman" w:hAnsi="Arial" w:cs="Arial"/>
          <w:b/>
          <w:sz w:val="24"/>
          <w:szCs w:val="24"/>
          <w:u w:val="single"/>
          <w:lang w:val="es-ES" w:eastAsia="es-ES"/>
        </w:rPr>
      </w:pPr>
      <w:r w:rsidRPr="000053F1">
        <w:rPr>
          <w:rFonts w:ascii="Arial" w:eastAsia="MS Mincho" w:hAnsi="Arial" w:cs="Arial"/>
          <w:sz w:val="24"/>
          <w:szCs w:val="24"/>
          <w:lang w:val="es-ES" w:eastAsia="es-ES"/>
        </w:rPr>
        <w:t xml:space="preserve">--En la Provincia de San Luis, </w:t>
      </w:r>
      <w:r w:rsidRPr="000053F1">
        <w:rPr>
          <w:rFonts w:ascii="Arial" w:eastAsia="MS Mincho" w:hAnsi="Arial" w:cs="Arial"/>
          <w:b/>
          <w:bCs/>
          <w:sz w:val="24"/>
          <w:szCs w:val="24"/>
          <w:lang w:val="es-ES" w:eastAsia="es-ES"/>
        </w:rPr>
        <w:t xml:space="preserve">a </w:t>
      </w:r>
      <w:r w:rsidR="0025664C">
        <w:rPr>
          <w:rFonts w:ascii="Arial" w:eastAsia="MS Mincho" w:hAnsi="Arial" w:cs="Arial"/>
          <w:b/>
          <w:bCs/>
          <w:sz w:val="24"/>
          <w:szCs w:val="24"/>
          <w:lang w:val="es-ES" w:eastAsia="es-ES"/>
        </w:rPr>
        <w:t>tres</w:t>
      </w:r>
      <w:r w:rsidRPr="000053F1">
        <w:rPr>
          <w:rFonts w:ascii="Arial" w:eastAsia="MS Mincho" w:hAnsi="Arial" w:cs="Arial"/>
          <w:b/>
          <w:bCs/>
          <w:sz w:val="24"/>
          <w:szCs w:val="24"/>
          <w:lang w:val="es-ES" w:eastAsia="es-ES"/>
        </w:rPr>
        <w:t xml:space="preserve"> días del mes de </w:t>
      </w:r>
      <w:r w:rsidR="0025664C">
        <w:rPr>
          <w:rFonts w:ascii="Arial" w:eastAsia="MS Mincho" w:hAnsi="Arial" w:cs="Arial"/>
          <w:b/>
          <w:bCs/>
          <w:sz w:val="24"/>
          <w:szCs w:val="24"/>
          <w:lang w:val="es-ES" w:eastAsia="es-ES"/>
        </w:rPr>
        <w:t>octubre</w:t>
      </w:r>
      <w:r w:rsidRPr="000053F1">
        <w:rPr>
          <w:rFonts w:ascii="Arial" w:eastAsia="MS Mincho" w:hAnsi="Arial" w:cs="Arial"/>
          <w:b/>
          <w:bCs/>
          <w:sz w:val="24"/>
          <w:szCs w:val="24"/>
          <w:lang w:val="es-ES" w:eastAsia="es-ES"/>
        </w:rPr>
        <w:t xml:space="preserve"> de dos mil diecinueve</w:t>
      </w:r>
      <w:r w:rsidRPr="000053F1">
        <w:rPr>
          <w:rFonts w:ascii="Arial" w:eastAsia="MS Mincho" w:hAnsi="Arial" w:cs="Arial"/>
          <w:sz w:val="24"/>
          <w:szCs w:val="24"/>
          <w:lang w:val="es-ES" w:eastAsia="es-ES"/>
        </w:rPr>
        <w:t>,</w:t>
      </w:r>
      <w:r w:rsidRPr="000053F1">
        <w:rPr>
          <w:rFonts w:ascii="Arial" w:eastAsia="MS Mincho" w:hAnsi="Arial" w:cs="Arial"/>
          <w:i/>
          <w:sz w:val="24"/>
          <w:szCs w:val="24"/>
          <w:lang w:val="es-ES" w:eastAsia="es-ES"/>
        </w:rPr>
        <w:t xml:space="preserve"> </w:t>
      </w:r>
      <w:r w:rsidRPr="000053F1">
        <w:rPr>
          <w:rFonts w:ascii="Arial" w:eastAsia="MS Mincho" w:hAnsi="Arial" w:cs="Arial"/>
          <w:sz w:val="24"/>
          <w:szCs w:val="24"/>
          <w:lang w:val="es-ES" w:eastAsia="es-ES"/>
        </w:rPr>
        <w:t xml:space="preserve">se reúnen en Audiencia Pública los Señores Ministros </w:t>
      </w:r>
      <w:proofErr w:type="spellStart"/>
      <w:r w:rsidRPr="000053F1">
        <w:rPr>
          <w:rFonts w:ascii="Arial" w:eastAsia="MS Mincho" w:hAnsi="Arial" w:cs="Arial"/>
          <w:sz w:val="24"/>
          <w:szCs w:val="24"/>
          <w:lang w:val="es-ES" w:eastAsia="es-ES"/>
        </w:rPr>
        <w:t>Dres</w:t>
      </w:r>
      <w:proofErr w:type="spellEnd"/>
      <w:r w:rsidRPr="000053F1">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0053F1">
        <w:rPr>
          <w:rFonts w:ascii="Arial" w:eastAsia="MS Mincho" w:hAnsi="Arial" w:cs="Arial"/>
          <w:i/>
          <w:iCs/>
          <w:sz w:val="24"/>
          <w:szCs w:val="24"/>
          <w:lang w:val="es-ES" w:eastAsia="es-ES"/>
        </w:rPr>
        <w:t xml:space="preserve">: </w:t>
      </w:r>
      <w:r w:rsidRPr="000053F1">
        <w:rPr>
          <w:rFonts w:ascii="Arial" w:eastAsia="Times New Roman" w:hAnsi="Arial" w:cs="Arial"/>
          <w:b/>
          <w:i/>
          <w:sz w:val="24"/>
          <w:szCs w:val="24"/>
          <w:lang w:val="es-ES" w:eastAsia="es-ES"/>
        </w:rPr>
        <w:t>“</w:t>
      </w:r>
      <w:r w:rsidRPr="00570AE6">
        <w:rPr>
          <w:rFonts w:ascii="Arial" w:eastAsia="Times New Roman" w:hAnsi="Arial" w:cs="Arial"/>
          <w:b/>
          <w:i/>
          <w:sz w:val="24"/>
          <w:szCs w:val="24"/>
          <w:lang w:eastAsia="es-ES"/>
        </w:rPr>
        <w:t xml:space="preserve">PRIANO NERY ALDRIN </w:t>
      </w:r>
      <w:r w:rsidR="0033346B">
        <w:rPr>
          <w:rFonts w:ascii="Arial" w:eastAsia="Times New Roman" w:hAnsi="Arial" w:cs="Arial"/>
          <w:b/>
          <w:i/>
          <w:sz w:val="24"/>
          <w:szCs w:val="24"/>
          <w:lang w:eastAsia="es-ES"/>
        </w:rPr>
        <w:t>c</w:t>
      </w:r>
      <w:r w:rsidRPr="00570AE6">
        <w:rPr>
          <w:rFonts w:ascii="Arial" w:eastAsia="Times New Roman" w:hAnsi="Arial" w:cs="Arial"/>
          <w:b/>
          <w:i/>
          <w:sz w:val="24"/>
          <w:szCs w:val="24"/>
          <w:lang w:eastAsia="es-ES"/>
        </w:rPr>
        <w:t xml:space="preserve">/ MERCEDES 2000 S.A. </w:t>
      </w:r>
      <w:r w:rsidR="0033346B">
        <w:rPr>
          <w:rFonts w:ascii="Arial" w:eastAsia="Times New Roman" w:hAnsi="Arial" w:cs="Arial"/>
          <w:b/>
          <w:i/>
          <w:sz w:val="24"/>
          <w:szCs w:val="24"/>
          <w:lang w:eastAsia="es-ES"/>
        </w:rPr>
        <w:t>s</w:t>
      </w:r>
      <w:r w:rsidRPr="00570AE6">
        <w:rPr>
          <w:rFonts w:ascii="Arial" w:eastAsia="Times New Roman" w:hAnsi="Arial" w:cs="Arial"/>
          <w:b/>
          <w:i/>
          <w:sz w:val="24"/>
          <w:szCs w:val="24"/>
          <w:lang w:eastAsia="es-ES"/>
        </w:rPr>
        <w:t>/ COBRO DE PESOS - LABORAL -RECURSO DE CASACIÓN</w:t>
      </w:r>
      <w:r w:rsidRPr="000053F1">
        <w:rPr>
          <w:rFonts w:ascii="Arial" w:eastAsia="Times New Roman" w:hAnsi="Arial" w:cs="Arial"/>
          <w:b/>
          <w:i/>
          <w:sz w:val="24"/>
          <w:szCs w:val="24"/>
          <w:lang w:val="es-ES" w:eastAsia="es-ES"/>
        </w:rPr>
        <w:t>”</w:t>
      </w:r>
      <w:r w:rsidRPr="000053F1">
        <w:rPr>
          <w:rFonts w:ascii="Arial" w:eastAsia="Times New Roman" w:hAnsi="Arial" w:cs="Arial"/>
          <w:b/>
          <w:sz w:val="24"/>
          <w:szCs w:val="24"/>
          <w:lang w:val="es-ES" w:eastAsia="es-ES"/>
        </w:rPr>
        <w:t xml:space="preserve"> - </w:t>
      </w:r>
      <w:r w:rsidRPr="000053F1">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 xml:space="preserve">EXP. </w:t>
      </w:r>
      <w:r w:rsidRPr="000053F1">
        <w:rPr>
          <w:rFonts w:ascii="Arial" w:eastAsia="Times New Roman" w:hAnsi="Arial" w:cs="Arial"/>
          <w:sz w:val="24"/>
          <w:szCs w:val="24"/>
          <w:lang w:val="es-ES" w:eastAsia="es-ES"/>
        </w:rPr>
        <w:t xml:space="preserve">Nº </w:t>
      </w:r>
      <w:r>
        <w:rPr>
          <w:rFonts w:ascii="Arial" w:hAnsi="Arial" w:cs="Arial"/>
          <w:sz w:val="24"/>
          <w:szCs w:val="24"/>
        </w:rPr>
        <w:t>302128/16</w:t>
      </w:r>
      <w:r w:rsidRPr="000053F1">
        <w:rPr>
          <w:rFonts w:ascii="Arial" w:eastAsia="Times New Roman" w:hAnsi="Arial" w:cs="Arial"/>
          <w:sz w:val="24"/>
          <w:szCs w:val="24"/>
          <w:lang w:val="es-ES" w:eastAsia="es-ES"/>
        </w:rPr>
        <w:t>.</w:t>
      </w:r>
    </w:p>
    <w:p w:rsidR="00570AE6" w:rsidRDefault="00570AE6" w:rsidP="0012627F">
      <w:pPr>
        <w:spacing w:after="0" w:line="360" w:lineRule="auto"/>
        <w:ind w:firstLine="1985"/>
        <w:jc w:val="both"/>
        <w:rPr>
          <w:rFonts w:ascii="Arial" w:eastAsia="Times New Roman" w:hAnsi="Arial" w:cs="Arial"/>
          <w:sz w:val="24"/>
          <w:szCs w:val="24"/>
          <w:lang w:val="es-ES" w:eastAsia="es-ES"/>
        </w:rPr>
      </w:pPr>
      <w:r w:rsidRPr="000053F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53F1">
        <w:rPr>
          <w:rFonts w:ascii="Arial" w:eastAsia="Times New Roman" w:hAnsi="Arial" w:cs="Arial"/>
          <w:sz w:val="24"/>
          <w:szCs w:val="24"/>
          <w:lang w:val="es-ES" w:eastAsia="es-ES"/>
        </w:rPr>
        <w:t>Dres</w:t>
      </w:r>
      <w:proofErr w:type="spellEnd"/>
      <w:r w:rsidRPr="000053F1">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0053F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 CARLOS ALBERTO COBO.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Las cuestiones formuladas y sometidas a decisión del Tribunal son:</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I) ¿Es formalmente procedente el Recurso de Casación?</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II) ¿Existe en el fallo recurrido alguna de las causales enumeradas en el art. 287 del CPC</w:t>
      </w:r>
      <w:r w:rsidR="00570AE6">
        <w:rPr>
          <w:rFonts w:ascii="Arial" w:hAnsi="Arial" w:cs="Arial"/>
          <w:sz w:val="24"/>
          <w:szCs w:val="24"/>
        </w:rPr>
        <w:t xml:space="preserve"> y </w:t>
      </w:r>
      <w:r w:rsidRPr="00570AE6">
        <w:rPr>
          <w:rFonts w:ascii="Arial" w:hAnsi="Arial" w:cs="Arial"/>
          <w:sz w:val="24"/>
          <w:szCs w:val="24"/>
        </w:rPr>
        <w:t>C.?</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III) En caso afirmativo a la cuestión anterior: ¿cuál es la ley a aplicarse o la interpretación que debe hacerse del caso en estudio?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IV) ¿Qué resolución corresponde dar al caso en estudio?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V) ¿Cuál sobre las costas?</w:t>
      </w:r>
    </w:p>
    <w:p w:rsidR="00AE1906" w:rsidRPr="00570AE6" w:rsidRDefault="00AE1906" w:rsidP="0012627F">
      <w:pPr>
        <w:spacing w:after="0" w:line="360" w:lineRule="auto"/>
        <w:ind w:firstLine="1985"/>
        <w:jc w:val="both"/>
        <w:rPr>
          <w:rFonts w:ascii="Arial" w:hAnsi="Arial" w:cs="Arial"/>
          <w:sz w:val="24"/>
          <w:szCs w:val="24"/>
        </w:rPr>
      </w:pPr>
    </w:p>
    <w:p w:rsidR="00AE1906" w:rsidRPr="00570AE6" w:rsidRDefault="00AE1906" w:rsidP="0012627F">
      <w:pPr>
        <w:autoSpaceDE w:val="0"/>
        <w:autoSpaceDN w:val="0"/>
        <w:adjustRightInd w:val="0"/>
        <w:spacing w:after="0" w:line="360" w:lineRule="auto"/>
        <w:jc w:val="both"/>
        <w:rPr>
          <w:rFonts w:ascii="Arial" w:hAnsi="Arial" w:cs="Arial"/>
          <w:sz w:val="24"/>
          <w:szCs w:val="24"/>
        </w:rPr>
      </w:pPr>
      <w:r w:rsidRPr="00570AE6">
        <w:rPr>
          <w:rFonts w:ascii="Arial" w:hAnsi="Arial" w:cs="Arial"/>
          <w:b/>
          <w:bCs/>
          <w:sz w:val="24"/>
          <w:szCs w:val="24"/>
          <w:u w:val="single"/>
        </w:rPr>
        <w:t xml:space="preserve">A LA PRIMERA CUESTIÓN, la Dra. </w:t>
      </w:r>
      <w:r w:rsidRPr="00570AE6">
        <w:rPr>
          <w:rFonts w:ascii="Arial" w:hAnsi="Arial" w:cs="Arial"/>
          <w:b/>
          <w:sz w:val="24"/>
          <w:szCs w:val="24"/>
          <w:u w:val="single"/>
        </w:rPr>
        <w:t>MARTHA RAQUEL CORVALÁN,</w:t>
      </w:r>
      <w:r w:rsidRPr="00570AE6">
        <w:rPr>
          <w:rFonts w:ascii="Arial" w:hAnsi="Arial" w:cs="Arial"/>
          <w:b/>
          <w:bCs/>
          <w:sz w:val="24"/>
          <w:szCs w:val="24"/>
          <w:u w:val="single"/>
        </w:rPr>
        <w:t xml:space="preserve"> dijo</w:t>
      </w:r>
      <w:r w:rsidRPr="00570AE6">
        <w:rPr>
          <w:rFonts w:ascii="Arial" w:hAnsi="Arial" w:cs="Arial"/>
          <w:b/>
          <w:bCs/>
          <w:sz w:val="24"/>
          <w:szCs w:val="24"/>
        </w:rPr>
        <w:t xml:space="preserve">: </w:t>
      </w:r>
      <w:r w:rsidRPr="00570AE6">
        <w:rPr>
          <w:rFonts w:ascii="Arial" w:hAnsi="Arial" w:cs="Arial"/>
          <w:sz w:val="24"/>
          <w:szCs w:val="24"/>
        </w:rPr>
        <w:t xml:space="preserve">1) Que de conformidad con constancias del sistema </w:t>
      </w:r>
      <w:r w:rsidR="0039308A" w:rsidRPr="00570AE6">
        <w:rPr>
          <w:rFonts w:ascii="Arial" w:hAnsi="Arial" w:cs="Arial"/>
          <w:sz w:val="24"/>
          <w:szCs w:val="24"/>
        </w:rPr>
        <w:t>IURIX</w:t>
      </w:r>
      <w:r w:rsidRPr="00570AE6">
        <w:rPr>
          <w:rFonts w:ascii="Arial" w:hAnsi="Arial" w:cs="Arial"/>
          <w:sz w:val="24"/>
          <w:szCs w:val="24"/>
        </w:rPr>
        <w:t xml:space="preserve">, la parte actora interpuso recurso de casación en fecha 16/10/2018 (actuación </w:t>
      </w:r>
      <w:r w:rsidR="0039308A">
        <w:rPr>
          <w:rFonts w:ascii="Arial" w:hAnsi="Arial" w:cs="Arial"/>
          <w:sz w:val="24"/>
          <w:szCs w:val="24"/>
        </w:rPr>
        <w:t>N</w:t>
      </w:r>
      <w:r w:rsidRPr="00570AE6">
        <w:rPr>
          <w:rFonts w:ascii="Arial" w:hAnsi="Arial" w:cs="Arial"/>
          <w:sz w:val="24"/>
          <w:szCs w:val="24"/>
        </w:rPr>
        <w:t xml:space="preserve">° 10240943) contra sentencia definitiva </w:t>
      </w:r>
      <w:r w:rsidR="0012627F" w:rsidRPr="0025664C">
        <w:rPr>
          <w:rFonts w:ascii="Arial" w:hAnsi="Arial" w:cs="Arial"/>
          <w:sz w:val="24"/>
          <w:szCs w:val="24"/>
        </w:rPr>
        <w:t>N</w:t>
      </w:r>
      <w:r w:rsidRPr="0025664C">
        <w:rPr>
          <w:rFonts w:ascii="Arial" w:hAnsi="Arial" w:cs="Arial"/>
          <w:sz w:val="24"/>
          <w:szCs w:val="24"/>
        </w:rPr>
        <w:t xml:space="preserve">º </w:t>
      </w:r>
      <w:r w:rsidR="00BB1864" w:rsidRPr="0025664C">
        <w:rPr>
          <w:rFonts w:ascii="Arial" w:hAnsi="Arial" w:cs="Arial"/>
          <w:sz w:val="24"/>
          <w:szCs w:val="24"/>
        </w:rPr>
        <w:t>1</w:t>
      </w:r>
      <w:r w:rsidRPr="0025664C">
        <w:rPr>
          <w:rFonts w:ascii="Arial" w:hAnsi="Arial" w:cs="Arial"/>
          <w:sz w:val="24"/>
          <w:szCs w:val="24"/>
        </w:rPr>
        <w:t>46/2018, de fecha 09/</w:t>
      </w:r>
      <w:r w:rsidRPr="00570AE6">
        <w:rPr>
          <w:rFonts w:ascii="Arial" w:hAnsi="Arial" w:cs="Arial"/>
          <w:sz w:val="24"/>
          <w:szCs w:val="24"/>
        </w:rPr>
        <w:t xml:space="preserve">10/2018 (actuación </w:t>
      </w:r>
      <w:r w:rsidR="0039308A">
        <w:rPr>
          <w:rFonts w:ascii="Arial" w:hAnsi="Arial" w:cs="Arial"/>
          <w:sz w:val="24"/>
          <w:szCs w:val="24"/>
        </w:rPr>
        <w:t>N</w:t>
      </w:r>
      <w:r w:rsidRPr="00570AE6">
        <w:rPr>
          <w:rFonts w:ascii="Arial" w:hAnsi="Arial" w:cs="Arial"/>
          <w:sz w:val="24"/>
          <w:szCs w:val="24"/>
        </w:rPr>
        <w:t>° 10168390), dictada por la Sala Civil, Comercial, Minas y Laboral</w:t>
      </w:r>
      <w:r w:rsidR="0039308A">
        <w:rPr>
          <w:rFonts w:ascii="Arial" w:hAnsi="Arial" w:cs="Arial"/>
          <w:sz w:val="24"/>
          <w:szCs w:val="24"/>
        </w:rPr>
        <w:t xml:space="preserve"> N</w:t>
      </w:r>
      <w:r w:rsidRPr="00570AE6">
        <w:rPr>
          <w:rFonts w:ascii="Arial" w:hAnsi="Arial" w:cs="Arial"/>
          <w:sz w:val="24"/>
          <w:szCs w:val="24"/>
        </w:rPr>
        <w:t xml:space="preserve">° 1 de la </w:t>
      </w:r>
      <w:r w:rsidR="0039308A">
        <w:rPr>
          <w:rFonts w:ascii="Arial" w:hAnsi="Arial" w:cs="Arial"/>
          <w:sz w:val="24"/>
          <w:szCs w:val="24"/>
        </w:rPr>
        <w:t>Segunda</w:t>
      </w:r>
      <w:r w:rsidRPr="00570AE6">
        <w:rPr>
          <w:rFonts w:ascii="Arial" w:hAnsi="Arial" w:cs="Arial"/>
          <w:sz w:val="24"/>
          <w:szCs w:val="24"/>
        </w:rPr>
        <w:t xml:space="preserve"> Circunscripción Judicial, que en lo esencial resolvió: </w:t>
      </w:r>
      <w:r w:rsidRPr="00570AE6">
        <w:rPr>
          <w:rFonts w:ascii="Arial" w:hAnsi="Arial" w:cs="Arial"/>
          <w:i/>
          <w:sz w:val="24"/>
          <w:szCs w:val="24"/>
        </w:rPr>
        <w:t xml:space="preserve">1) Hacer lugar al recurso de apelación interpuesto por el demandado. 2) Revocar la SD Nº 32 de fecha 5 de Marzo de 2018 venida en apelación. 3) Rechazar en todas sus partes la demanda promovida por el actor SR. NERY ALDRIN PRIANO contra </w:t>
      </w:r>
      <w:r w:rsidRPr="00570AE6">
        <w:rPr>
          <w:rFonts w:ascii="Arial" w:hAnsi="Arial" w:cs="Arial"/>
          <w:i/>
          <w:sz w:val="24"/>
          <w:szCs w:val="24"/>
        </w:rPr>
        <w:lastRenderedPageBreak/>
        <w:t xml:space="preserve">MERCEDES 2000 S.A, con costas al actor vencido (arts. 111 CPL, 68 y </w:t>
      </w:r>
      <w:proofErr w:type="spellStart"/>
      <w:r w:rsidRPr="00570AE6">
        <w:rPr>
          <w:rFonts w:ascii="Arial" w:hAnsi="Arial" w:cs="Arial"/>
          <w:i/>
          <w:sz w:val="24"/>
          <w:szCs w:val="24"/>
        </w:rPr>
        <w:t>cc</w:t>
      </w:r>
      <w:proofErr w:type="spellEnd"/>
      <w:r w:rsidRPr="00570AE6">
        <w:rPr>
          <w:rFonts w:ascii="Arial" w:hAnsi="Arial" w:cs="Arial"/>
          <w:i/>
          <w:sz w:val="24"/>
          <w:szCs w:val="24"/>
        </w:rPr>
        <w:t xml:space="preserve"> CPCC)…</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Los fundamentos del recurso lucen incorporados al sistema </w:t>
      </w:r>
      <w:r w:rsidR="001F23C7" w:rsidRPr="00570AE6">
        <w:rPr>
          <w:rFonts w:ascii="Arial" w:hAnsi="Arial" w:cs="Arial"/>
          <w:sz w:val="24"/>
          <w:szCs w:val="24"/>
        </w:rPr>
        <w:t>IURIX</w:t>
      </w:r>
      <w:r w:rsidRPr="00570AE6">
        <w:rPr>
          <w:rFonts w:ascii="Arial" w:hAnsi="Arial" w:cs="Arial"/>
          <w:sz w:val="24"/>
          <w:szCs w:val="24"/>
        </w:rPr>
        <w:t xml:space="preserve"> en fecha 26/10/2018, mediante actuación </w:t>
      </w:r>
      <w:r w:rsidR="001F23C7">
        <w:rPr>
          <w:rFonts w:ascii="Arial" w:hAnsi="Arial" w:cs="Arial"/>
          <w:sz w:val="24"/>
          <w:szCs w:val="24"/>
        </w:rPr>
        <w:t>N</w:t>
      </w:r>
      <w:r w:rsidRPr="00570AE6">
        <w:rPr>
          <w:rFonts w:ascii="Arial" w:hAnsi="Arial" w:cs="Arial"/>
          <w:sz w:val="24"/>
          <w:szCs w:val="24"/>
        </w:rPr>
        <w:t>° 10327259, en los que se aprecia que el recurrente ha invocado los incisos a) y b) del art. 287 del CPC</w:t>
      </w:r>
      <w:r w:rsidR="00BB1864">
        <w:rPr>
          <w:rFonts w:ascii="Arial" w:hAnsi="Arial" w:cs="Arial"/>
          <w:sz w:val="24"/>
          <w:szCs w:val="24"/>
        </w:rPr>
        <w:t xml:space="preserve"> y </w:t>
      </w:r>
      <w:r w:rsidRPr="00570AE6">
        <w:rPr>
          <w:rFonts w:ascii="Arial" w:hAnsi="Arial" w:cs="Arial"/>
          <w:sz w:val="24"/>
          <w:szCs w:val="24"/>
        </w:rPr>
        <w:t xml:space="preserve">C, como motivos causales de la pretendida casación. </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Bajo el título NORMA OMITIDA VIGENTE, dijo que el </w:t>
      </w:r>
      <w:r w:rsidR="00BB1864">
        <w:rPr>
          <w:rFonts w:ascii="Arial" w:hAnsi="Arial" w:cs="Arial"/>
          <w:sz w:val="24"/>
          <w:szCs w:val="24"/>
        </w:rPr>
        <w:t>a</w:t>
      </w:r>
      <w:r w:rsidR="0025664C">
        <w:rPr>
          <w:rFonts w:ascii="Arial" w:hAnsi="Arial" w:cs="Arial"/>
          <w:sz w:val="24"/>
          <w:szCs w:val="24"/>
        </w:rPr>
        <w:t>rt. 74 de la L</w:t>
      </w:r>
      <w:r w:rsidRPr="00570AE6">
        <w:rPr>
          <w:rFonts w:ascii="Arial" w:hAnsi="Arial" w:cs="Arial"/>
          <w:sz w:val="24"/>
          <w:szCs w:val="24"/>
        </w:rPr>
        <w:t xml:space="preserve">ey de </w:t>
      </w:r>
      <w:r w:rsidR="0025664C">
        <w:rPr>
          <w:rFonts w:ascii="Arial" w:hAnsi="Arial" w:cs="Arial"/>
          <w:sz w:val="24"/>
          <w:szCs w:val="24"/>
        </w:rPr>
        <w:t>C</w:t>
      </w:r>
      <w:r w:rsidRPr="00570AE6">
        <w:rPr>
          <w:rFonts w:ascii="Arial" w:hAnsi="Arial" w:cs="Arial"/>
          <w:sz w:val="24"/>
          <w:szCs w:val="24"/>
        </w:rPr>
        <w:t xml:space="preserve">ontrato de </w:t>
      </w:r>
      <w:r w:rsidR="0025664C">
        <w:rPr>
          <w:rFonts w:ascii="Arial" w:hAnsi="Arial" w:cs="Arial"/>
          <w:sz w:val="24"/>
          <w:szCs w:val="24"/>
        </w:rPr>
        <w:t>T</w:t>
      </w:r>
      <w:r w:rsidRPr="00570AE6">
        <w:rPr>
          <w:rFonts w:ascii="Arial" w:hAnsi="Arial" w:cs="Arial"/>
          <w:sz w:val="24"/>
          <w:szCs w:val="24"/>
        </w:rPr>
        <w:t>rabajo esta</w:t>
      </w:r>
      <w:r w:rsidR="001F23C7">
        <w:rPr>
          <w:rFonts w:ascii="Arial" w:hAnsi="Arial" w:cs="Arial"/>
          <w:sz w:val="24"/>
          <w:szCs w:val="24"/>
        </w:rPr>
        <w:t>blece en forma imperativa que “</w:t>
      </w:r>
      <w:r w:rsidRPr="00570AE6">
        <w:rPr>
          <w:rFonts w:ascii="Arial" w:hAnsi="Arial" w:cs="Arial"/>
          <w:sz w:val="24"/>
          <w:szCs w:val="24"/>
        </w:rPr>
        <w:t>el empleador está obligado a satisfacer el pago de la remuneración debida al trabajador en los plazos y condiciones establecidos en esta ley...”</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Agregó</w:t>
      </w:r>
      <w:r w:rsidR="0025664C">
        <w:rPr>
          <w:rFonts w:ascii="Arial" w:hAnsi="Arial" w:cs="Arial"/>
          <w:sz w:val="24"/>
          <w:szCs w:val="24"/>
        </w:rPr>
        <w:t>,</w:t>
      </w:r>
      <w:r w:rsidRPr="00570AE6">
        <w:rPr>
          <w:rFonts w:ascii="Arial" w:hAnsi="Arial" w:cs="Arial"/>
          <w:sz w:val="24"/>
          <w:szCs w:val="24"/>
        </w:rPr>
        <w:t xml:space="preserve"> que está probado en autos y admitido por el Tribunal de Apelación</w:t>
      </w:r>
      <w:r w:rsidR="0025664C">
        <w:rPr>
          <w:rFonts w:ascii="Arial" w:hAnsi="Arial" w:cs="Arial"/>
          <w:sz w:val="24"/>
          <w:szCs w:val="24"/>
        </w:rPr>
        <w:t>,</w:t>
      </w:r>
      <w:r w:rsidRPr="00570AE6">
        <w:rPr>
          <w:rFonts w:ascii="Arial" w:hAnsi="Arial" w:cs="Arial"/>
          <w:sz w:val="24"/>
          <w:szCs w:val="24"/>
        </w:rPr>
        <w:t xml:space="preserve"> que la patronal demandada en este juicio no había pagado los haberes correspondientes al actor y que dieron lugar a este juicio, en el tiempo y forma establecidos por este artículo 74 de la LCT.</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Al respecto</w:t>
      </w:r>
      <w:r w:rsidR="00BB1864">
        <w:rPr>
          <w:rFonts w:ascii="Arial" w:hAnsi="Arial" w:cs="Arial"/>
          <w:sz w:val="24"/>
          <w:szCs w:val="24"/>
        </w:rPr>
        <w:t>,</w:t>
      </w:r>
      <w:r w:rsidRPr="00570AE6">
        <w:rPr>
          <w:rFonts w:ascii="Arial" w:hAnsi="Arial" w:cs="Arial"/>
          <w:sz w:val="24"/>
          <w:szCs w:val="24"/>
        </w:rPr>
        <w:t xml:space="preserve"> añadió que el art. 128 de la LCT establece el plazo legal, a los efectos de hacer efectiva la remuneración de los trabajadores; y que la patronal demandada en autos, no dio cumplimiento a lo establecido por esta normativa que se desprende de los artículos citados.</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Puntualizó que nunca la demandada contestó que ponía a disposición del actor, en el término de la intimación, las remuneraciones adeudadas. Es decir, no había pagado en el término de ley, y tampoco ofrecía pagar en el término de cada intimación la remuneración en los términos del art. 74 de la LCT.</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Valoró que la Cámara de Apelaciones, omitiendo la aplicación del art. 74 en concordancia con el art. 128 de la LCT, falló en contra del trabajador, con el argumento de que no se acreditó la diferencia salarial producto de la mala re</w:t>
      </w:r>
      <w:r w:rsidR="00BB1864">
        <w:rPr>
          <w:rFonts w:ascii="Arial" w:hAnsi="Arial" w:cs="Arial"/>
          <w:sz w:val="24"/>
          <w:szCs w:val="24"/>
        </w:rPr>
        <w:t>gistración del ví</w:t>
      </w:r>
      <w:r w:rsidRPr="00570AE6">
        <w:rPr>
          <w:rFonts w:ascii="Arial" w:hAnsi="Arial" w:cs="Arial"/>
          <w:sz w:val="24"/>
          <w:szCs w:val="24"/>
        </w:rPr>
        <w:t>nculo laboral.</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Expresó que, además, el art. 58 de la </w:t>
      </w:r>
      <w:r w:rsidR="0025664C">
        <w:rPr>
          <w:rFonts w:ascii="Arial" w:hAnsi="Arial" w:cs="Arial"/>
          <w:sz w:val="24"/>
          <w:szCs w:val="24"/>
        </w:rPr>
        <w:t>C</w:t>
      </w:r>
      <w:r w:rsidRPr="00570AE6">
        <w:rPr>
          <w:rFonts w:ascii="Arial" w:hAnsi="Arial" w:cs="Arial"/>
          <w:sz w:val="24"/>
          <w:szCs w:val="24"/>
        </w:rPr>
        <w:t xml:space="preserve">onstitución </w:t>
      </w:r>
      <w:r w:rsidR="0025664C">
        <w:rPr>
          <w:rFonts w:ascii="Arial" w:hAnsi="Arial" w:cs="Arial"/>
          <w:sz w:val="24"/>
          <w:szCs w:val="24"/>
        </w:rPr>
        <w:t>P</w:t>
      </w:r>
      <w:r w:rsidRPr="00570AE6">
        <w:rPr>
          <w:rFonts w:ascii="Arial" w:hAnsi="Arial" w:cs="Arial"/>
          <w:sz w:val="24"/>
          <w:szCs w:val="24"/>
        </w:rPr>
        <w:t>rovincial, garantiza al trabajador el derecho a su retribución y la seguridad de estabilidad de su empleo y protección frente al despido arbitrario.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lastRenderedPageBreak/>
        <w:t>Concluyó que, con lo resuelto, se genera un peligroso precedente, porque admitir que la empleadora pudiere justificar su proceder ofreciendo pagar en menos la remuneración o difiriendo los pagos a su antojo, significa ni más ni menos, que consentir la no aplicación del art. 74 y 128 de la LCT.</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Citó doctrina y jurisprudencia, invocó a su favor el art. 59 de la </w:t>
      </w:r>
      <w:r w:rsidR="0025664C">
        <w:rPr>
          <w:rFonts w:ascii="Arial" w:hAnsi="Arial" w:cs="Arial"/>
          <w:sz w:val="24"/>
          <w:szCs w:val="24"/>
        </w:rPr>
        <w:t>C</w:t>
      </w:r>
      <w:r w:rsidRPr="00570AE6">
        <w:rPr>
          <w:rFonts w:ascii="Arial" w:hAnsi="Arial" w:cs="Arial"/>
          <w:sz w:val="24"/>
          <w:szCs w:val="24"/>
        </w:rPr>
        <w:t xml:space="preserve">onstitución </w:t>
      </w:r>
      <w:r w:rsidR="0025664C">
        <w:rPr>
          <w:rFonts w:ascii="Arial" w:hAnsi="Arial" w:cs="Arial"/>
          <w:sz w:val="24"/>
          <w:szCs w:val="24"/>
        </w:rPr>
        <w:t>P</w:t>
      </w:r>
      <w:r w:rsidRPr="00570AE6">
        <w:rPr>
          <w:rFonts w:ascii="Arial" w:hAnsi="Arial" w:cs="Arial"/>
          <w:sz w:val="24"/>
          <w:szCs w:val="24"/>
        </w:rPr>
        <w:t xml:space="preserve">rovincial, y renegó acerca de que ni en primera ni en segunda instancia se haya aplicado la disposición constitucional provincial que consagra el </w:t>
      </w:r>
      <w:r w:rsidRPr="00570AE6">
        <w:rPr>
          <w:rFonts w:ascii="Arial" w:hAnsi="Arial" w:cs="Arial"/>
          <w:i/>
          <w:sz w:val="24"/>
          <w:szCs w:val="24"/>
        </w:rPr>
        <w:t xml:space="preserve">in dubio pro operario, </w:t>
      </w:r>
      <w:r w:rsidRPr="00570AE6">
        <w:rPr>
          <w:rFonts w:ascii="Arial" w:hAnsi="Arial" w:cs="Arial"/>
          <w:sz w:val="24"/>
          <w:szCs w:val="24"/>
        </w:rPr>
        <w:t xml:space="preserve">sino que por el contrario la Cámara “sobre la base de presunciones en favor de la empresa, consideró que no estaba probado en autos que la patronal estaba abonando equivocadamente la categoría del trabajador reclamante”, según expuso. </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En un segundo apartado, que principia con el título SOBRE LA ACREDITACIÓN DEL ERROR EN LA CATEGORÍA REGISTRADA POR LA EMPLEADORA, dijo que en los considerandos de la sentencia el a-quo invoca como elemento de análisis y punto de partida para la valoración de las probanzas aportadas, que la parte actora no ha acreditado la efectiva prestación de servicios a favor de la demandada en la categoría de “técnico especializado”, y por ende decide aplicar la presunción del artículo veintitrés de la </w:t>
      </w:r>
      <w:r w:rsidR="0025664C">
        <w:rPr>
          <w:rFonts w:ascii="Arial" w:hAnsi="Arial" w:cs="Arial"/>
          <w:sz w:val="24"/>
          <w:szCs w:val="24"/>
        </w:rPr>
        <w:t>L</w:t>
      </w:r>
      <w:r w:rsidR="0025664C" w:rsidRPr="00570AE6">
        <w:rPr>
          <w:rFonts w:ascii="Arial" w:hAnsi="Arial" w:cs="Arial"/>
          <w:sz w:val="24"/>
          <w:szCs w:val="24"/>
        </w:rPr>
        <w:t xml:space="preserve">ey de </w:t>
      </w:r>
      <w:r w:rsidR="0025664C">
        <w:rPr>
          <w:rFonts w:ascii="Arial" w:hAnsi="Arial" w:cs="Arial"/>
          <w:sz w:val="24"/>
          <w:szCs w:val="24"/>
        </w:rPr>
        <w:t>C</w:t>
      </w:r>
      <w:r w:rsidR="0025664C" w:rsidRPr="00570AE6">
        <w:rPr>
          <w:rFonts w:ascii="Arial" w:hAnsi="Arial" w:cs="Arial"/>
          <w:sz w:val="24"/>
          <w:szCs w:val="24"/>
        </w:rPr>
        <w:t xml:space="preserve">ontrato de </w:t>
      </w:r>
      <w:r w:rsidR="0025664C">
        <w:rPr>
          <w:rFonts w:ascii="Arial" w:hAnsi="Arial" w:cs="Arial"/>
          <w:sz w:val="24"/>
          <w:szCs w:val="24"/>
        </w:rPr>
        <w:t>T</w:t>
      </w:r>
      <w:r w:rsidR="0025664C" w:rsidRPr="00570AE6">
        <w:rPr>
          <w:rFonts w:ascii="Arial" w:hAnsi="Arial" w:cs="Arial"/>
          <w:sz w:val="24"/>
          <w:szCs w:val="24"/>
        </w:rPr>
        <w:t>rabajo</w:t>
      </w:r>
      <w:r w:rsidRPr="00570AE6">
        <w:rPr>
          <w:rFonts w:ascii="Arial" w:hAnsi="Arial" w:cs="Arial"/>
          <w:sz w:val="24"/>
          <w:szCs w:val="24"/>
        </w:rPr>
        <w:t>.</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Consideró que de este equivocado punto de partida se desprende la no aplicación de las presunciones de la LCT, lo que lisa y llanamente viene a destruir todo el andamiaje jurídico que sostiene la pretensión del actor, y por ende sus derechos laborales y constitucionales, según afirmó</w:t>
      </w:r>
      <w:r w:rsidR="00C075CE">
        <w:rPr>
          <w:rFonts w:ascii="Arial" w:hAnsi="Arial" w:cs="Arial"/>
          <w:sz w:val="24"/>
          <w:szCs w:val="24"/>
        </w:rPr>
        <w:t>.</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Agregó que la Cámara, pretendiendo que la documental exhibida le alcanza para acreditar la correspondencia entre trabajo real y trabajo registrado, se olvida que se han aportado en autos las constancias documentales con las que se ha probado que el trabajo del actor era el de técnico especializado, según la categorización prevista en el convenio.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lastRenderedPageBreak/>
        <w:t>Denunció que en la pieza en cuestión se omite analizar que, justamente, la errónea registración es la base de la demanda, por lo que no es trascendente que la parte actora haya o no impugnado la exhibición de la documental.</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De otra parte</w:t>
      </w:r>
      <w:r w:rsidR="00C075CE">
        <w:rPr>
          <w:rFonts w:ascii="Arial" w:hAnsi="Arial" w:cs="Arial"/>
          <w:sz w:val="24"/>
          <w:szCs w:val="24"/>
        </w:rPr>
        <w:t>, dijo que</w:t>
      </w:r>
      <w:r w:rsidRPr="00570AE6">
        <w:rPr>
          <w:rFonts w:ascii="Arial" w:hAnsi="Arial" w:cs="Arial"/>
          <w:sz w:val="24"/>
          <w:szCs w:val="24"/>
        </w:rPr>
        <w:t xml:space="preserve"> al contrario de lo que pretende la demandada, la documental exhibida acredita que la empleadora, abusando de su posición de poder, ha perjudicado al actor abonándole una remuneración sensiblemente menor que la que le correspondía.</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Además</w:t>
      </w:r>
      <w:r w:rsidR="00C075CE">
        <w:rPr>
          <w:rFonts w:ascii="Arial" w:hAnsi="Arial" w:cs="Arial"/>
          <w:sz w:val="24"/>
          <w:szCs w:val="24"/>
        </w:rPr>
        <w:t>,</w:t>
      </w:r>
      <w:r w:rsidRPr="00570AE6">
        <w:rPr>
          <w:rFonts w:ascii="Arial" w:hAnsi="Arial" w:cs="Arial"/>
          <w:sz w:val="24"/>
          <w:szCs w:val="24"/>
        </w:rPr>
        <w:t xml:space="preserve"> afirmó que en autos se ha invocado y acreditado con documental no impugnada por ninguna de las partes, que la accionada registró al actor con la categoría de “técnico”, cuando en realidad, conforme las testimoniales aportadas correspondía la de “técnico especializado”.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Precisó que durante el año 2013, el actor fue </w:t>
      </w:r>
      <w:proofErr w:type="spellStart"/>
      <w:r w:rsidRPr="00570AE6">
        <w:rPr>
          <w:rFonts w:ascii="Arial" w:hAnsi="Arial" w:cs="Arial"/>
          <w:sz w:val="24"/>
          <w:szCs w:val="24"/>
        </w:rPr>
        <w:t>recategorizado</w:t>
      </w:r>
      <w:proofErr w:type="spellEnd"/>
      <w:r w:rsidRPr="00570AE6">
        <w:rPr>
          <w:rFonts w:ascii="Arial" w:hAnsi="Arial" w:cs="Arial"/>
          <w:sz w:val="24"/>
          <w:szCs w:val="24"/>
        </w:rPr>
        <w:t>, y se lo incluyó en la categoría de “técnico tragamonedas”, pero lo cierto es que desde el año 2012, el actor realizó las tareas de técnico especializado siendo estas las verdaderas funciones y labores que prestaba para la patronal.</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Reiteró que se ha acreditado, con la declaración de todos los testigos que declararon, que el actor cumplía para la demandada las tareas de técnico especializado. Estas funciones están detalladas en el Convenio Colectivo de Trabajo </w:t>
      </w:r>
      <w:r w:rsidR="00465149">
        <w:rPr>
          <w:rFonts w:ascii="Arial" w:hAnsi="Arial" w:cs="Arial"/>
          <w:sz w:val="24"/>
          <w:szCs w:val="24"/>
        </w:rPr>
        <w:t>N</w:t>
      </w:r>
      <w:r w:rsidRPr="00570AE6">
        <w:rPr>
          <w:rFonts w:ascii="Arial" w:hAnsi="Arial" w:cs="Arial"/>
          <w:sz w:val="24"/>
          <w:szCs w:val="24"/>
        </w:rPr>
        <w:t>° 1058/2009, suscripto por las entidades signatarias del Sector empresario Slots Machines SA, CUIT 30-60597904-8, MERCEDES 2000 S.A., C.U.I.T. 30- 70729218-7, Grupo Slots UTE, CUIT 30-70918481-0, en el que se estableció que: “Técnico Especializado es el responsable de brindar asistencia técnica a las salas, pagos y cargas de fichas en máquinas. Garante del manejo de las llaves de las máquinas preservando la integridad y su seguridad, efectuará asimismo el mantenimiento técnico electrónico de sus periféricos”.</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Insistió en que se ha acreditado la realización de estas tareas, y de que el actor era el único responsable técnico de todas las salas mediante las declaraciones testimoniales aportadas en autos, puesto que todas concluyen en que no había en lo técnico ningún superior del actor, que tenía </w:t>
      </w:r>
      <w:r w:rsidRPr="00570AE6">
        <w:rPr>
          <w:rFonts w:ascii="Arial" w:hAnsi="Arial" w:cs="Arial"/>
          <w:sz w:val="24"/>
          <w:szCs w:val="24"/>
        </w:rPr>
        <w:lastRenderedPageBreak/>
        <w:t>esa función desde hacía ya varios años, con lo que se acredita la procedencia del reclamo por diferencia de haberes, según valoró.</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Luego transcribió y valoró las declaraciones testimoniales de Coria, Herón y </w:t>
      </w:r>
      <w:proofErr w:type="spellStart"/>
      <w:r w:rsidRPr="00570AE6">
        <w:rPr>
          <w:rFonts w:ascii="Arial" w:hAnsi="Arial" w:cs="Arial"/>
          <w:sz w:val="24"/>
          <w:szCs w:val="24"/>
        </w:rPr>
        <w:t>Pinasco</w:t>
      </w:r>
      <w:proofErr w:type="spellEnd"/>
      <w:r w:rsidRPr="00570AE6">
        <w:rPr>
          <w:rFonts w:ascii="Arial" w:hAnsi="Arial" w:cs="Arial"/>
          <w:sz w:val="24"/>
          <w:szCs w:val="24"/>
        </w:rPr>
        <w:t>, con lo que pretendió demostrar que el actor cumplía tareas propias de un “técnico especializado”; luego de lo cual insistió en la diferencia específica y conceptual que existe entre un “técnico” y uno “especializado”.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2) Que, ordenado y corrido el traslado de ley, compareció la contraria y contestó en </w:t>
      </w:r>
      <w:r w:rsidR="00C075CE">
        <w:rPr>
          <w:rFonts w:ascii="Arial" w:hAnsi="Arial" w:cs="Arial"/>
          <w:sz w:val="24"/>
          <w:szCs w:val="24"/>
        </w:rPr>
        <w:t>ESCEXT</w:t>
      </w:r>
      <w:r w:rsidRPr="00570AE6">
        <w:rPr>
          <w:rFonts w:ascii="Arial" w:hAnsi="Arial" w:cs="Arial"/>
          <w:sz w:val="24"/>
          <w:szCs w:val="24"/>
        </w:rPr>
        <w:t xml:space="preserve"> </w:t>
      </w:r>
      <w:r w:rsidR="00465149">
        <w:rPr>
          <w:rFonts w:ascii="Arial" w:hAnsi="Arial" w:cs="Arial"/>
          <w:sz w:val="24"/>
          <w:szCs w:val="24"/>
        </w:rPr>
        <w:t>N</w:t>
      </w:r>
      <w:r w:rsidRPr="00570AE6">
        <w:rPr>
          <w:rFonts w:ascii="Arial" w:hAnsi="Arial" w:cs="Arial"/>
          <w:sz w:val="24"/>
          <w:szCs w:val="24"/>
        </w:rPr>
        <w:t>° 10433800, de fecha 11/11/2018, escrito en el cual, por los argumentos que expuso, a los que remito a causa de brevedad, solicitó que se rechace con costas el recurso de casación por improcedente.</w:t>
      </w:r>
    </w:p>
    <w:p w:rsidR="00AE1906" w:rsidRPr="00465149" w:rsidRDefault="00AE1906" w:rsidP="0012627F">
      <w:pPr>
        <w:spacing w:after="0" w:line="360" w:lineRule="auto"/>
        <w:ind w:firstLine="1985"/>
        <w:jc w:val="both"/>
        <w:rPr>
          <w:rFonts w:ascii="Arial" w:hAnsi="Arial" w:cs="Arial"/>
          <w:i/>
          <w:sz w:val="24"/>
          <w:szCs w:val="24"/>
        </w:rPr>
      </w:pPr>
      <w:r w:rsidRPr="00570AE6">
        <w:rPr>
          <w:rFonts w:ascii="Arial" w:hAnsi="Arial" w:cs="Arial"/>
          <w:sz w:val="24"/>
          <w:szCs w:val="24"/>
        </w:rPr>
        <w:t xml:space="preserve">3) Que en fecha 25/04/2019 se pronunció el Procurador General, en actuación </w:t>
      </w:r>
      <w:r w:rsidR="00465149">
        <w:rPr>
          <w:rFonts w:ascii="Arial" w:hAnsi="Arial" w:cs="Arial"/>
          <w:sz w:val="24"/>
          <w:szCs w:val="24"/>
        </w:rPr>
        <w:t>N</w:t>
      </w:r>
      <w:r w:rsidRPr="00570AE6">
        <w:rPr>
          <w:rFonts w:ascii="Arial" w:hAnsi="Arial" w:cs="Arial"/>
          <w:sz w:val="24"/>
          <w:szCs w:val="24"/>
        </w:rPr>
        <w:t xml:space="preserve">° 11435328, quien en lo sustancial dijo: </w:t>
      </w:r>
      <w:r w:rsidRPr="00465149">
        <w:rPr>
          <w:rFonts w:ascii="Arial" w:hAnsi="Arial" w:cs="Arial"/>
          <w:i/>
          <w:sz w:val="24"/>
          <w:szCs w:val="24"/>
        </w:rPr>
        <w:t>“Que es dable reiterar que esta vía recursiva es de carácter excepcionalísima, en la que sólo se analiza la aplicación errónea y/o omisión de aplicar la norma que corresponda, ya que, no es en esta instancia donde se revise el libre arbitrio que poseen los jueces de grado para enmarcar jurídicamente, según los hechos y la prueba, el caso concreto y en base a ello fallar”.</w:t>
      </w:r>
    </w:p>
    <w:p w:rsidR="00AE1906" w:rsidRPr="00465149" w:rsidRDefault="00AE1906" w:rsidP="0012627F">
      <w:pPr>
        <w:spacing w:after="0" w:line="360" w:lineRule="auto"/>
        <w:ind w:firstLine="1985"/>
        <w:jc w:val="both"/>
        <w:rPr>
          <w:rFonts w:ascii="Arial" w:hAnsi="Arial" w:cs="Arial"/>
          <w:i/>
          <w:sz w:val="24"/>
          <w:szCs w:val="24"/>
        </w:rPr>
      </w:pPr>
      <w:r w:rsidRPr="00465149">
        <w:rPr>
          <w:rFonts w:ascii="Arial" w:hAnsi="Arial" w:cs="Arial"/>
          <w:i/>
          <w:sz w:val="24"/>
          <w:szCs w:val="24"/>
        </w:rPr>
        <w:t xml:space="preserve">“Advierto que los agravios de la parte recurrente se encuentran fundamentalmente vinculados con la valoración y merituación hecha por los Jueces de la Excma. Cámara de los hechos y pruebas producidas en la causa. Que si bien, la actora sustenta la casación en el supuesto contemplado por el art. 287 de la ley de rito no es menos cierto que los fundamentos desarrollados a lo largo del escrito, se refieren a un constante planteamiento sobre aspectos procesales, circunscribe sus agravios en la falta de aplicación de normas, pero que en definitiva se refiere a materia de hecho y prueba merituados en su oportunidad por los tribunales inferiores, lo que escapa al ámbito del recurso en estudio, por expresa disposición del art. 288 del CPC y C., demostrándose entonces la ausencia de las causales del art. 287 citado, pues la fundamentación del recurso exige la efectiva demostración del error jurídico que se le atribuye a la sentencia, con una réplica completa y </w:t>
      </w:r>
      <w:r w:rsidRPr="00465149">
        <w:rPr>
          <w:rFonts w:ascii="Arial" w:hAnsi="Arial" w:cs="Arial"/>
          <w:i/>
          <w:sz w:val="24"/>
          <w:szCs w:val="24"/>
        </w:rPr>
        <w:lastRenderedPageBreak/>
        <w:t>adecuada a las motivaciones esenciales que el pronunciamiento cuestionado contiene”.</w:t>
      </w:r>
    </w:p>
    <w:p w:rsidR="00AE1906" w:rsidRPr="00465149" w:rsidRDefault="00AE1906" w:rsidP="0012627F">
      <w:pPr>
        <w:spacing w:after="0" w:line="360" w:lineRule="auto"/>
        <w:ind w:firstLine="1985"/>
        <w:jc w:val="both"/>
        <w:rPr>
          <w:rFonts w:ascii="Arial" w:hAnsi="Arial" w:cs="Arial"/>
          <w:i/>
          <w:sz w:val="24"/>
          <w:szCs w:val="24"/>
        </w:rPr>
      </w:pPr>
      <w:r w:rsidRPr="00465149">
        <w:rPr>
          <w:rFonts w:ascii="Arial" w:hAnsi="Arial" w:cs="Arial"/>
          <w:i/>
          <w:sz w:val="24"/>
          <w:szCs w:val="24"/>
        </w:rPr>
        <w:t>“Que en cuanto a ello, y pese al esfuerzo desplegado por la actora, en orden a persuadir sobre la existencia de un error de derecho, debo señalar que no vislumbro configurado el mismo, sino sólo un disenso con la solución dada al caso”.</w:t>
      </w:r>
    </w:p>
    <w:p w:rsidR="00AE1906" w:rsidRPr="00465149" w:rsidRDefault="00AE1906" w:rsidP="0012627F">
      <w:pPr>
        <w:spacing w:after="0" w:line="360" w:lineRule="auto"/>
        <w:ind w:firstLine="1985"/>
        <w:jc w:val="both"/>
        <w:rPr>
          <w:rFonts w:ascii="Arial" w:hAnsi="Arial" w:cs="Arial"/>
          <w:i/>
          <w:sz w:val="24"/>
          <w:szCs w:val="24"/>
        </w:rPr>
      </w:pPr>
      <w:r w:rsidRPr="00465149">
        <w:rPr>
          <w:rFonts w:ascii="Arial" w:hAnsi="Arial" w:cs="Arial"/>
          <w:i/>
          <w:sz w:val="24"/>
          <w:szCs w:val="24"/>
        </w:rPr>
        <w:t xml:space="preserve">“Es claro que la ausencia de los motivos que habiliten la instancia </w:t>
      </w:r>
      <w:proofErr w:type="spellStart"/>
      <w:r w:rsidRPr="00465149">
        <w:rPr>
          <w:rFonts w:ascii="Arial" w:hAnsi="Arial" w:cs="Arial"/>
          <w:i/>
          <w:sz w:val="24"/>
          <w:szCs w:val="24"/>
        </w:rPr>
        <w:t>casatoria</w:t>
      </w:r>
      <w:proofErr w:type="spellEnd"/>
      <w:r w:rsidRPr="00465149">
        <w:rPr>
          <w:rFonts w:ascii="Arial" w:hAnsi="Arial" w:cs="Arial"/>
          <w:i/>
          <w:sz w:val="24"/>
          <w:szCs w:val="24"/>
        </w:rPr>
        <w:t xml:space="preserve"> (art. 287 del CPC y C.) </w:t>
      </w:r>
      <w:proofErr w:type="gramStart"/>
      <w:r w:rsidRPr="00465149">
        <w:rPr>
          <w:rFonts w:ascii="Arial" w:hAnsi="Arial" w:cs="Arial"/>
          <w:i/>
          <w:sz w:val="24"/>
          <w:szCs w:val="24"/>
        </w:rPr>
        <w:t>deja</w:t>
      </w:r>
      <w:proofErr w:type="gramEnd"/>
      <w:r w:rsidRPr="00465149">
        <w:rPr>
          <w:rFonts w:ascii="Arial" w:hAnsi="Arial" w:cs="Arial"/>
          <w:i/>
          <w:sz w:val="24"/>
          <w:szCs w:val="24"/>
        </w:rPr>
        <w:t xml:space="preserve"> al descubierto la pretensión del actor, de obtener un reexamen de cuestiones que son ajenas al limitado ámbito cognoscitivo de este recurso, como son las vinculadas con la actividad laboral que éste dice que probó”.</w:t>
      </w:r>
    </w:p>
    <w:p w:rsidR="00AE1906" w:rsidRPr="00465149" w:rsidRDefault="00AE1906" w:rsidP="0012627F">
      <w:pPr>
        <w:spacing w:after="0" w:line="360" w:lineRule="auto"/>
        <w:ind w:firstLine="1985"/>
        <w:jc w:val="both"/>
        <w:rPr>
          <w:rFonts w:ascii="Arial" w:hAnsi="Arial" w:cs="Arial"/>
          <w:i/>
          <w:sz w:val="24"/>
          <w:szCs w:val="24"/>
        </w:rPr>
      </w:pPr>
      <w:r w:rsidRPr="00465149">
        <w:rPr>
          <w:rFonts w:ascii="Arial" w:hAnsi="Arial" w:cs="Arial"/>
          <w:i/>
          <w:sz w:val="24"/>
          <w:szCs w:val="24"/>
        </w:rPr>
        <w:t xml:space="preserve">“En orden a ello, corresponde señalar que: Las cuestiones vinculadas con las obligaciones emergentes de las relaciones laborales mantenidas entre dependientes y patrones, así como la aplicación de normas de un convenio colectivo de trabajo y la interpretación que cabe acordarle a sus términos son cuestiones de hecho, prueba y derecho común, propia de los jueces de la causa y ajenos al recurso de casación. (Superior Tribunal de Justicia de la Provincia del Chubut. Varas, José H. c. Banca </w:t>
      </w:r>
      <w:proofErr w:type="spellStart"/>
      <w:r w:rsidRPr="00465149">
        <w:rPr>
          <w:rFonts w:ascii="Arial" w:hAnsi="Arial" w:cs="Arial"/>
          <w:i/>
          <w:sz w:val="24"/>
          <w:szCs w:val="24"/>
        </w:rPr>
        <w:t>Nazionale</w:t>
      </w:r>
      <w:proofErr w:type="spellEnd"/>
      <w:r w:rsidRPr="00465149">
        <w:rPr>
          <w:rFonts w:ascii="Arial" w:hAnsi="Arial" w:cs="Arial"/>
          <w:i/>
          <w:sz w:val="24"/>
          <w:szCs w:val="24"/>
        </w:rPr>
        <w:t xml:space="preserve"> del </w:t>
      </w:r>
      <w:proofErr w:type="spellStart"/>
      <w:r w:rsidRPr="00465149">
        <w:rPr>
          <w:rFonts w:ascii="Arial" w:hAnsi="Arial" w:cs="Arial"/>
          <w:i/>
          <w:sz w:val="24"/>
          <w:szCs w:val="24"/>
        </w:rPr>
        <w:t>Lavoro</w:t>
      </w:r>
      <w:proofErr w:type="spellEnd"/>
      <w:r w:rsidRPr="00465149">
        <w:rPr>
          <w:rFonts w:ascii="Arial" w:hAnsi="Arial" w:cs="Arial"/>
          <w:i/>
          <w:sz w:val="24"/>
          <w:szCs w:val="24"/>
        </w:rPr>
        <w:t xml:space="preserve"> S.A. 27/04/2005, LL Patagonia </w:t>
      </w:r>
      <w:proofErr w:type="gramStart"/>
      <w:r w:rsidRPr="00465149">
        <w:rPr>
          <w:rFonts w:ascii="Arial" w:hAnsi="Arial" w:cs="Arial"/>
          <w:i/>
          <w:sz w:val="24"/>
          <w:szCs w:val="24"/>
        </w:rPr>
        <w:t>2006 ,</w:t>
      </w:r>
      <w:proofErr w:type="gramEnd"/>
      <w:r w:rsidRPr="00465149">
        <w:rPr>
          <w:rFonts w:ascii="Arial" w:hAnsi="Arial" w:cs="Arial"/>
          <w:i/>
          <w:sz w:val="24"/>
          <w:szCs w:val="24"/>
        </w:rPr>
        <w:t xml:space="preserve"> 132 • AR/JUR/5260/2005 )”.</w:t>
      </w:r>
    </w:p>
    <w:p w:rsidR="00AE1906" w:rsidRPr="00465149" w:rsidRDefault="00AE1906" w:rsidP="0012627F">
      <w:pPr>
        <w:spacing w:after="0" w:line="360" w:lineRule="auto"/>
        <w:ind w:firstLine="1985"/>
        <w:jc w:val="both"/>
        <w:rPr>
          <w:rFonts w:ascii="Arial" w:hAnsi="Arial" w:cs="Arial"/>
          <w:i/>
          <w:sz w:val="24"/>
          <w:szCs w:val="24"/>
        </w:rPr>
      </w:pPr>
      <w:r w:rsidRPr="00465149">
        <w:rPr>
          <w:rFonts w:ascii="Arial" w:hAnsi="Arial" w:cs="Arial"/>
          <w:i/>
          <w:sz w:val="24"/>
          <w:szCs w:val="24"/>
        </w:rPr>
        <w:t>“En consecuencia, siendo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corresponde rechazar el recurso”.</w:t>
      </w:r>
    </w:p>
    <w:p w:rsidR="00AE1906" w:rsidRPr="00465149" w:rsidRDefault="00AE1906" w:rsidP="0012627F">
      <w:pPr>
        <w:spacing w:after="0" w:line="360" w:lineRule="auto"/>
        <w:ind w:firstLine="1985"/>
        <w:jc w:val="both"/>
        <w:rPr>
          <w:rFonts w:ascii="Arial" w:hAnsi="Arial" w:cs="Arial"/>
          <w:i/>
          <w:sz w:val="24"/>
          <w:szCs w:val="24"/>
        </w:rPr>
      </w:pPr>
      <w:r w:rsidRPr="00465149">
        <w:rPr>
          <w:rFonts w:ascii="Arial" w:hAnsi="Arial" w:cs="Arial"/>
          <w:i/>
          <w:sz w:val="24"/>
          <w:szCs w:val="24"/>
        </w:rPr>
        <w:t>“En esta inteligencia la impugnación recursiva no puede prosperar y corresponde el rechazo de la misma”.</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lastRenderedPageBreak/>
        <w:t xml:space="preserve">En este sentido se advierte que el recurso ha sido interpuesto y fundado temporáneamente, conforme los términos del art. 289 del CPCC, en atención a constancia de: 1) la fecha de notificación de la sentencia recurrida, 11/10/2018, (ver actuación </w:t>
      </w:r>
      <w:r w:rsidR="00465149">
        <w:rPr>
          <w:rFonts w:ascii="Arial" w:hAnsi="Arial" w:cs="Arial"/>
          <w:sz w:val="24"/>
          <w:szCs w:val="24"/>
        </w:rPr>
        <w:t>N</w:t>
      </w:r>
      <w:r w:rsidRPr="00570AE6">
        <w:rPr>
          <w:rFonts w:ascii="Arial" w:hAnsi="Arial" w:cs="Arial"/>
          <w:sz w:val="24"/>
          <w:szCs w:val="24"/>
        </w:rPr>
        <w:t xml:space="preserve">° 10215938); 2) la interposición del recurso en fecha 16/10/2018, (ver </w:t>
      </w:r>
      <w:r w:rsidR="00F300F6">
        <w:rPr>
          <w:rFonts w:ascii="Arial" w:hAnsi="Arial" w:cs="Arial"/>
          <w:sz w:val="24"/>
          <w:szCs w:val="24"/>
        </w:rPr>
        <w:t>ESCEXT</w:t>
      </w:r>
      <w:r w:rsidRPr="00570AE6">
        <w:rPr>
          <w:rFonts w:ascii="Arial" w:hAnsi="Arial" w:cs="Arial"/>
          <w:sz w:val="24"/>
          <w:szCs w:val="24"/>
        </w:rPr>
        <w:t xml:space="preserve"> </w:t>
      </w:r>
      <w:r w:rsidR="00465149">
        <w:rPr>
          <w:rFonts w:ascii="Arial" w:hAnsi="Arial" w:cs="Arial"/>
          <w:sz w:val="24"/>
          <w:szCs w:val="24"/>
        </w:rPr>
        <w:t>N</w:t>
      </w:r>
      <w:r w:rsidRPr="00570AE6">
        <w:rPr>
          <w:rFonts w:ascii="Arial" w:hAnsi="Arial" w:cs="Arial"/>
          <w:sz w:val="24"/>
          <w:szCs w:val="24"/>
        </w:rPr>
        <w:t xml:space="preserve">° 10240943); y 3) la fundamentación del mismo en fecha 26/10/2018 (ver </w:t>
      </w:r>
      <w:r w:rsidR="00F300F6">
        <w:rPr>
          <w:rFonts w:ascii="Arial" w:hAnsi="Arial" w:cs="Arial"/>
          <w:sz w:val="24"/>
          <w:szCs w:val="24"/>
        </w:rPr>
        <w:t>ESCEXT</w:t>
      </w:r>
      <w:r w:rsidRPr="00570AE6">
        <w:rPr>
          <w:rFonts w:ascii="Arial" w:hAnsi="Arial" w:cs="Arial"/>
          <w:sz w:val="24"/>
          <w:szCs w:val="24"/>
        </w:rPr>
        <w:t xml:space="preserve"> </w:t>
      </w:r>
      <w:r w:rsidR="00465149">
        <w:rPr>
          <w:rFonts w:ascii="Arial" w:hAnsi="Arial" w:cs="Arial"/>
          <w:sz w:val="24"/>
          <w:szCs w:val="24"/>
        </w:rPr>
        <w:t>N</w:t>
      </w:r>
      <w:r w:rsidRPr="00570AE6">
        <w:rPr>
          <w:rFonts w:ascii="Arial" w:hAnsi="Arial" w:cs="Arial"/>
          <w:sz w:val="24"/>
          <w:szCs w:val="24"/>
        </w:rPr>
        <w:t>° 10327259).</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Asimismo se observa que en virtud de la excepción expresa contenida en el artículo 290 del CPC</w:t>
      </w:r>
      <w:r w:rsidR="00465149">
        <w:rPr>
          <w:rFonts w:ascii="Arial" w:hAnsi="Arial" w:cs="Arial"/>
          <w:sz w:val="24"/>
          <w:szCs w:val="24"/>
        </w:rPr>
        <w:t xml:space="preserve"> </w:t>
      </w:r>
      <w:r w:rsidRPr="00570AE6">
        <w:rPr>
          <w:rFonts w:ascii="Arial" w:hAnsi="Arial" w:cs="Arial"/>
          <w:sz w:val="24"/>
          <w:szCs w:val="24"/>
        </w:rPr>
        <w:t>y</w:t>
      </w:r>
      <w:r w:rsidR="00465149">
        <w:rPr>
          <w:rFonts w:ascii="Arial" w:hAnsi="Arial" w:cs="Arial"/>
          <w:sz w:val="24"/>
          <w:szCs w:val="24"/>
        </w:rPr>
        <w:t xml:space="preserve"> </w:t>
      </w:r>
      <w:r w:rsidRPr="00570AE6">
        <w:rPr>
          <w:rFonts w:ascii="Arial" w:hAnsi="Arial" w:cs="Arial"/>
          <w:sz w:val="24"/>
          <w:szCs w:val="24"/>
        </w:rPr>
        <w:t>C, el recurrente se encuentra eximido de abonar el depósito exigido ordinariamente como requisito de admisibilidad del recurso de casación, toda vez que el recurrente inviste la calidad de empleado o trabajador en proceso laboral.</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Por otro lado</w:t>
      </w:r>
      <w:r w:rsidR="00753CAD">
        <w:rPr>
          <w:rFonts w:ascii="Arial" w:hAnsi="Arial" w:cs="Arial"/>
          <w:sz w:val="24"/>
          <w:szCs w:val="24"/>
        </w:rPr>
        <w:t>,</w:t>
      </w:r>
      <w:r w:rsidRPr="00570AE6">
        <w:rPr>
          <w:rFonts w:ascii="Arial" w:hAnsi="Arial" w:cs="Arial"/>
          <w:sz w:val="24"/>
          <w:szCs w:val="24"/>
        </w:rPr>
        <w:t xml:space="preserve"> se pretende la casación de una sentencia definitiva emanada de Cámara de Apelación, en cumplimiento de lo preceptuado por el art. 286 del CPC</w:t>
      </w:r>
      <w:r w:rsidR="00BE2070">
        <w:rPr>
          <w:rFonts w:ascii="Arial" w:hAnsi="Arial" w:cs="Arial"/>
          <w:sz w:val="24"/>
          <w:szCs w:val="24"/>
        </w:rPr>
        <w:t xml:space="preserve"> y </w:t>
      </w:r>
      <w:r w:rsidRPr="00570AE6">
        <w:rPr>
          <w:rFonts w:ascii="Arial" w:hAnsi="Arial" w:cs="Arial"/>
          <w:sz w:val="24"/>
          <w:szCs w:val="24"/>
        </w:rPr>
        <w:t>C.</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570AE6">
          <w:rPr>
            <w:rFonts w:ascii="Arial" w:hAnsi="Arial" w:cs="Arial"/>
            <w:sz w:val="24"/>
            <w:szCs w:val="24"/>
          </w:rPr>
          <w:t>301 C</w:t>
        </w:r>
      </w:smartTag>
      <w:r w:rsidRPr="00570AE6">
        <w:rPr>
          <w:rFonts w:ascii="Arial" w:hAnsi="Arial" w:cs="Arial"/>
          <w:sz w:val="24"/>
          <w:szCs w:val="24"/>
        </w:rPr>
        <w:t>PC</w:t>
      </w:r>
      <w:r w:rsidR="00BE2070">
        <w:rPr>
          <w:rFonts w:ascii="Arial" w:hAnsi="Arial" w:cs="Arial"/>
          <w:sz w:val="24"/>
          <w:szCs w:val="24"/>
        </w:rPr>
        <w:t xml:space="preserve"> y </w:t>
      </w:r>
      <w:r w:rsidRPr="00570AE6">
        <w:rPr>
          <w:rFonts w:ascii="Arial" w:hAnsi="Arial" w:cs="Arial"/>
          <w:sz w:val="24"/>
          <w:szCs w:val="24"/>
        </w:rPr>
        <w:t>C, que el recurso articulado deviene formalmente admisible.</w:t>
      </w:r>
    </w:p>
    <w:p w:rsidR="00AE190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Por lo expuesto, VOTO a esta PRIMERA CUESTIÓN por la AFIRMATIVA.</w:t>
      </w:r>
    </w:p>
    <w:p w:rsidR="00CB2F2F" w:rsidRDefault="00CB2F2F" w:rsidP="0012627F">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 xml:space="preserve">PRIMERA </w:t>
      </w:r>
      <w:r w:rsidRPr="00015774">
        <w:rPr>
          <w:rFonts w:ascii="Arial" w:eastAsia="Calibri" w:hAnsi="Arial" w:cs="Arial"/>
          <w:b/>
          <w:bCs/>
          <w:sz w:val="24"/>
          <w:szCs w:val="24"/>
          <w:lang w:val="es-ES"/>
        </w:rPr>
        <w:t>CUESTIÓN.</w:t>
      </w:r>
    </w:p>
    <w:p w:rsidR="00CB2F2F" w:rsidRPr="00CB2F2F" w:rsidRDefault="00CB2F2F" w:rsidP="0012627F">
      <w:pPr>
        <w:spacing w:after="0" w:line="360" w:lineRule="auto"/>
        <w:ind w:firstLine="1985"/>
        <w:jc w:val="both"/>
        <w:rPr>
          <w:rFonts w:ascii="Arial" w:hAnsi="Arial" w:cs="Arial"/>
          <w:sz w:val="24"/>
          <w:szCs w:val="24"/>
          <w:lang w:val="es-ES"/>
        </w:rPr>
      </w:pPr>
    </w:p>
    <w:p w:rsidR="00AE1906" w:rsidRPr="00570AE6" w:rsidRDefault="00AE1906" w:rsidP="001F23C7">
      <w:pPr>
        <w:spacing w:after="0" w:line="360" w:lineRule="auto"/>
        <w:jc w:val="both"/>
        <w:rPr>
          <w:rFonts w:ascii="Arial" w:eastAsia="MS Mincho" w:hAnsi="Arial" w:cs="Arial"/>
          <w:sz w:val="24"/>
          <w:szCs w:val="24"/>
        </w:rPr>
      </w:pPr>
      <w:r w:rsidRPr="00570AE6">
        <w:rPr>
          <w:rFonts w:ascii="Arial" w:hAnsi="Arial" w:cs="Arial"/>
          <w:b/>
          <w:sz w:val="24"/>
          <w:szCs w:val="24"/>
          <w:u w:val="single"/>
        </w:rPr>
        <w:t xml:space="preserve">A LA SEGUNDA </w:t>
      </w:r>
      <w:r w:rsidR="00394F03" w:rsidRPr="00570AE6">
        <w:rPr>
          <w:rFonts w:ascii="Arial" w:hAnsi="Arial" w:cs="Arial"/>
          <w:b/>
          <w:bCs/>
          <w:sz w:val="24"/>
          <w:szCs w:val="24"/>
          <w:u w:val="single"/>
        </w:rPr>
        <w:t xml:space="preserve">CUESTIÓN, la Dra. </w:t>
      </w:r>
      <w:r w:rsidR="00394F03" w:rsidRPr="00570AE6">
        <w:rPr>
          <w:rFonts w:ascii="Arial" w:hAnsi="Arial" w:cs="Arial"/>
          <w:b/>
          <w:sz w:val="24"/>
          <w:szCs w:val="24"/>
          <w:u w:val="single"/>
        </w:rPr>
        <w:t>MARTHA RAQUEL CORVALÁN,</w:t>
      </w:r>
      <w:r w:rsidR="00394F03" w:rsidRPr="00570AE6">
        <w:rPr>
          <w:rFonts w:ascii="Arial" w:hAnsi="Arial" w:cs="Arial"/>
          <w:b/>
          <w:bCs/>
          <w:sz w:val="24"/>
          <w:szCs w:val="24"/>
          <w:u w:val="single"/>
        </w:rPr>
        <w:t xml:space="preserve"> dijo</w:t>
      </w:r>
      <w:r w:rsidR="00394F03" w:rsidRPr="00570AE6">
        <w:rPr>
          <w:rFonts w:ascii="Arial" w:hAnsi="Arial" w:cs="Arial"/>
          <w:b/>
          <w:bCs/>
          <w:sz w:val="24"/>
          <w:szCs w:val="24"/>
        </w:rPr>
        <w:t>:</w:t>
      </w:r>
      <w:r w:rsidRPr="00570AE6">
        <w:rPr>
          <w:rFonts w:ascii="Arial" w:eastAsia="MS Mincho" w:hAnsi="Arial" w:cs="Arial"/>
          <w:sz w:val="24"/>
          <w:szCs w:val="24"/>
        </w:rPr>
        <w:t>1)</w:t>
      </w:r>
      <w:r w:rsidRPr="00570AE6">
        <w:rPr>
          <w:rFonts w:ascii="Arial" w:hAnsi="Arial" w:cs="Arial"/>
          <w:sz w:val="24"/>
          <w:szCs w:val="24"/>
        </w:rPr>
        <w:t xml:space="preserve"> </w:t>
      </w:r>
      <w:r w:rsidRPr="00570AE6">
        <w:rPr>
          <w:rFonts w:ascii="Arial" w:eastAsia="MS Mincho" w:hAnsi="Arial" w:cs="Arial"/>
          <w:sz w:val="24"/>
          <w:szCs w:val="24"/>
        </w:rPr>
        <w:t xml:space="preserve">Que, a los efectos del análisis de esta segunda cuestión, y en armonía a lo que prescribe el art. 301 </w:t>
      </w:r>
      <w:proofErr w:type="spellStart"/>
      <w:r w:rsidRPr="00570AE6">
        <w:rPr>
          <w:rFonts w:ascii="Arial" w:eastAsia="MS Mincho" w:hAnsi="Arial" w:cs="Arial"/>
          <w:sz w:val="24"/>
          <w:szCs w:val="24"/>
        </w:rPr>
        <w:t>inc</w:t>
      </w:r>
      <w:proofErr w:type="spellEnd"/>
      <w:r w:rsidRPr="00570AE6">
        <w:rPr>
          <w:rFonts w:ascii="Arial" w:eastAsia="MS Mincho" w:hAnsi="Arial" w:cs="Arial"/>
          <w:sz w:val="24"/>
          <w:szCs w:val="24"/>
        </w:rPr>
        <w:t xml:space="preserve"> b) del CPC</w:t>
      </w:r>
      <w:r w:rsidR="00952C33">
        <w:rPr>
          <w:rFonts w:ascii="Arial" w:eastAsia="MS Mincho" w:hAnsi="Arial" w:cs="Arial"/>
          <w:sz w:val="24"/>
          <w:szCs w:val="24"/>
        </w:rPr>
        <w:t xml:space="preserve"> y </w:t>
      </w:r>
      <w:r w:rsidRPr="00570AE6">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570AE6">
        <w:rPr>
          <w:rFonts w:ascii="Arial" w:hAnsi="Arial" w:cs="Arial"/>
          <w:sz w:val="24"/>
          <w:szCs w:val="24"/>
        </w:rPr>
        <w:t>(STJSL, “</w:t>
      </w:r>
      <w:proofErr w:type="spellStart"/>
      <w:r w:rsidRPr="00570AE6">
        <w:rPr>
          <w:rFonts w:ascii="Arial" w:hAnsi="Arial" w:cs="Arial"/>
          <w:sz w:val="24"/>
          <w:szCs w:val="24"/>
        </w:rPr>
        <w:t>Kravetz</w:t>
      </w:r>
      <w:proofErr w:type="spellEnd"/>
      <w:r w:rsidRPr="00570AE6">
        <w:rPr>
          <w:rFonts w:ascii="Arial" w:hAnsi="Arial" w:cs="Arial"/>
          <w:sz w:val="24"/>
          <w:szCs w:val="24"/>
        </w:rPr>
        <w:t xml:space="preserve"> </w:t>
      </w:r>
      <w:r w:rsidR="001F23C7" w:rsidRPr="00570AE6">
        <w:rPr>
          <w:rFonts w:ascii="Arial" w:hAnsi="Arial" w:cs="Arial"/>
          <w:sz w:val="24"/>
          <w:szCs w:val="24"/>
        </w:rPr>
        <w:t>Elías</w:t>
      </w:r>
      <w:r w:rsidRPr="00570AE6">
        <w:rPr>
          <w:rFonts w:ascii="Arial" w:hAnsi="Arial" w:cs="Arial"/>
          <w:sz w:val="24"/>
          <w:szCs w:val="24"/>
        </w:rPr>
        <w:t xml:space="preserve"> Samuel </w:t>
      </w:r>
      <w:r w:rsidR="00394F03">
        <w:rPr>
          <w:rFonts w:ascii="Arial" w:hAnsi="Arial" w:cs="Arial"/>
          <w:sz w:val="24"/>
          <w:szCs w:val="24"/>
        </w:rPr>
        <w:t>c</w:t>
      </w:r>
      <w:r w:rsidRPr="00570AE6">
        <w:rPr>
          <w:rFonts w:ascii="Arial" w:hAnsi="Arial" w:cs="Arial"/>
          <w:sz w:val="24"/>
          <w:szCs w:val="24"/>
        </w:rPr>
        <w:t xml:space="preserve">/ </w:t>
      </w:r>
      <w:proofErr w:type="spellStart"/>
      <w:r w:rsidRPr="00570AE6">
        <w:rPr>
          <w:rFonts w:ascii="Arial" w:hAnsi="Arial" w:cs="Arial"/>
          <w:sz w:val="24"/>
          <w:szCs w:val="24"/>
        </w:rPr>
        <w:t>Edesal</w:t>
      </w:r>
      <w:proofErr w:type="spellEnd"/>
      <w:r w:rsidRPr="00570AE6">
        <w:rPr>
          <w:rFonts w:ascii="Arial" w:hAnsi="Arial" w:cs="Arial"/>
          <w:sz w:val="24"/>
          <w:szCs w:val="24"/>
        </w:rPr>
        <w:t xml:space="preserve"> S.A. – D. </w:t>
      </w:r>
      <w:r w:rsidR="00753CAD">
        <w:rPr>
          <w:rFonts w:ascii="Arial" w:hAnsi="Arial" w:cs="Arial"/>
          <w:sz w:val="24"/>
          <w:szCs w:val="24"/>
        </w:rPr>
        <w:t>y</w:t>
      </w:r>
      <w:r w:rsidRPr="00570AE6">
        <w:rPr>
          <w:rFonts w:ascii="Arial" w:hAnsi="Arial" w:cs="Arial"/>
          <w:sz w:val="24"/>
          <w:szCs w:val="24"/>
        </w:rPr>
        <w:t xml:space="preserve"> P. - Recurso de Casación”, 17-05-2007).</w:t>
      </w:r>
    </w:p>
    <w:p w:rsidR="00AE1906" w:rsidRPr="00570AE6" w:rsidRDefault="00AE1906" w:rsidP="0012627F">
      <w:pPr>
        <w:pStyle w:val="Textoindependiente"/>
        <w:spacing w:line="360" w:lineRule="auto"/>
        <w:ind w:firstLine="1985"/>
        <w:rPr>
          <w:rFonts w:ascii="Arial" w:eastAsia="MS Mincho" w:hAnsi="Arial" w:cs="Arial"/>
          <w:sz w:val="24"/>
          <w:szCs w:val="24"/>
        </w:rPr>
      </w:pPr>
      <w:r w:rsidRPr="00570AE6">
        <w:rPr>
          <w:rFonts w:ascii="Arial" w:eastAsia="MS Mincho" w:hAnsi="Arial" w:cs="Arial"/>
          <w:sz w:val="24"/>
          <w:szCs w:val="24"/>
        </w:rPr>
        <w:lastRenderedPageBreak/>
        <w:t>Al respecto</w:t>
      </w:r>
      <w:r w:rsidR="00753CAD">
        <w:rPr>
          <w:rFonts w:ascii="Arial" w:eastAsia="MS Mincho" w:hAnsi="Arial" w:cs="Arial"/>
          <w:sz w:val="24"/>
          <w:szCs w:val="24"/>
        </w:rPr>
        <w:t>,</w:t>
      </w:r>
      <w:r w:rsidRPr="00570AE6">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570AE6">
        <w:rPr>
          <w:rFonts w:ascii="Arial" w:eastAsia="MS Mincho" w:hAnsi="Arial" w:cs="Arial"/>
          <w:sz w:val="24"/>
          <w:szCs w:val="24"/>
        </w:rPr>
        <w:t>deb</w:t>
      </w:r>
      <w:proofErr w:type="spellEnd"/>
      <w:r w:rsidRPr="00570AE6">
        <w:rPr>
          <w:rFonts w:ascii="Arial" w:eastAsia="MS Mincho" w:hAnsi="Arial" w:cs="Arial"/>
          <w:sz w:val="24"/>
          <w:szCs w:val="24"/>
        </w:rPr>
        <w:t>(a) ser rechazado (Cfr. fallo citado en párrafo anterior).</w:t>
      </w:r>
    </w:p>
    <w:p w:rsidR="00AE1906" w:rsidRPr="00570AE6" w:rsidRDefault="00AE1906" w:rsidP="0012627F">
      <w:pPr>
        <w:pStyle w:val="Textoindependiente"/>
        <w:spacing w:line="360" w:lineRule="auto"/>
        <w:ind w:firstLine="1985"/>
        <w:rPr>
          <w:rFonts w:ascii="Arial" w:eastAsia="MS Mincho" w:hAnsi="Arial" w:cs="Arial"/>
          <w:sz w:val="24"/>
          <w:szCs w:val="24"/>
        </w:rPr>
      </w:pPr>
      <w:r w:rsidRPr="00570AE6">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00394F03">
        <w:rPr>
          <w:rFonts w:ascii="Arial" w:eastAsia="MS Mincho" w:hAnsi="Arial" w:cs="Arial"/>
          <w:sz w:val="24"/>
          <w:szCs w:val="24"/>
        </w:rPr>
        <w:t>“</w:t>
      </w:r>
      <w:r w:rsidRPr="00394F03">
        <w:rPr>
          <w:rFonts w:ascii="Arial" w:eastAsia="MS Mincho" w:hAnsi="Arial" w:cs="Arial"/>
          <w:i/>
          <w:sz w:val="24"/>
          <w:szCs w:val="24"/>
        </w:rPr>
        <w:t>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570AE6">
        <w:rPr>
          <w:rFonts w:ascii="Arial" w:eastAsia="MS Mincho" w:hAnsi="Arial" w:cs="Arial"/>
          <w:sz w:val="24"/>
          <w:szCs w:val="24"/>
        </w:rPr>
        <w:t xml:space="preserve"> (Cfr. Juan Carlos </w:t>
      </w:r>
      <w:proofErr w:type="spellStart"/>
      <w:r w:rsidRPr="00570AE6">
        <w:rPr>
          <w:rFonts w:ascii="Arial" w:eastAsia="MS Mincho" w:hAnsi="Arial" w:cs="Arial"/>
          <w:sz w:val="24"/>
          <w:szCs w:val="24"/>
        </w:rPr>
        <w:t>Hitters</w:t>
      </w:r>
      <w:proofErr w:type="spellEnd"/>
      <w:r w:rsidRPr="00570AE6">
        <w:rPr>
          <w:rFonts w:ascii="Arial" w:eastAsia="MS Mincho" w:hAnsi="Arial" w:cs="Arial"/>
          <w:sz w:val="24"/>
          <w:szCs w:val="24"/>
        </w:rPr>
        <w:t>, “Técnica de los recursos extraordinarios y de la casación” 2da. Edición, p.213).-</w:t>
      </w:r>
      <w:r w:rsidRPr="00570AE6">
        <w:rPr>
          <w:rFonts w:ascii="Arial" w:hAnsi="Arial" w:cs="Arial"/>
          <w:sz w:val="24"/>
          <w:szCs w:val="24"/>
        </w:rPr>
        <w:t xml:space="preserve"> STJSL. “Chávez </w:t>
      </w:r>
      <w:proofErr w:type="spellStart"/>
      <w:r w:rsidRPr="00570AE6">
        <w:rPr>
          <w:rFonts w:ascii="Arial" w:hAnsi="Arial" w:cs="Arial"/>
          <w:sz w:val="24"/>
          <w:szCs w:val="24"/>
        </w:rPr>
        <w:t>Mirta</w:t>
      </w:r>
      <w:proofErr w:type="spellEnd"/>
      <w:r w:rsidRPr="00570AE6">
        <w:rPr>
          <w:rFonts w:ascii="Arial" w:hAnsi="Arial" w:cs="Arial"/>
          <w:sz w:val="24"/>
          <w:szCs w:val="24"/>
        </w:rPr>
        <w:t xml:space="preserve"> Nora </w:t>
      </w:r>
      <w:r w:rsidR="00394F03">
        <w:rPr>
          <w:rFonts w:ascii="Arial" w:hAnsi="Arial" w:cs="Arial"/>
          <w:sz w:val="24"/>
          <w:szCs w:val="24"/>
        </w:rPr>
        <w:t>c</w:t>
      </w:r>
      <w:r w:rsidRPr="00570AE6">
        <w:rPr>
          <w:rFonts w:ascii="Arial" w:hAnsi="Arial" w:cs="Arial"/>
          <w:sz w:val="24"/>
          <w:szCs w:val="24"/>
        </w:rPr>
        <w:t xml:space="preserve">/ Obra Social Personal De </w:t>
      </w:r>
      <w:proofErr w:type="spellStart"/>
      <w:r w:rsidRPr="00570AE6">
        <w:rPr>
          <w:rFonts w:ascii="Arial" w:hAnsi="Arial" w:cs="Arial"/>
          <w:sz w:val="24"/>
          <w:szCs w:val="24"/>
        </w:rPr>
        <w:t>Ind</w:t>
      </w:r>
      <w:proofErr w:type="spellEnd"/>
      <w:r w:rsidRPr="00570AE6">
        <w:rPr>
          <w:rFonts w:ascii="Arial" w:hAnsi="Arial" w:cs="Arial"/>
          <w:sz w:val="24"/>
          <w:szCs w:val="24"/>
        </w:rPr>
        <w:t xml:space="preserve">. Químicas </w:t>
      </w:r>
      <w:r w:rsidR="00394F03">
        <w:rPr>
          <w:rFonts w:ascii="Arial" w:hAnsi="Arial" w:cs="Arial"/>
          <w:sz w:val="24"/>
          <w:szCs w:val="24"/>
        </w:rPr>
        <w:t>y</w:t>
      </w:r>
      <w:r w:rsidRPr="00570AE6">
        <w:rPr>
          <w:rFonts w:ascii="Arial" w:hAnsi="Arial" w:cs="Arial"/>
          <w:sz w:val="24"/>
          <w:szCs w:val="24"/>
        </w:rPr>
        <w:t xml:space="preserve"> Petroquímicas </w:t>
      </w:r>
      <w:r w:rsidR="00394F03">
        <w:rPr>
          <w:rFonts w:ascii="Arial" w:hAnsi="Arial" w:cs="Arial"/>
          <w:sz w:val="24"/>
          <w:szCs w:val="24"/>
        </w:rPr>
        <w:t>s</w:t>
      </w:r>
      <w:r w:rsidRPr="00570AE6">
        <w:rPr>
          <w:rFonts w:ascii="Arial" w:hAnsi="Arial" w:cs="Arial"/>
          <w:sz w:val="24"/>
          <w:szCs w:val="24"/>
        </w:rPr>
        <w:t>/ Cobro De Pesos - Re</w:t>
      </w:r>
      <w:r w:rsidR="00D53D29">
        <w:rPr>
          <w:rFonts w:ascii="Arial" w:hAnsi="Arial" w:cs="Arial"/>
          <w:sz w:val="24"/>
          <w:szCs w:val="24"/>
        </w:rPr>
        <w:t>curso De Casación”, 29/11/2007).</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2) Que, del análisis de la exposición recursiva, tal como ha sido relatado precedentemente en lo pertinente, es evidente que la crítica del fallo parte fundamentalmente de una discrepancia respecto de las valoraciones probatorias realizadas por el </w:t>
      </w:r>
      <w:r w:rsidRPr="00570AE6">
        <w:rPr>
          <w:rFonts w:ascii="Arial" w:hAnsi="Arial" w:cs="Arial"/>
          <w:i/>
          <w:sz w:val="24"/>
          <w:szCs w:val="24"/>
        </w:rPr>
        <w:t>a</w:t>
      </w:r>
      <w:r w:rsidR="00D53D29">
        <w:rPr>
          <w:rFonts w:ascii="Arial" w:hAnsi="Arial" w:cs="Arial"/>
          <w:i/>
          <w:sz w:val="24"/>
          <w:szCs w:val="24"/>
        </w:rPr>
        <w:t>-</w:t>
      </w:r>
      <w:r w:rsidRPr="00570AE6">
        <w:rPr>
          <w:rFonts w:ascii="Arial" w:hAnsi="Arial" w:cs="Arial"/>
          <w:i/>
          <w:sz w:val="24"/>
          <w:szCs w:val="24"/>
        </w:rPr>
        <w:t>quo</w:t>
      </w:r>
      <w:r w:rsidRPr="00570AE6">
        <w:rPr>
          <w:rFonts w:ascii="Arial" w:hAnsi="Arial" w:cs="Arial"/>
          <w:sz w:val="24"/>
          <w:szCs w:val="24"/>
        </w:rPr>
        <w:t xml:space="preserve"> y, además, que propone materia atinente a circunstancias procesales.</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Ahora bien, las normas invocadas como supuestamente no aplicadas y/o mal interpretadas, como motivo de casación, no suplen de ninguna manera el abordaje fáctico y probatorio que debería realizarse para dar </w:t>
      </w:r>
      <w:r w:rsidRPr="00570AE6">
        <w:rPr>
          <w:rFonts w:ascii="Arial" w:hAnsi="Arial" w:cs="Arial"/>
          <w:sz w:val="24"/>
          <w:szCs w:val="24"/>
        </w:rPr>
        <w:lastRenderedPageBreak/>
        <w:t>respuesta circunstanciada a los planteos, lo que claramente excede los lindes del recurso de casación.</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Prueba de ello es que tal como puede verse en el escrito recursivo, el recurrente no sólo que aborda la cuestión fáctico-probatoria, sino que presenta y propone una interpretación diversa a la realizada por la Cámara, pretendiendo imponer el criterio del Juez de primera instancia, cuya sentencia lo favorecía; al tiempo que reniega de lo resuelto por la Cámara que, en definitiva, en ejercicio de su función jurisdiccional ordinaria, valorando hechos y pruebas bajo el método de la sana crítica, concluyó que el actor no cumplió con la carga procesal de acreditar que desempeñó la categoría reclamada, lo que determinó el rechazo de sus pretensiones.</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De ello</w:t>
      </w:r>
      <w:r w:rsidR="00753CAD">
        <w:rPr>
          <w:rFonts w:ascii="Arial" w:hAnsi="Arial" w:cs="Arial"/>
          <w:sz w:val="24"/>
          <w:szCs w:val="24"/>
        </w:rPr>
        <w:t>,</w:t>
      </w:r>
      <w:r w:rsidRPr="00570AE6">
        <w:rPr>
          <w:rFonts w:ascii="Arial" w:hAnsi="Arial" w:cs="Arial"/>
          <w:sz w:val="24"/>
          <w:szCs w:val="24"/>
        </w:rPr>
        <w:t xml:space="preserve"> se sigue necesariamente que, si bien se observa un intento de parte del actor recurrente de encuadrar el caso traído a examen en los incisos a) y b) del art. 287 del CPC</w:t>
      </w:r>
      <w:r w:rsidR="00D53D29">
        <w:rPr>
          <w:rFonts w:ascii="Arial" w:hAnsi="Arial" w:cs="Arial"/>
          <w:sz w:val="24"/>
          <w:szCs w:val="24"/>
        </w:rPr>
        <w:t xml:space="preserve"> y </w:t>
      </w:r>
      <w:r w:rsidRPr="00570AE6">
        <w:rPr>
          <w:rFonts w:ascii="Arial" w:hAnsi="Arial" w:cs="Arial"/>
          <w:sz w:val="24"/>
          <w:szCs w:val="24"/>
        </w:rPr>
        <w:t>C, lo cierto es que el análisis propuesto conduce a un reexamen valorativo tanto de los hechos como de la prueba para la resolución del caso, lo que patentiza que la cuestión excede los lindes del presente recurso.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hAnsi="Arial" w:cs="Arial"/>
          <w:sz w:val="24"/>
          <w:szCs w:val="24"/>
        </w:rPr>
        <w:t xml:space="preserve">En tal sentido el Superior Tribunal de San Luis ha dicho que </w:t>
      </w:r>
      <w:r w:rsidRPr="00D53D29">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570AE6">
        <w:rPr>
          <w:rFonts w:ascii="Arial" w:hAnsi="Arial" w:cs="Arial"/>
          <w:sz w:val="24"/>
          <w:szCs w:val="24"/>
        </w:rPr>
        <w:t xml:space="preserve"> </w:t>
      </w:r>
      <w:r w:rsidR="00D53D29">
        <w:rPr>
          <w:rFonts w:ascii="Arial" w:hAnsi="Arial" w:cs="Arial"/>
          <w:sz w:val="24"/>
          <w:szCs w:val="24"/>
        </w:rPr>
        <w:t>(</w:t>
      </w:r>
      <w:r w:rsidRPr="00570AE6">
        <w:rPr>
          <w:rFonts w:ascii="Arial" w:hAnsi="Arial" w:cs="Arial"/>
          <w:sz w:val="24"/>
          <w:szCs w:val="24"/>
        </w:rPr>
        <w:t xml:space="preserve">STJSL-S.J. – S.D. N° 14/13 - BARROSO, LEONARDO EDUARDO ANDRÉS </w:t>
      </w:r>
      <w:r w:rsidR="00D53D29">
        <w:rPr>
          <w:rFonts w:ascii="Arial" w:hAnsi="Arial" w:cs="Arial"/>
          <w:sz w:val="24"/>
          <w:szCs w:val="24"/>
        </w:rPr>
        <w:t>c</w:t>
      </w:r>
      <w:r w:rsidRPr="00570AE6">
        <w:rPr>
          <w:rFonts w:ascii="Arial" w:hAnsi="Arial" w:cs="Arial"/>
          <w:sz w:val="24"/>
          <w:szCs w:val="24"/>
        </w:rPr>
        <w:t xml:space="preserve">/ GLOBAL PUNTANA </w:t>
      </w:r>
      <w:r w:rsidRPr="00570AE6">
        <w:rPr>
          <w:rFonts w:ascii="Arial" w:hAnsi="Arial" w:cs="Arial"/>
          <w:sz w:val="24"/>
          <w:szCs w:val="24"/>
        </w:rPr>
        <w:lastRenderedPageBreak/>
        <w:t xml:space="preserve">S.R.L. </w:t>
      </w:r>
      <w:r w:rsidR="00D53D29">
        <w:rPr>
          <w:rFonts w:ascii="Arial" w:hAnsi="Arial" w:cs="Arial"/>
          <w:sz w:val="24"/>
          <w:szCs w:val="24"/>
        </w:rPr>
        <w:t>y</w:t>
      </w:r>
      <w:r w:rsidRPr="00570AE6">
        <w:rPr>
          <w:rFonts w:ascii="Arial" w:hAnsi="Arial" w:cs="Arial"/>
          <w:sz w:val="24"/>
          <w:szCs w:val="24"/>
        </w:rPr>
        <w:t xml:space="preserve"> OTRO </w:t>
      </w:r>
      <w:r w:rsidR="00D53D29">
        <w:rPr>
          <w:rFonts w:ascii="Arial" w:hAnsi="Arial" w:cs="Arial"/>
          <w:sz w:val="24"/>
          <w:szCs w:val="24"/>
        </w:rPr>
        <w:t>s</w:t>
      </w:r>
      <w:r w:rsidRPr="00570AE6">
        <w:rPr>
          <w:rFonts w:ascii="Arial" w:hAnsi="Arial" w:cs="Arial"/>
          <w:sz w:val="24"/>
          <w:szCs w:val="24"/>
        </w:rPr>
        <w:t>/ DEMA</w:t>
      </w:r>
      <w:r w:rsidR="00D53D29">
        <w:rPr>
          <w:rFonts w:ascii="Arial" w:hAnsi="Arial" w:cs="Arial"/>
          <w:sz w:val="24"/>
          <w:szCs w:val="24"/>
        </w:rPr>
        <w:t>NDA LABORAL - RECURSO DE CASACIÓ</w:t>
      </w:r>
      <w:r w:rsidRPr="00570AE6">
        <w:rPr>
          <w:rFonts w:ascii="Arial" w:hAnsi="Arial" w:cs="Arial"/>
          <w:sz w:val="24"/>
          <w:szCs w:val="24"/>
        </w:rPr>
        <w:t xml:space="preserve">N </w:t>
      </w:r>
      <w:proofErr w:type="spellStart"/>
      <w:r w:rsidRPr="00570AE6">
        <w:rPr>
          <w:rFonts w:ascii="Arial" w:hAnsi="Arial" w:cs="Arial"/>
          <w:sz w:val="24"/>
          <w:szCs w:val="24"/>
        </w:rPr>
        <w:t>Expte</w:t>
      </w:r>
      <w:proofErr w:type="spellEnd"/>
      <w:r w:rsidRPr="00570AE6">
        <w:rPr>
          <w:rFonts w:ascii="Arial" w:hAnsi="Arial" w:cs="Arial"/>
          <w:sz w:val="24"/>
          <w:szCs w:val="24"/>
        </w:rPr>
        <w:t>. N° 18-B-12 - IURIX N° 71858/7</w:t>
      </w:r>
      <w:r w:rsidR="00D53D29">
        <w:rPr>
          <w:rFonts w:ascii="Arial" w:hAnsi="Arial" w:cs="Arial"/>
          <w:sz w:val="24"/>
          <w:szCs w:val="24"/>
        </w:rPr>
        <w:t>)</w:t>
      </w:r>
      <w:r w:rsidRPr="00570AE6">
        <w:rPr>
          <w:rFonts w:ascii="Arial" w:hAnsi="Arial" w:cs="Arial"/>
          <w:sz w:val="24"/>
          <w:szCs w:val="24"/>
        </w:rPr>
        <w:t>.</w:t>
      </w:r>
    </w:p>
    <w:p w:rsidR="00AE1906" w:rsidRPr="00570AE6" w:rsidRDefault="00AE1906" w:rsidP="0012627F">
      <w:pPr>
        <w:pStyle w:val="Textosinformato"/>
        <w:spacing w:line="360" w:lineRule="auto"/>
        <w:ind w:firstLine="1985"/>
        <w:jc w:val="both"/>
        <w:rPr>
          <w:rFonts w:ascii="Arial" w:eastAsia="MS Mincho" w:hAnsi="Arial" w:cs="Arial"/>
          <w:sz w:val="24"/>
        </w:rPr>
      </w:pPr>
      <w:r w:rsidRPr="00570AE6">
        <w:rPr>
          <w:rFonts w:ascii="Arial" w:eastAsia="MS Mincho" w:hAnsi="Arial" w:cs="Arial"/>
          <w:sz w:val="24"/>
        </w:rPr>
        <w:t>Del mismo modo es de aplicación al presente lo sostenido invariablemente por este Superior Tribunal respecto al recurso en estudio, cuando dijo que</w:t>
      </w:r>
      <w:r w:rsidR="00461989">
        <w:rPr>
          <w:rFonts w:ascii="Arial" w:eastAsia="MS Mincho" w:hAnsi="Arial" w:cs="Arial"/>
          <w:sz w:val="24"/>
        </w:rPr>
        <w:t>:</w:t>
      </w:r>
      <w:r w:rsidRPr="00570AE6">
        <w:rPr>
          <w:rFonts w:ascii="Arial" w:eastAsia="MS Mincho" w:hAnsi="Arial" w:cs="Arial"/>
          <w:sz w:val="24"/>
        </w:rPr>
        <w:t xml:space="preserve"> </w:t>
      </w:r>
      <w:r w:rsidRPr="00461989">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570AE6">
        <w:rPr>
          <w:rFonts w:ascii="Arial" w:eastAsia="MS Mincho" w:hAnsi="Arial" w:cs="Arial"/>
          <w:sz w:val="24"/>
        </w:rPr>
        <w:t xml:space="preserve"> (STJSL Nº 53/04 “BCO. SAN LUIS S.A. BCO. COMERCIAL MINORISTA </w:t>
      </w:r>
      <w:r w:rsidR="00461989">
        <w:rPr>
          <w:rFonts w:ascii="Arial" w:eastAsia="MS Mincho" w:hAnsi="Arial" w:cs="Arial"/>
          <w:sz w:val="24"/>
        </w:rPr>
        <w:t>c</w:t>
      </w:r>
      <w:r w:rsidRPr="00570AE6">
        <w:rPr>
          <w:rFonts w:ascii="Arial" w:eastAsia="MS Mincho" w:hAnsi="Arial" w:cs="Arial"/>
          <w:sz w:val="24"/>
        </w:rPr>
        <w:t>/ LINDOW Y ASOC. S.A. Y/OTRO – EJ. HIPOTEC</w:t>
      </w:r>
      <w:r w:rsidR="00461989">
        <w:rPr>
          <w:rFonts w:ascii="Arial" w:eastAsia="MS Mincho" w:hAnsi="Arial" w:cs="Arial"/>
          <w:sz w:val="24"/>
        </w:rPr>
        <w:t>ARIA – RECURSO DE CASACIÓN”, 19/</w:t>
      </w:r>
      <w:r w:rsidRPr="00570AE6">
        <w:rPr>
          <w:rFonts w:ascii="Arial" w:eastAsia="MS Mincho" w:hAnsi="Arial" w:cs="Arial"/>
          <w:sz w:val="24"/>
        </w:rPr>
        <w:t>10</w:t>
      </w:r>
      <w:r w:rsidR="00461989">
        <w:rPr>
          <w:rFonts w:ascii="Arial" w:eastAsia="MS Mincho" w:hAnsi="Arial" w:cs="Arial"/>
          <w:sz w:val="24"/>
        </w:rPr>
        <w:t>/</w:t>
      </w:r>
      <w:r w:rsidRPr="00570AE6">
        <w:rPr>
          <w:rFonts w:ascii="Arial" w:eastAsia="MS Mincho" w:hAnsi="Arial" w:cs="Arial"/>
          <w:sz w:val="24"/>
        </w:rPr>
        <w:t>04).</w:t>
      </w:r>
    </w:p>
    <w:p w:rsidR="00AE1906" w:rsidRPr="00570AE6" w:rsidRDefault="00AE1906" w:rsidP="0012627F">
      <w:pPr>
        <w:pStyle w:val="Textosinformato"/>
        <w:spacing w:line="360" w:lineRule="auto"/>
        <w:ind w:firstLine="1985"/>
        <w:jc w:val="both"/>
        <w:rPr>
          <w:rFonts w:ascii="Arial" w:hAnsi="Arial" w:cs="Arial"/>
          <w:sz w:val="24"/>
        </w:rPr>
      </w:pPr>
      <w:r w:rsidRPr="00570AE6">
        <w:rPr>
          <w:rFonts w:ascii="Arial" w:eastAsia="MS Mincho" w:hAnsi="Arial" w:cs="Arial"/>
          <w:sz w:val="24"/>
        </w:rPr>
        <w:t xml:space="preserve">De otra parte, en relación al </w:t>
      </w:r>
      <w:proofErr w:type="spellStart"/>
      <w:r w:rsidRPr="00570AE6">
        <w:rPr>
          <w:rFonts w:ascii="Arial" w:hAnsi="Arial" w:cs="Arial"/>
          <w:i/>
          <w:sz w:val="24"/>
        </w:rPr>
        <w:t>indubio</w:t>
      </w:r>
      <w:proofErr w:type="spellEnd"/>
      <w:r w:rsidRPr="00570AE6">
        <w:rPr>
          <w:rFonts w:ascii="Arial" w:hAnsi="Arial" w:cs="Arial"/>
          <w:i/>
          <w:sz w:val="24"/>
        </w:rPr>
        <w:t xml:space="preserve"> pro operario, </w:t>
      </w:r>
      <w:r w:rsidRPr="00570AE6">
        <w:rPr>
          <w:rFonts w:ascii="Arial" w:hAnsi="Arial" w:cs="Arial"/>
          <w:sz w:val="24"/>
        </w:rPr>
        <w:t xml:space="preserve">y en atención a la específica naturaleza del recurso bajo análisis, el Superior Tribunal ha dicho que en tales casos se requiere que el recurrente demuestre la dubitación plasmada en la pieza en crisis; en otras palabras que los camaristas se hayan encontrado ante una situación dudosa (fáctica o normativa) cuya resolución imponga la aplicación de la mentada garantía. </w:t>
      </w:r>
    </w:p>
    <w:p w:rsidR="00AE1906" w:rsidRPr="00570AE6" w:rsidRDefault="00AE1906" w:rsidP="0012627F">
      <w:pPr>
        <w:pStyle w:val="Textosinformato"/>
        <w:spacing w:line="360" w:lineRule="auto"/>
        <w:ind w:firstLine="1985"/>
        <w:jc w:val="both"/>
        <w:rPr>
          <w:rFonts w:ascii="Arial" w:hAnsi="Arial" w:cs="Arial"/>
          <w:i/>
          <w:sz w:val="24"/>
        </w:rPr>
      </w:pPr>
      <w:r w:rsidRPr="00570AE6">
        <w:rPr>
          <w:rFonts w:ascii="Arial" w:hAnsi="Arial" w:cs="Arial"/>
          <w:sz w:val="24"/>
        </w:rPr>
        <w:t xml:space="preserve">De la lectura de la pieza en crisis (actuación </w:t>
      </w:r>
      <w:r w:rsidR="00570AE6">
        <w:rPr>
          <w:rFonts w:ascii="Arial" w:hAnsi="Arial" w:cs="Arial"/>
          <w:sz w:val="24"/>
        </w:rPr>
        <w:t>N</w:t>
      </w:r>
      <w:r w:rsidRPr="00570AE6">
        <w:rPr>
          <w:rFonts w:ascii="Arial" w:hAnsi="Arial" w:cs="Arial"/>
          <w:sz w:val="24"/>
        </w:rPr>
        <w:t xml:space="preserve">° 10168390, de fecha 09/10/2018) surge indubitable que para los camaristas la solución jurídica es la propuesta por el Juez que votó en primer término, criterio que suscitó la unanimidad adhesiva de quien la sucedió en el orden de votación. En igual sentido: </w:t>
      </w:r>
      <w:r w:rsidRPr="00570AE6">
        <w:rPr>
          <w:rFonts w:ascii="Arial" w:hAnsi="Arial" w:cs="Arial"/>
          <w:i/>
          <w:sz w:val="24"/>
        </w:rPr>
        <w:t xml:space="preserve">VILLEGAS, MATÍAS DANIEL c/ DIASER S.A. INMOBILIARIA s/ COBRO DE PESOS – LABORAL – RECURSO DE CASACIÓN - EXPTE. Nº 195002/10 – 22/10/2015; PEREZ, GUSTAVO DAVID y OTROS s/ COBRO DE PESOS – LABORAL – RECURSO DE CASACIÓN - EXPTE. Nº 171006/9 – 03/12/2015; TORRES, AGUILERA EDUARDO ALFRED c/ LA CAJA ASEGURADORA DE RIESGOS DE TRABAJO A.R.T. S.A. s/ ACCIDENTE o ENFERMEDAD LABORAL – LABORAL – RECURSO DE CASACIÓN - EXPTE. Nº 105157/9 – 17/10/2015, LUCERO, CLAUDIO DAVID c/ DISAL S.A. s/ COBRO DE PESOS LABORAL – RECURSO DE CASACIÓN” – IURIX EXP. Nº </w:t>
      </w:r>
      <w:r w:rsidRPr="00570AE6">
        <w:rPr>
          <w:rFonts w:ascii="Arial" w:hAnsi="Arial" w:cs="Arial"/>
          <w:i/>
          <w:sz w:val="24"/>
        </w:rPr>
        <w:lastRenderedPageBreak/>
        <w:t xml:space="preserve">205190/11 – 23/11/2017 “SALINAS, ELVIRA MAGDALENA c/ SARMIENTO, MARÍA GRACIELA s/ DESPIDO – LABORAL – RECURSO DE CASACIÓN” – IURIX EXP Nº 160632/9 – 30/10/2018, </w:t>
      </w:r>
      <w:r w:rsidRPr="00570AE6">
        <w:rPr>
          <w:rFonts w:ascii="Arial" w:hAnsi="Arial" w:cs="Arial"/>
          <w:sz w:val="24"/>
        </w:rPr>
        <w:t xml:space="preserve">y más recientemente en </w:t>
      </w:r>
      <w:r w:rsidRPr="00570AE6">
        <w:rPr>
          <w:rFonts w:ascii="Arial" w:hAnsi="Arial" w:cs="Arial"/>
          <w:i/>
          <w:sz w:val="24"/>
        </w:rPr>
        <w:t>“MIRANDA NATALIA EUGENIA c/ FINANCIACIONES CUYO S.A. y OTROS s/ COBRO DE PESOS - LABORAL - RECURSO DE CASACIÓN” – IURIX EXP Nº 263363/14.- 08/05/2019.</w:t>
      </w:r>
    </w:p>
    <w:p w:rsidR="00AE1906" w:rsidRPr="00570AE6" w:rsidRDefault="00AE1906" w:rsidP="0012627F">
      <w:pPr>
        <w:pStyle w:val="Textosinformato"/>
        <w:spacing w:line="360" w:lineRule="auto"/>
        <w:ind w:firstLine="1985"/>
        <w:jc w:val="both"/>
        <w:rPr>
          <w:rFonts w:ascii="Arial" w:eastAsia="MS Mincho" w:hAnsi="Arial" w:cs="Arial"/>
          <w:sz w:val="24"/>
        </w:rPr>
      </w:pPr>
      <w:r w:rsidRPr="00570AE6">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AE1906" w:rsidRPr="00570AE6" w:rsidRDefault="00AE1906" w:rsidP="0012627F">
      <w:pPr>
        <w:pStyle w:val="Textosinformato"/>
        <w:spacing w:line="360" w:lineRule="auto"/>
        <w:ind w:firstLine="1985"/>
        <w:jc w:val="both"/>
        <w:rPr>
          <w:rFonts w:ascii="Arial" w:eastAsia="MS Mincho" w:hAnsi="Arial" w:cs="Arial"/>
          <w:sz w:val="24"/>
        </w:rPr>
      </w:pPr>
      <w:r w:rsidRPr="00570AE6">
        <w:rPr>
          <w:rFonts w:ascii="Arial" w:eastAsia="MS Mincho" w:hAnsi="Arial" w:cs="Arial"/>
          <w:sz w:val="24"/>
        </w:rPr>
        <w:t>En el recurso en estudio, no hay análisis normativo propiamente dicho, sino discrepancia acerca de los hechos fijados y valorados por la Cámara, lo que como se dijo antes, demuestra cabalmente la falta de atingencia del embate recursivo.</w:t>
      </w:r>
    </w:p>
    <w:p w:rsidR="00AE1906" w:rsidRPr="00570AE6" w:rsidRDefault="00AE1906" w:rsidP="0012627F">
      <w:pPr>
        <w:spacing w:after="0" w:line="360" w:lineRule="auto"/>
        <w:ind w:firstLine="1985"/>
        <w:jc w:val="both"/>
        <w:rPr>
          <w:rFonts w:ascii="Arial" w:hAnsi="Arial" w:cs="Arial"/>
          <w:sz w:val="24"/>
          <w:szCs w:val="24"/>
        </w:rPr>
      </w:pPr>
      <w:r w:rsidRPr="00570AE6">
        <w:rPr>
          <w:rFonts w:ascii="Arial" w:eastAsia="MS Mincho" w:hAnsi="Arial" w:cs="Arial"/>
          <w:sz w:val="24"/>
          <w:szCs w:val="24"/>
        </w:rPr>
        <w:t>Por lo expuesto</w:t>
      </w:r>
      <w:r w:rsidR="008E26E9" w:rsidRPr="00570AE6">
        <w:rPr>
          <w:rFonts w:ascii="Arial" w:eastAsia="MS Mincho" w:hAnsi="Arial" w:cs="Arial"/>
          <w:sz w:val="24"/>
          <w:szCs w:val="24"/>
        </w:rPr>
        <w:t>,</w:t>
      </w:r>
      <w:r w:rsidRPr="00570AE6">
        <w:rPr>
          <w:rFonts w:ascii="Arial" w:eastAsia="MS Mincho" w:hAnsi="Arial" w:cs="Arial"/>
          <w:sz w:val="24"/>
          <w:szCs w:val="24"/>
        </w:rPr>
        <w:t xml:space="preserve"> VOTO a esta cuestión por la </w:t>
      </w:r>
      <w:r w:rsidR="008E26E9" w:rsidRPr="00570AE6">
        <w:rPr>
          <w:rFonts w:ascii="Arial" w:eastAsia="MS Mincho" w:hAnsi="Arial" w:cs="Arial"/>
          <w:sz w:val="24"/>
          <w:szCs w:val="24"/>
        </w:rPr>
        <w:t>n</w:t>
      </w:r>
      <w:r w:rsidRPr="00570AE6">
        <w:rPr>
          <w:rFonts w:ascii="Arial" w:eastAsia="MS Mincho" w:hAnsi="Arial" w:cs="Arial"/>
          <w:sz w:val="24"/>
          <w:szCs w:val="24"/>
        </w:rPr>
        <w:t>egativa.</w:t>
      </w:r>
    </w:p>
    <w:p w:rsidR="00CB2F2F" w:rsidRDefault="00CB2F2F" w:rsidP="0012627F">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SEGUNDA</w:t>
      </w:r>
      <w:r w:rsidRPr="00015774">
        <w:rPr>
          <w:rFonts w:ascii="Arial" w:eastAsia="Calibri" w:hAnsi="Arial" w:cs="Arial"/>
          <w:b/>
          <w:bCs/>
          <w:sz w:val="24"/>
          <w:szCs w:val="24"/>
          <w:lang w:val="es-ES"/>
        </w:rPr>
        <w:t xml:space="preserve"> CUESTIÓN.</w:t>
      </w:r>
    </w:p>
    <w:p w:rsidR="00AE1906" w:rsidRPr="00CB2F2F" w:rsidRDefault="00AE1906" w:rsidP="0012627F">
      <w:pPr>
        <w:spacing w:after="0" w:line="360" w:lineRule="auto"/>
        <w:ind w:firstLine="1985"/>
        <w:jc w:val="both"/>
        <w:rPr>
          <w:rFonts w:ascii="Arial" w:hAnsi="Arial" w:cs="Arial"/>
          <w:sz w:val="24"/>
          <w:szCs w:val="24"/>
          <w:lang w:val="es-ES"/>
        </w:rPr>
      </w:pPr>
    </w:p>
    <w:p w:rsidR="00AE1906" w:rsidRPr="00570AE6" w:rsidRDefault="00AE1906" w:rsidP="001F23C7">
      <w:pPr>
        <w:pStyle w:val="Textoindependiente"/>
        <w:spacing w:line="360" w:lineRule="auto"/>
        <w:rPr>
          <w:rFonts w:ascii="Arial" w:hAnsi="Arial" w:cs="Arial"/>
          <w:sz w:val="24"/>
          <w:szCs w:val="24"/>
        </w:rPr>
      </w:pPr>
      <w:r w:rsidRPr="00570AE6">
        <w:rPr>
          <w:rFonts w:ascii="Arial" w:hAnsi="Arial" w:cs="Arial"/>
          <w:b/>
          <w:bCs/>
          <w:sz w:val="24"/>
          <w:szCs w:val="24"/>
          <w:u w:val="single"/>
        </w:rPr>
        <w:t xml:space="preserve">A LA TERCERA </w:t>
      </w:r>
      <w:r w:rsidR="00CB2F2F" w:rsidRPr="00570AE6">
        <w:rPr>
          <w:rFonts w:ascii="Arial" w:hAnsi="Arial" w:cs="Arial"/>
          <w:b/>
          <w:bCs/>
          <w:sz w:val="24"/>
          <w:szCs w:val="24"/>
          <w:u w:val="single"/>
        </w:rPr>
        <w:t xml:space="preserve">CUESTIÓN, la Dra. </w:t>
      </w:r>
      <w:r w:rsidR="00CB2F2F" w:rsidRPr="00570AE6">
        <w:rPr>
          <w:rFonts w:ascii="Arial" w:hAnsi="Arial" w:cs="Arial"/>
          <w:b/>
          <w:sz w:val="24"/>
          <w:szCs w:val="24"/>
          <w:u w:val="single"/>
        </w:rPr>
        <w:t>MARTHA RAQUEL CORVALÁN,</w:t>
      </w:r>
      <w:r w:rsidR="00CB2F2F" w:rsidRPr="00570AE6">
        <w:rPr>
          <w:rFonts w:ascii="Arial" w:hAnsi="Arial" w:cs="Arial"/>
          <w:b/>
          <w:bCs/>
          <w:sz w:val="24"/>
          <w:szCs w:val="24"/>
          <w:u w:val="single"/>
        </w:rPr>
        <w:t xml:space="preserve"> dijo</w:t>
      </w:r>
      <w:r w:rsidR="00CB2F2F" w:rsidRPr="00570AE6">
        <w:rPr>
          <w:rFonts w:ascii="Arial" w:hAnsi="Arial" w:cs="Arial"/>
          <w:b/>
          <w:bCs/>
          <w:sz w:val="24"/>
          <w:szCs w:val="24"/>
        </w:rPr>
        <w:t>:</w:t>
      </w:r>
      <w:r w:rsidRPr="00570AE6">
        <w:rPr>
          <w:rFonts w:ascii="Arial" w:hAnsi="Arial" w:cs="Arial"/>
          <w:sz w:val="24"/>
          <w:szCs w:val="24"/>
        </w:rPr>
        <w:t xml:space="preserve"> Dado la forma como se ha votado la cuestión anterior, no corresponde su tratamiento. ASÍ LO VOTO. </w:t>
      </w:r>
    </w:p>
    <w:p w:rsidR="00CB2F2F" w:rsidRDefault="00CB2F2F" w:rsidP="0012627F">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TERCERA</w:t>
      </w:r>
      <w:r w:rsidRPr="00015774">
        <w:rPr>
          <w:rFonts w:ascii="Arial" w:eastAsia="Calibri" w:hAnsi="Arial" w:cs="Arial"/>
          <w:b/>
          <w:bCs/>
          <w:sz w:val="24"/>
          <w:szCs w:val="24"/>
          <w:lang w:val="es-ES"/>
        </w:rPr>
        <w:t xml:space="preserve"> CUESTIÓN.</w:t>
      </w:r>
    </w:p>
    <w:p w:rsidR="00AE1906" w:rsidRPr="00570AE6" w:rsidRDefault="00AE1906" w:rsidP="001F23C7">
      <w:pPr>
        <w:pStyle w:val="Textoindependiente"/>
        <w:spacing w:line="360" w:lineRule="auto"/>
        <w:rPr>
          <w:rFonts w:ascii="Arial" w:hAnsi="Arial" w:cs="Arial"/>
          <w:sz w:val="24"/>
          <w:szCs w:val="24"/>
        </w:rPr>
      </w:pPr>
      <w:r w:rsidRPr="00570AE6">
        <w:rPr>
          <w:rFonts w:ascii="Arial" w:hAnsi="Arial" w:cs="Arial"/>
          <w:b/>
          <w:bCs/>
          <w:sz w:val="24"/>
          <w:szCs w:val="24"/>
          <w:u w:val="single"/>
        </w:rPr>
        <w:lastRenderedPageBreak/>
        <w:t xml:space="preserve">A LA CUARTA </w:t>
      </w:r>
      <w:r w:rsidR="00CB2F2F" w:rsidRPr="00570AE6">
        <w:rPr>
          <w:rFonts w:ascii="Arial" w:hAnsi="Arial" w:cs="Arial"/>
          <w:b/>
          <w:bCs/>
          <w:sz w:val="24"/>
          <w:szCs w:val="24"/>
          <w:u w:val="single"/>
        </w:rPr>
        <w:t xml:space="preserve">CUESTIÓN, la Dra. </w:t>
      </w:r>
      <w:r w:rsidR="00CB2F2F" w:rsidRPr="00570AE6">
        <w:rPr>
          <w:rFonts w:ascii="Arial" w:hAnsi="Arial" w:cs="Arial"/>
          <w:b/>
          <w:sz w:val="24"/>
          <w:szCs w:val="24"/>
          <w:u w:val="single"/>
        </w:rPr>
        <w:t>MARTHA RAQUEL CORVALÁN,</w:t>
      </w:r>
      <w:r w:rsidR="00CB2F2F" w:rsidRPr="00570AE6">
        <w:rPr>
          <w:rFonts w:ascii="Arial" w:hAnsi="Arial" w:cs="Arial"/>
          <w:b/>
          <w:bCs/>
          <w:sz w:val="24"/>
          <w:szCs w:val="24"/>
          <w:u w:val="single"/>
        </w:rPr>
        <w:t xml:space="preserve"> dijo</w:t>
      </w:r>
      <w:r w:rsidR="00CB2F2F" w:rsidRPr="00570AE6">
        <w:rPr>
          <w:rFonts w:ascii="Arial" w:hAnsi="Arial" w:cs="Arial"/>
          <w:b/>
          <w:bCs/>
          <w:sz w:val="24"/>
          <w:szCs w:val="24"/>
        </w:rPr>
        <w:t>:</w:t>
      </w:r>
      <w:r w:rsidRPr="00570AE6">
        <w:rPr>
          <w:rFonts w:ascii="Arial" w:hAnsi="Arial" w:cs="Arial"/>
          <w:sz w:val="24"/>
          <w:szCs w:val="24"/>
        </w:rPr>
        <w:t xml:space="preserve"> Que, en consecuencia corresponde rechazar el recurso de casación fundado el 26/10/2018 en actuación </w:t>
      </w:r>
      <w:r w:rsidR="008E26E9" w:rsidRPr="00570AE6">
        <w:rPr>
          <w:rFonts w:ascii="Arial" w:hAnsi="Arial" w:cs="Arial"/>
          <w:sz w:val="24"/>
          <w:szCs w:val="24"/>
        </w:rPr>
        <w:t>N</w:t>
      </w:r>
      <w:r w:rsidRPr="00570AE6">
        <w:rPr>
          <w:rFonts w:ascii="Arial" w:hAnsi="Arial" w:cs="Arial"/>
          <w:sz w:val="24"/>
          <w:szCs w:val="24"/>
        </w:rPr>
        <w:t>° 10327259. ASÍ</w:t>
      </w:r>
      <w:r w:rsidR="00CB2F2F">
        <w:rPr>
          <w:rFonts w:ascii="Arial" w:hAnsi="Arial" w:cs="Arial"/>
          <w:sz w:val="24"/>
          <w:szCs w:val="24"/>
        </w:rPr>
        <w:t xml:space="preserve"> LO VOTO.</w:t>
      </w:r>
    </w:p>
    <w:p w:rsidR="00CB2F2F" w:rsidRDefault="00CB2F2F" w:rsidP="0012627F">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CUARTA</w:t>
      </w:r>
      <w:r w:rsidRPr="00015774">
        <w:rPr>
          <w:rFonts w:ascii="Arial" w:eastAsia="Calibri" w:hAnsi="Arial" w:cs="Arial"/>
          <w:b/>
          <w:bCs/>
          <w:sz w:val="24"/>
          <w:szCs w:val="24"/>
          <w:lang w:val="es-ES"/>
        </w:rPr>
        <w:t xml:space="preserve"> CUESTIÓN.</w:t>
      </w:r>
    </w:p>
    <w:p w:rsidR="00AE1906" w:rsidRPr="00570AE6" w:rsidRDefault="00AE1906" w:rsidP="0012627F">
      <w:pPr>
        <w:pStyle w:val="Textoindependiente"/>
        <w:spacing w:line="360" w:lineRule="auto"/>
        <w:ind w:firstLine="1985"/>
        <w:rPr>
          <w:rFonts w:ascii="Arial" w:hAnsi="Arial" w:cs="Arial"/>
          <w:b/>
          <w:bCs/>
          <w:sz w:val="24"/>
          <w:szCs w:val="24"/>
          <w:u w:val="single"/>
        </w:rPr>
      </w:pPr>
    </w:p>
    <w:p w:rsidR="00AE1906" w:rsidRDefault="00AE1906" w:rsidP="001F23C7">
      <w:pPr>
        <w:pStyle w:val="Textoindependiente"/>
        <w:spacing w:line="360" w:lineRule="auto"/>
        <w:rPr>
          <w:rFonts w:ascii="Arial" w:hAnsi="Arial" w:cs="Arial"/>
          <w:sz w:val="24"/>
          <w:szCs w:val="24"/>
        </w:rPr>
      </w:pPr>
      <w:r w:rsidRPr="00570AE6">
        <w:rPr>
          <w:rFonts w:ascii="Arial" w:hAnsi="Arial" w:cs="Arial"/>
          <w:b/>
          <w:bCs/>
          <w:sz w:val="24"/>
          <w:szCs w:val="24"/>
          <w:u w:val="single"/>
        </w:rPr>
        <w:t xml:space="preserve">A LA QUINTA </w:t>
      </w:r>
      <w:r w:rsidR="00CB2F2F" w:rsidRPr="00570AE6">
        <w:rPr>
          <w:rFonts w:ascii="Arial" w:hAnsi="Arial" w:cs="Arial"/>
          <w:b/>
          <w:bCs/>
          <w:sz w:val="24"/>
          <w:szCs w:val="24"/>
          <w:u w:val="single"/>
        </w:rPr>
        <w:t xml:space="preserve">CUESTIÓN, la Dra. </w:t>
      </w:r>
      <w:r w:rsidR="00CB2F2F" w:rsidRPr="00570AE6">
        <w:rPr>
          <w:rFonts w:ascii="Arial" w:hAnsi="Arial" w:cs="Arial"/>
          <w:b/>
          <w:sz w:val="24"/>
          <w:szCs w:val="24"/>
          <w:u w:val="single"/>
        </w:rPr>
        <w:t>MARTHA RAQUEL CORVALÁN,</w:t>
      </w:r>
      <w:r w:rsidR="00CB2F2F" w:rsidRPr="00570AE6">
        <w:rPr>
          <w:rFonts w:ascii="Arial" w:hAnsi="Arial" w:cs="Arial"/>
          <w:b/>
          <w:bCs/>
          <w:sz w:val="24"/>
          <w:szCs w:val="24"/>
          <w:u w:val="single"/>
        </w:rPr>
        <w:t xml:space="preserve"> dijo</w:t>
      </w:r>
      <w:r w:rsidR="00CB2F2F" w:rsidRPr="00570AE6">
        <w:rPr>
          <w:rFonts w:ascii="Arial" w:hAnsi="Arial" w:cs="Arial"/>
          <w:b/>
          <w:bCs/>
          <w:sz w:val="24"/>
          <w:szCs w:val="24"/>
        </w:rPr>
        <w:t>:</w:t>
      </w:r>
      <w:r w:rsidR="00CB2F2F">
        <w:rPr>
          <w:rFonts w:ascii="Arial" w:hAnsi="Arial" w:cs="Arial"/>
          <w:b/>
          <w:bCs/>
          <w:sz w:val="24"/>
          <w:szCs w:val="24"/>
        </w:rPr>
        <w:t xml:space="preserve"> </w:t>
      </w:r>
      <w:r w:rsidRPr="00570AE6">
        <w:rPr>
          <w:rFonts w:ascii="Arial" w:hAnsi="Arial" w:cs="Arial"/>
          <w:sz w:val="24"/>
          <w:szCs w:val="24"/>
        </w:rPr>
        <w:t>Costas al recurrente vencido, arts. 68 y 69 del CPC y C.</w:t>
      </w:r>
      <w:r w:rsidR="008E26E9" w:rsidRPr="00570AE6">
        <w:rPr>
          <w:rFonts w:ascii="Arial" w:hAnsi="Arial" w:cs="Arial"/>
          <w:sz w:val="24"/>
          <w:szCs w:val="24"/>
        </w:rPr>
        <w:t xml:space="preserve"> ASÍ LO VOTO. </w:t>
      </w:r>
    </w:p>
    <w:p w:rsidR="00CB2F2F" w:rsidRDefault="00CB2F2F" w:rsidP="0012627F">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QUINTA</w:t>
      </w:r>
      <w:r w:rsidRPr="00015774">
        <w:rPr>
          <w:rFonts w:ascii="Arial" w:eastAsia="Calibri" w:hAnsi="Arial" w:cs="Arial"/>
          <w:b/>
          <w:bCs/>
          <w:sz w:val="24"/>
          <w:szCs w:val="24"/>
          <w:lang w:val="es-ES"/>
        </w:rPr>
        <w:t xml:space="preserve"> CUESTIÓN.</w:t>
      </w:r>
    </w:p>
    <w:p w:rsidR="00CB2F2F" w:rsidRPr="00015774" w:rsidRDefault="00CB2F2F" w:rsidP="0012627F">
      <w:pPr>
        <w:widowControl w:val="0"/>
        <w:kinsoku w:val="0"/>
        <w:spacing w:after="0" w:line="360" w:lineRule="auto"/>
        <w:ind w:firstLine="1985"/>
        <w:jc w:val="both"/>
        <w:rPr>
          <w:rFonts w:ascii="Arial" w:eastAsia="Calibri" w:hAnsi="Arial" w:cs="Arial"/>
          <w:bCs/>
          <w:sz w:val="24"/>
          <w:szCs w:val="24"/>
          <w:lang w:val="es-ES"/>
        </w:rPr>
      </w:pPr>
      <w:r w:rsidRPr="00015774">
        <w:rPr>
          <w:rFonts w:ascii="Arial" w:eastAsia="Calibri" w:hAnsi="Arial" w:cs="Arial"/>
          <w:bCs/>
          <w:sz w:val="24"/>
          <w:szCs w:val="24"/>
          <w:lang w:val="es-ES"/>
        </w:rPr>
        <w:t>Con lo que se da por finalizado el acto, disponiendo los Sres. Ministros la Sentencia que va a continuación:</w:t>
      </w:r>
    </w:p>
    <w:p w:rsidR="00CB2F2F" w:rsidRPr="00015774" w:rsidRDefault="00CB2F2F" w:rsidP="0012627F">
      <w:pPr>
        <w:widowControl w:val="0"/>
        <w:spacing w:after="0" w:line="360" w:lineRule="auto"/>
        <w:ind w:firstLine="1985"/>
        <w:jc w:val="both"/>
        <w:rPr>
          <w:rFonts w:ascii="Arial" w:eastAsia="Calibri" w:hAnsi="Arial" w:cs="Arial"/>
          <w:bCs/>
          <w:sz w:val="24"/>
          <w:szCs w:val="24"/>
          <w:lang w:val="es-ES"/>
        </w:rPr>
      </w:pPr>
    </w:p>
    <w:p w:rsidR="00CB2F2F" w:rsidRDefault="00CB2F2F" w:rsidP="001F23C7">
      <w:pPr>
        <w:widowControl w:val="0"/>
        <w:spacing w:after="0" w:line="360" w:lineRule="auto"/>
        <w:jc w:val="both"/>
        <w:rPr>
          <w:rFonts w:ascii="Arial" w:eastAsia="Calibri" w:hAnsi="Arial" w:cs="Arial"/>
          <w:b/>
          <w:bCs/>
          <w:sz w:val="24"/>
          <w:szCs w:val="24"/>
          <w:u w:val="single"/>
          <w:lang w:val="es-ES"/>
        </w:rPr>
      </w:pPr>
      <w:r>
        <w:rPr>
          <w:rFonts w:ascii="Arial" w:eastAsia="Calibri" w:hAnsi="Arial" w:cs="Arial"/>
          <w:b/>
          <w:bCs/>
          <w:sz w:val="24"/>
          <w:szCs w:val="24"/>
          <w:lang w:val="es-ES"/>
        </w:rPr>
        <w:t xml:space="preserve">San Luis, </w:t>
      </w:r>
      <w:r w:rsidR="0095104E">
        <w:rPr>
          <w:rFonts w:ascii="Arial" w:eastAsia="Calibri" w:hAnsi="Arial" w:cs="Arial"/>
          <w:b/>
          <w:bCs/>
          <w:sz w:val="24"/>
          <w:szCs w:val="24"/>
          <w:lang w:val="es-ES"/>
        </w:rPr>
        <w:t xml:space="preserve">tres de octubre </w:t>
      </w:r>
      <w:r>
        <w:rPr>
          <w:rFonts w:ascii="Arial" w:eastAsia="Calibri" w:hAnsi="Arial" w:cs="Arial"/>
          <w:b/>
          <w:bCs/>
          <w:sz w:val="24"/>
          <w:szCs w:val="24"/>
          <w:lang w:val="es-ES"/>
        </w:rPr>
        <w:t>de dos mil diecinueve.</w:t>
      </w:r>
    </w:p>
    <w:p w:rsidR="00CB2F2F" w:rsidRDefault="00CB2F2F" w:rsidP="0012627F">
      <w:pPr>
        <w:widowControl w:val="0"/>
        <w:spacing w:after="0" w:line="360" w:lineRule="auto"/>
        <w:ind w:firstLine="1985"/>
        <w:jc w:val="both"/>
        <w:rPr>
          <w:rFonts w:ascii="Arial" w:eastAsia="Times New Roman" w:hAnsi="Arial" w:cs="Arial"/>
          <w:sz w:val="24"/>
          <w:szCs w:val="24"/>
          <w:lang w:val="es-ES" w:eastAsia="es-ES"/>
        </w:rPr>
      </w:pPr>
      <w:r>
        <w:rPr>
          <w:rFonts w:ascii="Arial" w:eastAsia="Calibri" w:hAnsi="Arial" w:cs="Arial"/>
          <w:b/>
          <w:bCs/>
          <w:sz w:val="24"/>
          <w:szCs w:val="24"/>
          <w:u w:val="single"/>
          <w:lang w:val="es-ES"/>
        </w:rPr>
        <w:t>Y VISTOS</w:t>
      </w:r>
      <w:r>
        <w:rPr>
          <w:rFonts w:ascii="Arial" w:eastAsia="Calibri" w:hAnsi="Arial" w:cs="Arial"/>
          <w:b/>
          <w:bCs/>
          <w:sz w:val="24"/>
          <w:szCs w:val="24"/>
          <w:lang w:val="es-ES"/>
        </w:rPr>
        <w:t>:</w:t>
      </w:r>
      <w:r>
        <w:rPr>
          <w:rFonts w:ascii="Arial" w:eastAsia="Calibri" w:hAnsi="Arial" w:cs="Arial"/>
          <w:bCs/>
          <w:sz w:val="24"/>
          <w:szCs w:val="24"/>
          <w:lang w:val="es-ES"/>
        </w:rPr>
        <w:t xml:space="preserve"> En mérito al resultado obtenido en la votación del Acuerdo que antecede, </w:t>
      </w:r>
      <w:r>
        <w:rPr>
          <w:rFonts w:ascii="Arial" w:eastAsia="Calibri" w:hAnsi="Arial" w:cs="Arial"/>
          <w:b/>
          <w:bCs/>
          <w:sz w:val="24"/>
          <w:szCs w:val="24"/>
          <w:u w:val="single"/>
          <w:lang w:val="es-ES"/>
        </w:rPr>
        <w:t>SE RESUELVE:</w:t>
      </w:r>
      <w:r>
        <w:rPr>
          <w:rFonts w:ascii="Arial" w:eastAsia="Calibri" w:hAnsi="Arial" w:cs="Arial"/>
          <w:sz w:val="24"/>
          <w:szCs w:val="24"/>
          <w:lang w:val="es-ES"/>
        </w:rPr>
        <w:t xml:space="preserve"> I)</w:t>
      </w:r>
      <w:r>
        <w:rPr>
          <w:rFonts w:ascii="Arial" w:eastAsia="Times New Roman" w:hAnsi="Arial" w:cs="Arial"/>
          <w:sz w:val="24"/>
          <w:szCs w:val="24"/>
          <w:lang w:val="es-ES" w:eastAsia="es-ES"/>
        </w:rPr>
        <w:t xml:space="preserve"> </w:t>
      </w:r>
      <w:r w:rsidR="002141C8">
        <w:rPr>
          <w:rFonts w:ascii="Arial" w:hAnsi="Arial" w:cs="Arial"/>
          <w:sz w:val="24"/>
          <w:szCs w:val="24"/>
        </w:rPr>
        <w:t>R</w:t>
      </w:r>
      <w:r w:rsidR="002141C8" w:rsidRPr="00570AE6">
        <w:rPr>
          <w:rFonts w:ascii="Arial" w:hAnsi="Arial" w:cs="Arial"/>
          <w:sz w:val="24"/>
          <w:szCs w:val="24"/>
        </w:rPr>
        <w:t>echazar el recurso de casación fundado el 26/10/2018 en actuación N° 10327259</w:t>
      </w:r>
      <w:r>
        <w:rPr>
          <w:rFonts w:ascii="Arial" w:hAnsi="Arial" w:cs="Arial"/>
          <w:sz w:val="24"/>
          <w:szCs w:val="24"/>
        </w:rPr>
        <w:t xml:space="preserve">. </w:t>
      </w:r>
    </w:p>
    <w:p w:rsidR="00CB2F2F" w:rsidRDefault="00CB2F2F" w:rsidP="0012627F">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 Costas al </w:t>
      </w:r>
      <w:r w:rsidR="002141C8" w:rsidRPr="00570AE6">
        <w:rPr>
          <w:rFonts w:ascii="Arial" w:hAnsi="Arial" w:cs="Arial"/>
          <w:sz w:val="24"/>
          <w:szCs w:val="24"/>
        </w:rPr>
        <w:t>recurrente</w:t>
      </w:r>
      <w:r w:rsidR="002141C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vencido.</w:t>
      </w:r>
    </w:p>
    <w:p w:rsidR="00CB2F2F" w:rsidRPr="00023AD2" w:rsidRDefault="00CB2F2F" w:rsidP="0012627F">
      <w:pPr>
        <w:widowControl w:val="0"/>
        <w:kinsoku w:val="0"/>
        <w:spacing w:after="0" w:line="360" w:lineRule="auto"/>
        <w:ind w:firstLine="1985"/>
        <w:jc w:val="both"/>
        <w:rPr>
          <w:rFonts w:ascii="Arial" w:eastAsia="Times New Roman" w:hAnsi="Arial" w:cs="Arial"/>
          <w:bCs/>
          <w:sz w:val="24"/>
          <w:szCs w:val="24"/>
          <w:lang w:val="es-ES" w:eastAsia="es-ES"/>
        </w:rPr>
      </w:pPr>
      <w:r w:rsidRPr="00023AD2">
        <w:rPr>
          <w:rFonts w:ascii="Arial" w:eastAsia="Times New Roman" w:hAnsi="Arial" w:cs="Arial"/>
          <w:bCs/>
          <w:sz w:val="24"/>
          <w:szCs w:val="24"/>
          <w:lang w:val="es-ES" w:eastAsia="es-ES"/>
        </w:rPr>
        <w:t>REGÍSTRESE y NOTIFIQUESE.-</w:t>
      </w:r>
    </w:p>
    <w:p w:rsidR="00CB2F2F" w:rsidRPr="00015774" w:rsidRDefault="00CB2F2F" w:rsidP="0012627F">
      <w:pPr>
        <w:tabs>
          <w:tab w:val="left" w:pos="1440"/>
        </w:tabs>
        <w:spacing w:after="0" w:line="360" w:lineRule="auto"/>
        <w:ind w:firstLine="1985"/>
        <w:jc w:val="both"/>
        <w:rPr>
          <w:rFonts w:ascii="Arial" w:eastAsia="Times New Roman" w:hAnsi="Arial" w:cs="Arial"/>
          <w:sz w:val="24"/>
          <w:szCs w:val="24"/>
          <w:lang w:val="es-ES" w:eastAsia="es-ES"/>
        </w:rPr>
      </w:pPr>
    </w:p>
    <w:p w:rsidR="00CB2F2F" w:rsidRPr="00015774" w:rsidRDefault="00CB2F2F" w:rsidP="001F23C7">
      <w:pPr>
        <w:pBdr>
          <w:top w:val="single" w:sz="4" w:space="1" w:color="auto"/>
        </w:pBdr>
        <w:spacing w:after="0" w:line="240" w:lineRule="auto"/>
        <w:jc w:val="both"/>
        <w:rPr>
          <w:rFonts w:ascii="Times New Roman" w:eastAsia="Times New Roman" w:hAnsi="Times New Roman" w:cs="Arial"/>
          <w:sz w:val="16"/>
          <w:szCs w:val="16"/>
          <w:lang w:val="es-ES" w:eastAsia="es-ES"/>
        </w:rPr>
      </w:pPr>
    </w:p>
    <w:p w:rsidR="00CB2F2F" w:rsidRPr="00015774" w:rsidRDefault="00CB2F2F" w:rsidP="001F23C7">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CB2F2F" w:rsidRPr="00015774" w:rsidRDefault="00CB2F2F" w:rsidP="0012627F">
      <w:pPr>
        <w:widowControl w:val="0"/>
        <w:kinsoku w:val="0"/>
        <w:spacing w:after="0" w:line="360" w:lineRule="auto"/>
        <w:ind w:firstLine="1985"/>
        <w:jc w:val="both"/>
        <w:rPr>
          <w:rFonts w:ascii="Arial" w:eastAsia="Calibri" w:hAnsi="Arial" w:cs="Arial"/>
          <w:b/>
          <w:bCs/>
          <w:sz w:val="24"/>
          <w:szCs w:val="24"/>
          <w:lang w:val="es-ES"/>
        </w:rPr>
      </w:pPr>
    </w:p>
    <w:sectPr w:rsidR="00CB2F2F" w:rsidRPr="00015774" w:rsidSect="00570AE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906" w:rsidRDefault="00AE1906" w:rsidP="00AE1906">
      <w:pPr>
        <w:spacing w:after="0" w:line="240" w:lineRule="auto"/>
      </w:pPr>
      <w:r>
        <w:separator/>
      </w:r>
    </w:p>
  </w:endnote>
  <w:endnote w:type="continuationSeparator" w:id="1">
    <w:p w:rsidR="00AE1906" w:rsidRDefault="00AE1906" w:rsidP="00AE1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DE" w:rsidRPr="00AE1906" w:rsidRDefault="006404F5">
    <w:pPr>
      <w:pStyle w:val="Piedepgina"/>
      <w:jc w:val="right"/>
      <w:rPr>
        <w:rFonts w:ascii="Arial" w:hAnsi="Arial" w:cs="Arial"/>
      </w:rPr>
    </w:pPr>
    <w:r w:rsidRPr="00AE1906">
      <w:rPr>
        <w:rFonts w:ascii="Arial" w:hAnsi="Arial" w:cs="Arial"/>
      </w:rPr>
      <w:fldChar w:fldCharType="begin"/>
    </w:r>
    <w:r w:rsidR="00753CAD" w:rsidRPr="00AE1906">
      <w:rPr>
        <w:rFonts w:ascii="Arial" w:hAnsi="Arial" w:cs="Arial"/>
      </w:rPr>
      <w:instrText xml:space="preserve"> PAGE   \* MERGEFORMAT </w:instrText>
    </w:r>
    <w:r w:rsidRPr="00AE1906">
      <w:rPr>
        <w:rFonts w:ascii="Arial" w:hAnsi="Arial" w:cs="Arial"/>
      </w:rPr>
      <w:fldChar w:fldCharType="separate"/>
    </w:r>
    <w:r w:rsidR="00B471D4">
      <w:rPr>
        <w:rFonts w:ascii="Arial" w:hAnsi="Arial" w:cs="Arial"/>
        <w:noProof/>
      </w:rPr>
      <w:t>12</w:t>
    </w:r>
    <w:r w:rsidRPr="00AE190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906" w:rsidRDefault="00AE1906" w:rsidP="00AE1906">
      <w:pPr>
        <w:spacing w:after="0" w:line="240" w:lineRule="auto"/>
      </w:pPr>
      <w:r>
        <w:separator/>
      </w:r>
    </w:p>
  </w:footnote>
  <w:footnote w:type="continuationSeparator" w:id="1">
    <w:p w:rsidR="00AE1906" w:rsidRDefault="00AE1906" w:rsidP="00AE19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1906"/>
    <w:rsid w:val="0012627F"/>
    <w:rsid w:val="001F23C7"/>
    <w:rsid w:val="002141C8"/>
    <w:rsid w:val="0025664C"/>
    <w:rsid w:val="0033346B"/>
    <w:rsid w:val="0039308A"/>
    <w:rsid w:val="00394F03"/>
    <w:rsid w:val="00461989"/>
    <w:rsid w:val="00465149"/>
    <w:rsid w:val="00570AE6"/>
    <w:rsid w:val="006404F5"/>
    <w:rsid w:val="00753CAD"/>
    <w:rsid w:val="008E26E9"/>
    <w:rsid w:val="0095104E"/>
    <w:rsid w:val="00952C33"/>
    <w:rsid w:val="00AE1906"/>
    <w:rsid w:val="00B471D4"/>
    <w:rsid w:val="00BB1864"/>
    <w:rsid w:val="00BE2070"/>
    <w:rsid w:val="00C075CE"/>
    <w:rsid w:val="00CB2F2F"/>
    <w:rsid w:val="00D53D29"/>
    <w:rsid w:val="00F300F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AE1906"/>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AE1906"/>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AE1906"/>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AE1906"/>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AE190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E190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AE19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1906"/>
  </w:style>
  <w:style w:type="paragraph" w:styleId="Textodeglobo">
    <w:name w:val="Balloon Text"/>
    <w:basedOn w:val="Normal"/>
    <w:link w:val="TextodegloboCar"/>
    <w:uiPriority w:val="99"/>
    <w:semiHidden/>
    <w:unhideWhenUsed/>
    <w:rsid w:val="00753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3557</Words>
  <Characters>19565</Characters>
  <Application>Microsoft Office Word</Application>
  <DocSecurity>0</DocSecurity>
  <Lines>163</Lines>
  <Paragraphs>46</Paragraphs>
  <ScaleCrop>false</ScaleCrop>
  <Company/>
  <LinksUpToDate>false</LinksUpToDate>
  <CharactersWithSpaces>23076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2019-10-02T11:29:00Z</cp:lastPrinted>
  <dcterms:created xsi:type="dcterms:W3CDTF">2019-09-19T11:47:00Z</dcterms:created>
  <dcterms:modified xsi:type="dcterms:W3CDTF">2019-10-02T11:31:00Z</dcterms:modified>
</cp:coreProperties>
</file>