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33" w:rsidRPr="00402433" w:rsidRDefault="00402433" w:rsidP="005D75F3">
      <w:pPr>
        <w:spacing w:after="0" w:line="360" w:lineRule="auto"/>
        <w:jc w:val="both"/>
        <w:rPr>
          <w:rFonts w:ascii="Arial" w:eastAsia="Times New Roman" w:hAnsi="Arial" w:cs="Arial"/>
          <w:b/>
          <w:bCs/>
          <w:sz w:val="24"/>
          <w:szCs w:val="24"/>
          <w:u w:val="single"/>
          <w:lang w:val="pt-BR"/>
        </w:rPr>
      </w:pPr>
      <w:r w:rsidRPr="00402433">
        <w:rPr>
          <w:rFonts w:ascii="Arial" w:eastAsia="Times New Roman" w:hAnsi="Arial" w:cs="Arial"/>
          <w:b/>
          <w:bCs/>
          <w:sz w:val="24"/>
          <w:szCs w:val="24"/>
          <w:u w:val="single"/>
          <w:lang w:val="pt-BR"/>
        </w:rPr>
        <w:t>STJSL-</w:t>
      </w:r>
      <w:proofErr w:type="gramStart"/>
      <w:r w:rsidRPr="00402433">
        <w:rPr>
          <w:rFonts w:ascii="Arial" w:eastAsia="Times New Roman" w:hAnsi="Arial" w:cs="Arial"/>
          <w:b/>
          <w:bCs/>
          <w:sz w:val="24"/>
          <w:szCs w:val="24"/>
          <w:u w:val="single"/>
          <w:lang w:val="pt-BR"/>
        </w:rPr>
        <w:t>S.</w:t>
      </w:r>
      <w:proofErr w:type="gramEnd"/>
      <w:r w:rsidRPr="00402433">
        <w:rPr>
          <w:rFonts w:ascii="Arial" w:eastAsia="Times New Roman" w:hAnsi="Arial" w:cs="Arial"/>
          <w:b/>
          <w:bCs/>
          <w:sz w:val="24"/>
          <w:szCs w:val="24"/>
          <w:u w:val="single"/>
          <w:lang w:val="pt-BR"/>
        </w:rPr>
        <w:t xml:space="preserve">J. – S.D. Nº </w:t>
      </w:r>
      <w:proofErr w:type="gramStart"/>
      <w:r w:rsidR="00DE450F">
        <w:rPr>
          <w:rFonts w:ascii="Arial" w:eastAsia="Times New Roman" w:hAnsi="Arial" w:cs="Arial"/>
          <w:b/>
          <w:bCs/>
          <w:sz w:val="24"/>
          <w:szCs w:val="24"/>
          <w:u w:val="single"/>
          <w:lang w:val="pt-BR"/>
        </w:rPr>
        <w:t>180</w:t>
      </w:r>
      <w:r w:rsidRPr="00402433">
        <w:rPr>
          <w:rFonts w:ascii="Arial" w:eastAsia="Times New Roman" w:hAnsi="Arial" w:cs="Arial"/>
          <w:b/>
          <w:bCs/>
          <w:sz w:val="24"/>
          <w:szCs w:val="24"/>
          <w:u w:val="single"/>
          <w:lang w:val="pt-BR"/>
        </w:rPr>
        <w:t>/19.</w:t>
      </w:r>
      <w:proofErr w:type="gramEnd"/>
      <w:r w:rsidRPr="00402433">
        <w:rPr>
          <w:rFonts w:ascii="Arial" w:eastAsia="Times New Roman" w:hAnsi="Arial" w:cs="Arial"/>
          <w:b/>
          <w:bCs/>
          <w:sz w:val="24"/>
          <w:szCs w:val="24"/>
          <w:u w:val="single"/>
          <w:lang w:val="pt-BR"/>
        </w:rPr>
        <w:t>-</w:t>
      </w:r>
    </w:p>
    <w:p w:rsidR="00402433" w:rsidRPr="00402433" w:rsidRDefault="00402433" w:rsidP="005D75F3">
      <w:pPr>
        <w:spacing w:after="0" w:line="360" w:lineRule="auto"/>
        <w:jc w:val="both"/>
        <w:rPr>
          <w:rFonts w:ascii="Arial" w:eastAsia="Times New Roman" w:hAnsi="Arial" w:cs="Arial"/>
          <w:bCs/>
          <w:sz w:val="24"/>
          <w:szCs w:val="24"/>
          <w:lang w:val="pt-BR"/>
        </w:rPr>
      </w:pPr>
      <w:r w:rsidRPr="00402433">
        <w:rPr>
          <w:rFonts w:ascii="Arial" w:eastAsia="MS Mincho" w:hAnsi="Arial" w:cs="Arial"/>
          <w:sz w:val="24"/>
          <w:szCs w:val="24"/>
        </w:rPr>
        <w:t xml:space="preserve">--En la Provincia de San Luis, </w:t>
      </w:r>
      <w:r w:rsidRPr="00402433">
        <w:rPr>
          <w:rFonts w:ascii="Arial" w:eastAsia="MS Mincho" w:hAnsi="Arial" w:cs="Arial"/>
          <w:b/>
          <w:bCs/>
          <w:sz w:val="24"/>
          <w:szCs w:val="24"/>
        </w:rPr>
        <w:t xml:space="preserve">a </w:t>
      </w:r>
      <w:r w:rsidR="00CD24AB">
        <w:rPr>
          <w:rFonts w:ascii="Arial" w:eastAsia="MS Mincho" w:hAnsi="Arial" w:cs="Arial"/>
          <w:b/>
          <w:bCs/>
          <w:sz w:val="24"/>
          <w:szCs w:val="24"/>
        </w:rPr>
        <w:t>diecisiete</w:t>
      </w:r>
      <w:r w:rsidRPr="00402433">
        <w:rPr>
          <w:rFonts w:ascii="Arial" w:eastAsia="MS Mincho" w:hAnsi="Arial" w:cs="Arial"/>
          <w:b/>
          <w:bCs/>
          <w:sz w:val="24"/>
          <w:szCs w:val="24"/>
        </w:rPr>
        <w:t xml:space="preserve"> días del mes de octubre de dos mil diecinueve</w:t>
      </w:r>
      <w:r w:rsidRPr="00402433">
        <w:rPr>
          <w:rFonts w:ascii="Arial" w:eastAsia="MS Mincho" w:hAnsi="Arial" w:cs="Arial"/>
          <w:sz w:val="24"/>
          <w:szCs w:val="24"/>
        </w:rPr>
        <w:t>,</w:t>
      </w:r>
      <w:r w:rsidRPr="00402433">
        <w:rPr>
          <w:rFonts w:ascii="Arial" w:eastAsia="MS Mincho" w:hAnsi="Arial" w:cs="Arial"/>
          <w:i/>
          <w:sz w:val="24"/>
          <w:szCs w:val="24"/>
        </w:rPr>
        <w:t xml:space="preserve"> </w:t>
      </w:r>
      <w:r w:rsidRPr="00402433">
        <w:rPr>
          <w:rFonts w:ascii="Arial" w:eastAsia="MS Mincho" w:hAnsi="Arial" w:cs="Arial"/>
          <w:sz w:val="24"/>
          <w:szCs w:val="24"/>
        </w:rPr>
        <w:t xml:space="preserve">se reúnen en Audiencia Pública los Señores Ministros </w:t>
      </w:r>
      <w:proofErr w:type="spellStart"/>
      <w:r w:rsidRPr="00402433">
        <w:rPr>
          <w:rFonts w:ascii="Arial" w:eastAsia="MS Mincho" w:hAnsi="Arial" w:cs="Arial"/>
          <w:sz w:val="24"/>
          <w:szCs w:val="24"/>
        </w:rPr>
        <w:t>Dres</w:t>
      </w:r>
      <w:proofErr w:type="spellEnd"/>
      <w:r w:rsidRPr="00402433">
        <w:rPr>
          <w:rFonts w:ascii="Arial" w:eastAsia="MS Mincho" w:hAnsi="Arial" w:cs="Arial"/>
          <w:sz w:val="24"/>
          <w:szCs w:val="24"/>
        </w:rPr>
        <w:t>. CARLOS ALBERTO COBO, MARTHA RAQUEL CORVALÁN y LILIA ANA NOVILLO - Miembros del SUPERIOR TRIBUNAL DE JUSTICIA, para dictar sentencia en los autos</w:t>
      </w:r>
      <w:r w:rsidRPr="00402433">
        <w:rPr>
          <w:rFonts w:ascii="Arial" w:eastAsia="MS Mincho" w:hAnsi="Arial" w:cs="Arial"/>
          <w:i/>
          <w:iCs/>
          <w:sz w:val="24"/>
          <w:szCs w:val="24"/>
        </w:rPr>
        <w:t xml:space="preserve">: </w:t>
      </w:r>
      <w:r w:rsidRPr="00402433">
        <w:rPr>
          <w:rFonts w:ascii="Arial" w:eastAsia="Times New Roman" w:hAnsi="Arial" w:cs="Arial"/>
          <w:b/>
          <w:bCs/>
          <w:i/>
          <w:sz w:val="24"/>
          <w:szCs w:val="24"/>
          <w:lang w:val="pt-BR"/>
        </w:rPr>
        <w:t>“</w:t>
      </w:r>
      <w:r w:rsidRPr="00402433">
        <w:rPr>
          <w:rFonts w:ascii="Arial" w:eastAsia="Times New Roman" w:hAnsi="Arial" w:cs="Arial"/>
          <w:b/>
          <w:bCs/>
          <w:i/>
          <w:sz w:val="24"/>
          <w:szCs w:val="24"/>
          <w:lang w:val="es-ES"/>
        </w:rPr>
        <w:t xml:space="preserve">VOGEL GUSTAVO </w:t>
      </w:r>
      <w:r>
        <w:rPr>
          <w:rFonts w:ascii="Arial" w:eastAsia="Times New Roman" w:hAnsi="Arial" w:cs="Arial"/>
          <w:b/>
          <w:bCs/>
          <w:i/>
          <w:sz w:val="24"/>
          <w:szCs w:val="24"/>
          <w:lang w:val="es-ES"/>
        </w:rPr>
        <w:t>c</w:t>
      </w:r>
      <w:r w:rsidRPr="00402433">
        <w:rPr>
          <w:rFonts w:ascii="Arial" w:eastAsia="Times New Roman" w:hAnsi="Arial" w:cs="Arial"/>
          <w:b/>
          <w:bCs/>
          <w:i/>
          <w:sz w:val="24"/>
          <w:szCs w:val="24"/>
          <w:lang w:val="es-ES"/>
        </w:rPr>
        <w:t>/</w:t>
      </w:r>
      <w:r>
        <w:rPr>
          <w:rFonts w:ascii="Arial" w:eastAsia="Times New Roman" w:hAnsi="Arial" w:cs="Arial"/>
          <w:b/>
          <w:bCs/>
          <w:i/>
          <w:sz w:val="24"/>
          <w:szCs w:val="24"/>
          <w:lang w:val="es-ES"/>
        </w:rPr>
        <w:t xml:space="preserve"> </w:t>
      </w:r>
      <w:r w:rsidRPr="00402433">
        <w:rPr>
          <w:rFonts w:ascii="Arial" w:eastAsia="Times New Roman" w:hAnsi="Arial" w:cs="Arial"/>
          <w:b/>
          <w:bCs/>
          <w:i/>
          <w:sz w:val="24"/>
          <w:szCs w:val="24"/>
          <w:lang w:val="es-ES"/>
        </w:rPr>
        <w:t>ZAPA</w:t>
      </w:r>
      <w:r w:rsidR="00F519A2">
        <w:rPr>
          <w:rFonts w:ascii="Arial" w:eastAsia="Times New Roman" w:hAnsi="Arial" w:cs="Arial"/>
          <w:b/>
          <w:bCs/>
          <w:i/>
          <w:sz w:val="24"/>
          <w:szCs w:val="24"/>
          <w:lang w:val="es-ES"/>
        </w:rPr>
        <w:t>TA HORACIO LUIS S/ REIVINDICACIÓ</w:t>
      </w:r>
      <w:r w:rsidRPr="00402433">
        <w:rPr>
          <w:rFonts w:ascii="Arial" w:eastAsia="Times New Roman" w:hAnsi="Arial" w:cs="Arial"/>
          <w:b/>
          <w:bCs/>
          <w:i/>
          <w:sz w:val="24"/>
          <w:szCs w:val="24"/>
          <w:lang w:val="es-ES"/>
        </w:rPr>
        <w:t>N -RECURSO DE CASACIÓN</w:t>
      </w:r>
      <w:r w:rsidRPr="00402433">
        <w:rPr>
          <w:rFonts w:ascii="Arial" w:eastAsia="Times New Roman" w:hAnsi="Arial" w:cs="Arial"/>
          <w:b/>
          <w:bCs/>
          <w:i/>
          <w:sz w:val="24"/>
          <w:szCs w:val="24"/>
          <w:lang w:val="pt-BR"/>
        </w:rPr>
        <w:t>”</w:t>
      </w:r>
      <w:r w:rsidRPr="00402433">
        <w:rPr>
          <w:rFonts w:ascii="Arial" w:eastAsia="Times New Roman" w:hAnsi="Arial" w:cs="Arial"/>
          <w:b/>
          <w:bCs/>
          <w:sz w:val="24"/>
          <w:szCs w:val="24"/>
          <w:lang w:val="pt-BR"/>
        </w:rPr>
        <w:t xml:space="preserve"> – </w:t>
      </w:r>
      <w:r w:rsidR="006E4083">
        <w:rPr>
          <w:rFonts w:ascii="Arial" w:eastAsia="Times New Roman" w:hAnsi="Arial" w:cs="Arial"/>
          <w:bCs/>
          <w:sz w:val="24"/>
          <w:szCs w:val="24"/>
          <w:lang w:val="pt-BR"/>
        </w:rPr>
        <w:t xml:space="preserve">IURIX EXP </w:t>
      </w:r>
      <w:r w:rsidRPr="00402433">
        <w:rPr>
          <w:rFonts w:ascii="Arial" w:eastAsia="Times New Roman" w:hAnsi="Arial" w:cs="Arial"/>
          <w:bCs/>
          <w:sz w:val="24"/>
          <w:szCs w:val="24"/>
          <w:lang w:val="pt-BR"/>
        </w:rPr>
        <w:t xml:space="preserve">Nº </w:t>
      </w:r>
      <w:r w:rsidR="006E4083">
        <w:rPr>
          <w:rFonts w:ascii="Arial" w:eastAsia="Times New Roman" w:hAnsi="Arial" w:cs="Arial"/>
          <w:bCs/>
          <w:sz w:val="24"/>
          <w:szCs w:val="24"/>
          <w:lang w:val="pt-BR"/>
        </w:rPr>
        <w:t>291449/16</w:t>
      </w:r>
      <w:r w:rsidRPr="00402433">
        <w:rPr>
          <w:rFonts w:ascii="Arial" w:eastAsia="Times New Roman" w:hAnsi="Arial" w:cs="Arial"/>
          <w:bCs/>
          <w:sz w:val="24"/>
          <w:szCs w:val="24"/>
          <w:lang w:val="pt-BR"/>
        </w:rPr>
        <w:t>.</w:t>
      </w:r>
    </w:p>
    <w:p w:rsidR="00402433" w:rsidRPr="00402433" w:rsidRDefault="00402433" w:rsidP="001E7F7C">
      <w:pPr>
        <w:spacing w:after="0" w:line="360" w:lineRule="auto"/>
        <w:ind w:firstLine="1985"/>
        <w:jc w:val="both"/>
        <w:rPr>
          <w:rFonts w:ascii="Arial" w:eastAsia="Times New Roman" w:hAnsi="Arial" w:cs="Arial"/>
          <w:b/>
          <w:bCs/>
          <w:sz w:val="24"/>
          <w:szCs w:val="24"/>
        </w:rPr>
      </w:pPr>
      <w:r w:rsidRPr="00402433">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02433">
        <w:rPr>
          <w:rFonts w:ascii="Arial" w:eastAsia="Times New Roman" w:hAnsi="Arial" w:cs="Arial"/>
          <w:sz w:val="24"/>
          <w:szCs w:val="24"/>
          <w:lang w:val="es-ES" w:eastAsia="es-ES"/>
        </w:rPr>
        <w:t>Dres</w:t>
      </w:r>
      <w:proofErr w:type="spellEnd"/>
      <w:r w:rsidRPr="00402433">
        <w:rPr>
          <w:rFonts w:ascii="Arial" w:eastAsia="Times New Roman" w:hAnsi="Arial" w:cs="Arial"/>
          <w:sz w:val="24"/>
          <w:szCs w:val="24"/>
          <w:lang w:val="es-ES" w:eastAsia="es-ES"/>
        </w:rPr>
        <w:t>. CARLOS ALBERTO COBO, MARTHA RAQUEL CORVALÁN y LILIA ANA NOVILLO.</w:t>
      </w:r>
    </w:p>
    <w:p w:rsidR="00F10D64" w:rsidRPr="00F10D64" w:rsidRDefault="00F10D64" w:rsidP="001E7F7C">
      <w:pPr>
        <w:pStyle w:val="Textoindependiente"/>
        <w:ind w:firstLine="1985"/>
        <w:rPr>
          <w:rFonts w:cs="Arial"/>
          <w:szCs w:val="24"/>
        </w:rPr>
      </w:pPr>
      <w:r w:rsidRPr="00F10D64">
        <w:rPr>
          <w:rFonts w:cs="Arial"/>
          <w:szCs w:val="24"/>
        </w:rPr>
        <w:t>Las cuestiones formuladas y sometidas a decisión del Tribunal son:</w:t>
      </w:r>
    </w:p>
    <w:p w:rsidR="00F10D64" w:rsidRPr="00F10D64" w:rsidRDefault="00F10D64" w:rsidP="001E7F7C">
      <w:pPr>
        <w:pStyle w:val="Textoindependiente"/>
        <w:ind w:firstLine="1985"/>
        <w:rPr>
          <w:rFonts w:cs="Arial"/>
          <w:szCs w:val="24"/>
        </w:rPr>
      </w:pPr>
      <w:r w:rsidRPr="00F10D64">
        <w:rPr>
          <w:rFonts w:cs="Arial"/>
          <w:szCs w:val="24"/>
        </w:rPr>
        <w:t>I</w:t>
      </w:r>
      <w:r w:rsidR="001A4720">
        <w:rPr>
          <w:rFonts w:cs="Arial"/>
          <w:szCs w:val="24"/>
        </w:rPr>
        <w:t>)</w:t>
      </w:r>
      <w:r w:rsidRPr="00F10D64">
        <w:rPr>
          <w:rFonts w:cs="Arial"/>
          <w:szCs w:val="24"/>
        </w:rPr>
        <w:t xml:space="preserve"> ¿Es formalmente procedente el Recurso de Casación?</w:t>
      </w:r>
    </w:p>
    <w:p w:rsidR="00F10D64" w:rsidRPr="00F10D64" w:rsidRDefault="00F10D64" w:rsidP="001E7F7C">
      <w:pPr>
        <w:pStyle w:val="Textoindependiente"/>
        <w:ind w:firstLine="1985"/>
        <w:rPr>
          <w:rFonts w:cs="Arial"/>
          <w:szCs w:val="24"/>
        </w:rPr>
      </w:pPr>
      <w:r w:rsidRPr="00F10D64">
        <w:rPr>
          <w:rFonts w:cs="Arial"/>
          <w:szCs w:val="24"/>
        </w:rPr>
        <w:t>II</w:t>
      </w:r>
      <w:r w:rsidR="001A4720">
        <w:rPr>
          <w:rFonts w:cs="Arial"/>
          <w:szCs w:val="24"/>
        </w:rPr>
        <w:t>)</w:t>
      </w:r>
      <w:r w:rsidRPr="00F10D64">
        <w:rPr>
          <w:rFonts w:cs="Arial"/>
          <w:szCs w:val="24"/>
        </w:rPr>
        <w:t xml:space="preserve"> ¿Existe en el fallo recurrido alguna de las causales enumeradas en el art. 287 del Código Procesal Civil?</w:t>
      </w:r>
    </w:p>
    <w:p w:rsidR="00F10D64" w:rsidRPr="00F10D64" w:rsidRDefault="00F10D64" w:rsidP="001E7F7C">
      <w:pPr>
        <w:pStyle w:val="Textoindependiente"/>
        <w:ind w:firstLine="1985"/>
        <w:rPr>
          <w:rFonts w:cs="Arial"/>
          <w:szCs w:val="24"/>
        </w:rPr>
      </w:pPr>
      <w:r w:rsidRPr="00F10D64">
        <w:rPr>
          <w:rFonts w:cs="Arial"/>
          <w:szCs w:val="24"/>
        </w:rPr>
        <w:t>III</w:t>
      </w:r>
      <w:r w:rsidR="001A4720">
        <w:rPr>
          <w:rFonts w:cs="Arial"/>
          <w:szCs w:val="24"/>
        </w:rPr>
        <w:t>)</w:t>
      </w:r>
      <w:r w:rsidRPr="00F10D64">
        <w:rPr>
          <w:rFonts w:cs="Arial"/>
          <w:szCs w:val="24"/>
        </w:rPr>
        <w:t xml:space="preserve"> En caso afirmativo de la cuestión anterior, ¿Cuál es la ley a aplicarse, la interpretación que debe hacerse del caso en estudio, o la jurisprudencia contradictoria a unificarse?</w:t>
      </w:r>
    </w:p>
    <w:p w:rsidR="00F10D64" w:rsidRPr="00F10D64" w:rsidRDefault="00F10D64" w:rsidP="001E7F7C">
      <w:pPr>
        <w:pStyle w:val="Textoindependiente"/>
        <w:ind w:firstLine="1985"/>
        <w:rPr>
          <w:rFonts w:cs="Arial"/>
          <w:szCs w:val="24"/>
        </w:rPr>
      </w:pPr>
      <w:r w:rsidRPr="00F10D64">
        <w:rPr>
          <w:rFonts w:cs="Arial"/>
          <w:szCs w:val="24"/>
        </w:rPr>
        <w:t>IV</w:t>
      </w:r>
      <w:r w:rsidR="001A4720">
        <w:rPr>
          <w:rFonts w:cs="Arial"/>
          <w:szCs w:val="24"/>
        </w:rPr>
        <w:t>)</w:t>
      </w:r>
      <w:r w:rsidRPr="00F10D64">
        <w:rPr>
          <w:rFonts w:cs="Arial"/>
          <w:szCs w:val="24"/>
        </w:rPr>
        <w:t xml:space="preserve"> ¿Qué resolución corresponde dar al caso en estudio?</w:t>
      </w:r>
    </w:p>
    <w:p w:rsidR="00F10D64" w:rsidRPr="00F10D64" w:rsidRDefault="00F10D64" w:rsidP="001E7F7C">
      <w:pPr>
        <w:pStyle w:val="Textoindependiente"/>
        <w:ind w:firstLine="1985"/>
        <w:rPr>
          <w:rFonts w:cs="Arial"/>
          <w:szCs w:val="24"/>
        </w:rPr>
      </w:pPr>
      <w:r w:rsidRPr="00F10D64">
        <w:rPr>
          <w:rFonts w:cs="Arial"/>
          <w:szCs w:val="24"/>
        </w:rPr>
        <w:t>V</w:t>
      </w:r>
      <w:r w:rsidR="001A4720">
        <w:rPr>
          <w:rFonts w:cs="Arial"/>
          <w:szCs w:val="24"/>
        </w:rPr>
        <w:t>)</w:t>
      </w:r>
      <w:r w:rsidRPr="00F10D64">
        <w:rPr>
          <w:rFonts w:cs="Arial"/>
          <w:szCs w:val="24"/>
        </w:rPr>
        <w:t xml:space="preserve"> ¿Cuál sobre las costas?</w:t>
      </w:r>
    </w:p>
    <w:p w:rsidR="00F10D64" w:rsidRPr="00F10D64" w:rsidRDefault="00F10D64" w:rsidP="001E7F7C">
      <w:pPr>
        <w:pStyle w:val="Textoindependiente"/>
        <w:ind w:firstLine="1985"/>
        <w:rPr>
          <w:rFonts w:cs="Arial"/>
          <w:szCs w:val="24"/>
        </w:rPr>
      </w:pPr>
    </w:p>
    <w:p w:rsidR="00F10D64" w:rsidRPr="00223BF3" w:rsidRDefault="00F10D64" w:rsidP="005D75F3">
      <w:pPr>
        <w:spacing w:after="0" w:line="360" w:lineRule="auto"/>
        <w:jc w:val="both"/>
        <w:rPr>
          <w:rFonts w:ascii="Arial" w:hAnsi="Arial" w:cs="Arial"/>
          <w:sz w:val="24"/>
          <w:szCs w:val="24"/>
        </w:rPr>
      </w:pPr>
      <w:r w:rsidRPr="00F10D64">
        <w:rPr>
          <w:rFonts w:ascii="Arial" w:hAnsi="Arial" w:cs="Arial"/>
          <w:b/>
          <w:bCs/>
          <w:sz w:val="24"/>
          <w:szCs w:val="24"/>
          <w:u w:val="single"/>
        </w:rPr>
        <w:t xml:space="preserve">A LA PRIMERA CUESTIÓN, el Dr. </w:t>
      </w:r>
      <w:r w:rsidRPr="00F10D64">
        <w:rPr>
          <w:rFonts w:ascii="Arial" w:hAnsi="Arial" w:cs="Arial"/>
          <w:b/>
          <w:sz w:val="24"/>
          <w:szCs w:val="24"/>
          <w:u w:val="single"/>
        </w:rPr>
        <w:t>CARLOS A</w:t>
      </w:r>
      <w:r w:rsidR="005D75F3">
        <w:rPr>
          <w:rFonts w:ascii="Arial" w:hAnsi="Arial" w:cs="Arial"/>
          <w:b/>
          <w:sz w:val="24"/>
          <w:szCs w:val="24"/>
          <w:u w:val="single"/>
        </w:rPr>
        <w:t>LBERTO</w:t>
      </w:r>
      <w:r w:rsidRPr="00F10D64">
        <w:rPr>
          <w:rFonts w:ascii="Arial" w:hAnsi="Arial" w:cs="Arial"/>
          <w:b/>
          <w:sz w:val="24"/>
          <w:szCs w:val="24"/>
          <w:u w:val="single"/>
        </w:rPr>
        <w:t xml:space="preserve"> COBO</w:t>
      </w:r>
      <w:r w:rsidR="005D75F3">
        <w:rPr>
          <w:rFonts w:ascii="Arial" w:hAnsi="Arial" w:cs="Arial"/>
          <w:b/>
          <w:sz w:val="24"/>
          <w:szCs w:val="24"/>
          <w:u w:val="single"/>
        </w:rPr>
        <w:t>,</w:t>
      </w:r>
      <w:r w:rsidRPr="00F10D64">
        <w:rPr>
          <w:rFonts w:ascii="Arial" w:hAnsi="Arial" w:cs="Arial"/>
          <w:b/>
          <w:bCs/>
          <w:sz w:val="24"/>
          <w:szCs w:val="24"/>
          <w:u w:val="single"/>
        </w:rPr>
        <w:t xml:space="preserve"> dijo:</w:t>
      </w:r>
      <w:r w:rsidRPr="00F10D64">
        <w:rPr>
          <w:rFonts w:ascii="Arial" w:hAnsi="Arial" w:cs="Arial"/>
          <w:bCs/>
          <w:sz w:val="24"/>
          <w:szCs w:val="24"/>
        </w:rPr>
        <w:t xml:space="preserve"> 1) </w:t>
      </w:r>
      <w:r w:rsidR="001A4720">
        <w:rPr>
          <w:rFonts w:ascii="Arial" w:hAnsi="Arial" w:cs="Arial"/>
          <w:sz w:val="24"/>
          <w:szCs w:val="24"/>
        </w:rPr>
        <w:t>Que en ESCEXT Nº</w:t>
      </w:r>
      <w:r w:rsidRPr="00F10D64">
        <w:rPr>
          <w:rFonts w:ascii="Arial" w:hAnsi="Arial" w:cs="Arial"/>
          <w:sz w:val="24"/>
          <w:szCs w:val="24"/>
        </w:rPr>
        <w:t xml:space="preserve"> </w:t>
      </w:r>
      <w:r w:rsidR="001A4720" w:rsidRPr="00F10D64">
        <w:rPr>
          <w:rFonts w:ascii="Arial" w:hAnsi="Arial" w:cs="Arial"/>
          <w:sz w:val="24"/>
          <w:szCs w:val="24"/>
        </w:rPr>
        <w:t>10220072</w:t>
      </w:r>
      <w:r w:rsidR="00402433">
        <w:rPr>
          <w:rFonts w:ascii="Arial" w:hAnsi="Arial" w:cs="Arial"/>
          <w:sz w:val="24"/>
          <w:szCs w:val="24"/>
        </w:rPr>
        <w:t xml:space="preserve">, </w:t>
      </w:r>
      <w:r w:rsidRPr="00F10D64">
        <w:rPr>
          <w:rFonts w:ascii="Arial" w:hAnsi="Arial" w:cs="Arial"/>
          <w:sz w:val="24"/>
          <w:szCs w:val="24"/>
        </w:rPr>
        <w:t>de fecha 11/10/2018</w:t>
      </w:r>
      <w:r w:rsidR="00402433">
        <w:rPr>
          <w:rFonts w:ascii="Arial" w:hAnsi="Arial" w:cs="Arial"/>
          <w:sz w:val="24"/>
          <w:szCs w:val="24"/>
        </w:rPr>
        <w:t>,</w:t>
      </w:r>
      <w:r w:rsidRPr="00F10D64">
        <w:rPr>
          <w:rFonts w:ascii="Arial" w:hAnsi="Arial" w:cs="Arial"/>
          <w:sz w:val="24"/>
          <w:szCs w:val="24"/>
        </w:rPr>
        <w:t xml:space="preserve"> la parte actora interpone recurso de casación en </w:t>
      </w:r>
      <w:r w:rsidRPr="00223BF3">
        <w:rPr>
          <w:rFonts w:ascii="Arial" w:hAnsi="Arial" w:cs="Arial"/>
          <w:sz w:val="24"/>
          <w:szCs w:val="24"/>
        </w:rPr>
        <w:t>contra de la Sentencia Definitiva N</w:t>
      </w:r>
      <w:r w:rsidR="00F519A2" w:rsidRPr="00223BF3">
        <w:rPr>
          <w:rFonts w:ascii="Arial" w:hAnsi="Arial" w:cs="Arial"/>
          <w:sz w:val="24"/>
          <w:szCs w:val="24"/>
        </w:rPr>
        <w:t>ú</w:t>
      </w:r>
      <w:r w:rsidRPr="00223BF3">
        <w:rPr>
          <w:rFonts w:ascii="Arial" w:hAnsi="Arial" w:cs="Arial"/>
          <w:sz w:val="24"/>
          <w:szCs w:val="24"/>
        </w:rPr>
        <w:t>mero Cincuenta y Siete de fecha 3/10/2018</w:t>
      </w:r>
      <w:r w:rsidR="00F519A2" w:rsidRPr="00223BF3">
        <w:rPr>
          <w:rFonts w:ascii="Arial" w:hAnsi="Arial" w:cs="Arial"/>
          <w:sz w:val="24"/>
          <w:szCs w:val="24"/>
        </w:rPr>
        <w:t xml:space="preserve"> (actuación Nº 10145785)</w:t>
      </w:r>
      <w:r w:rsidRPr="00223BF3">
        <w:rPr>
          <w:rFonts w:ascii="Arial" w:hAnsi="Arial" w:cs="Arial"/>
          <w:sz w:val="24"/>
          <w:szCs w:val="24"/>
        </w:rPr>
        <w:t xml:space="preserve"> en los términos del art. 286 y ss. </w:t>
      </w:r>
      <w:proofErr w:type="gramStart"/>
      <w:r w:rsidRPr="00223BF3">
        <w:rPr>
          <w:rFonts w:ascii="Arial" w:hAnsi="Arial" w:cs="Arial"/>
          <w:sz w:val="24"/>
          <w:szCs w:val="24"/>
        </w:rPr>
        <w:t>del</w:t>
      </w:r>
      <w:proofErr w:type="gramEnd"/>
      <w:r w:rsidRPr="00223BF3">
        <w:rPr>
          <w:rFonts w:ascii="Arial" w:hAnsi="Arial" w:cs="Arial"/>
          <w:sz w:val="24"/>
          <w:szCs w:val="24"/>
        </w:rPr>
        <w:t xml:space="preserve"> CPC</w:t>
      </w:r>
      <w:r w:rsidR="00F519A2" w:rsidRPr="00223BF3">
        <w:rPr>
          <w:rFonts w:ascii="Arial" w:hAnsi="Arial" w:cs="Arial"/>
          <w:sz w:val="24"/>
          <w:szCs w:val="24"/>
        </w:rPr>
        <w:t xml:space="preserve"> y </w:t>
      </w:r>
      <w:r w:rsidRPr="00223BF3">
        <w:rPr>
          <w:rFonts w:ascii="Arial" w:hAnsi="Arial" w:cs="Arial"/>
          <w:sz w:val="24"/>
          <w:szCs w:val="24"/>
        </w:rPr>
        <w:t>C.</w:t>
      </w:r>
    </w:p>
    <w:p w:rsidR="00F10D64" w:rsidRPr="00F10D64" w:rsidRDefault="00F10D64" w:rsidP="001E7F7C">
      <w:pPr>
        <w:spacing w:after="0" w:line="360" w:lineRule="auto"/>
        <w:ind w:firstLine="1985"/>
        <w:jc w:val="both"/>
        <w:rPr>
          <w:rFonts w:ascii="Arial" w:hAnsi="Arial" w:cs="Arial"/>
          <w:sz w:val="24"/>
          <w:szCs w:val="24"/>
        </w:rPr>
      </w:pPr>
      <w:r w:rsidRPr="00F10D64">
        <w:rPr>
          <w:rFonts w:ascii="Arial" w:hAnsi="Arial" w:cs="Arial"/>
          <w:sz w:val="24"/>
          <w:szCs w:val="24"/>
        </w:rPr>
        <w:t>Que la referida resolución, en lo que aquí interesa destacar, resolvió rechazar el recurs</w:t>
      </w:r>
      <w:r w:rsidR="0058220F">
        <w:rPr>
          <w:rFonts w:ascii="Arial" w:hAnsi="Arial" w:cs="Arial"/>
          <w:sz w:val="24"/>
          <w:szCs w:val="24"/>
        </w:rPr>
        <w:t>o de apelación interpuesto por el</w:t>
      </w:r>
      <w:r w:rsidRPr="00F10D64">
        <w:rPr>
          <w:rFonts w:ascii="Arial" w:hAnsi="Arial" w:cs="Arial"/>
          <w:sz w:val="24"/>
          <w:szCs w:val="24"/>
        </w:rPr>
        <w:t xml:space="preserve"> actor en contra de la sentencia de grado, al considerar que el </w:t>
      </w:r>
      <w:proofErr w:type="spellStart"/>
      <w:r w:rsidRPr="00F10D64">
        <w:rPr>
          <w:rFonts w:ascii="Arial" w:hAnsi="Arial" w:cs="Arial"/>
          <w:sz w:val="24"/>
          <w:szCs w:val="24"/>
        </w:rPr>
        <w:t>reivindicante</w:t>
      </w:r>
      <w:proofErr w:type="spellEnd"/>
      <w:r w:rsidRPr="00F10D64">
        <w:rPr>
          <w:rFonts w:ascii="Arial" w:hAnsi="Arial" w:cs="Arial"/>
          <w:sz w:val="24"/>
          <w:szCs w:val="24"/>
        </w:rPr>
        <w:t xml:space="preserve"> no ha probado haber estado en posesión del inmueble y tampoco ha probado que lo estuviera su </w:t>
      </w:r>
      <w:r w:rsidRPr="00F10D64">
        <w:rPr>
          <w:rFonts w:ascii="Arial" w:hAnsi="Arial" w:cs="Arial"/>
          <w:sz w:val="24"/>
          <w:szCs w:val="24"/>
        </w:rPr>
        <w:lastRenderedPageBreak/>
        <w:t>cedente, destacando que sobre el hecho de la posesión en cabeza del demandado la prueba es abrumadora, en tanto que los testigos fueron  contestes en afirmar que quien detenta y ha detentado desde hace m</w:t>
      </w:r>
      <w:r w:rsidR="00F519A2">
        <w:rPr>
          <w:rFonts w:ascii="Arial" w:hAnsi="Arial" w:cs="Arial"/>
          <w:sz w:val="24"/>
          <w:szCs w:val="24"/>
        </w:rPr>
        <w:t>á</w:t>
      </w:r>
      <w:r w:rsidRPr="00F10D64">
        <w:rPr>
          <w:rFonts w:ascii="Arial" w:hAnsi="Arial" w:cs="Arial"/>
          <w:sz w:val="24"/>
          <w:szCs w:val="24"/>
        </w:rPr>
        <w:t>s de 20 años la posesión del inmueble es el demandado Zapata.</w:t>
      </w:r>
    </w:p>
    <w:p w:rsidR="00F10D64" w:rsidRPr="00F10D64" w:rsidRDefault="00F10D64" w:rsidP="001E7F7C">
      <w:pPr>
        <w:pStyle w:val="Textoindependiente"/>
        <w:ind w:firstLine="1985"/>
        <w:rPr>
          <w:rFonts w:cs="Arial"/>
          <w:szCs w:val="24"/>
          <w:lang w:val="es-AR" w:eastAsia="es-AR"/>
        </w:rPr>
      </w:pPr>
      <w:r w:rsidRPr="00F10D64">
        <w:rPr>
          <w:rFonts w:cs="Arial"/>
          <w:szCs w:val="24"/>
          <w:lang w:val="es-AR" w:eastAsia="es-AR"/>
        </w:rPr>
        <w:t xml:space="preserve">2) Que mediante </w:t>
      </w:r>
      <w:r w:rsidRPr="00F10D64">
        <w:rPr>
          <w:rFonts w:cs="Arial"/>
          <w:szCs w:val="24"/>
        </w:rPr>
        <w:t>ESCEXT</w:t>
      </w:r>
      <w:r w:rsidR="00F519A2">
        <w:rPr>
          <w:rFonts w:cs="Arial"/>
          <w:szCs w:val="24"/>
        </w:rPr>
        <w:t xml:space="preserve"> Nº </w:t>
      </w:r>
      <w:r w:rsidR="00F519A2" w:rsidRPr="00F10D64">
        <w:rPr>
          <w:rFonts w:cs="Arial"/>
          <w:szCs w:val="24"/>
        </w:rPr>
        <w:t>10272670</w:t>
      </w:r>
      <w:r w:rsidR="00F519A2">
        <w:rPr>
          <w:rFonts w:cs="Arial"/>
          <w:szCs w:val="24"/>
        </w:rPr>
        <w:t xml:space="preserve">, </w:t>
      </w:r>
      <w:r w:rsidRPr="00F10D64">
        <w:rPr>
          <w:rFonts w:cs="Arial"/>
          <w:szCs w:val="24"/>
        </w:rPr>
        <w:t>de fecha 19/10/2018</w:t>
      </w:r>
      <w:r w:rsidR="00F519A2">
        <w:rPr>
          <w:rFonts w:cs="Arial"/>
          <w:szCs w:val="24"/>
        </w:rPr>
        <w:t>,</w:t>
      </w:r>
      <w:r w:rsidRPr="00F10D64">
        <w:rPr>
          <w:rFonts w:cs="Arial"/>
          <w:szCs w:val="24"/>
        </w:rPr>
        <w:t xml:space="preserve"> </w:t>
      </w:r>
      <w:r w:rsidRPr="00F10D64">
        <w:rPr>
          <w:rFonts w:cs="Arial"/>
          <w:szCs w:val="24"/>
          <w:lang w:val="es-AR" w:eastAsia="es-AR"/>
        </w:rPr>
        <w:t>se fundamenta el recurso.</w:t>
      </w:r>
    </w:p>
    <w:p w:rsidR="00F10D64" w:rsidRPr="00F10D64" w:rsidRDefault="00F10D64" w:rsidP="001E7F7C">
      <w:pPr>
        <w:pStyle w:val="Sangradetextonormal"/>
        <w:tabs>
          <w:tab w:val="left" w:pos="1440"/>
        </w:tabs>
        <w:spacing w:after="0" w:line="360" w:lineRule="auto"/>
        <w:ind w:left="0" w:firstLine="1985"/>
        <w:jc w:val="both"/>
        <w:rPr>
          <w:rFonts w:ascii="Arial" w:hAnsi="Arial" w:cs="Arial"/>
          <w:sz w:val="24"/>
          <w:szCs w:val="24"/>
        </w:rPr>
      </w:pPr>
      <w:r w:rsidRPr="00F10D64">
        <w:rPr>
          <w:rFonts w:ascii="Arial" w:hAnsi="Arial" w:cs="Arial"/>
          <w:sz w:val="24"/>
          <w:szCs w:val="24"/>
          <w:lang w:val="es-ES"/>
        </w:rPr>
        <w:t xml:space="preserve">3) </w:t>
      </w:r>
      <w:r w:rsidRPr="00F10D64">
        <w:rPr>
          <w:rFonts w:ascii="Arial" w:hAnsi="Arial" w:cs="Arial"/>
          <w:sz w:val="24"/>
          <w:szCs w:val="24"/>
        </w:rPr>
        <w:t xml:space="preserve">Que pasado el </w:t>
      </w:r>
      <w:r w:rsidR="00F519A2">
        <w:rPr>
          <w:rFonts w:ascii="Arial" w:hAnsi="Arial" w:cs="Arial"/>
          <w:sz w:val="24"/>
          <w:szCs w:val="24"/>
        </w:rPr>
        <w:t>e</w:t>
      </w:r>
      <w:r w:rsidRPr="00F10D64">
        <w:rPr>
          <w:rFonts w:ascii="Arial" w:hAnsi="Arial" w:cs="Arial"/>
          <w:sz w:val="24"/>
          <w:szCs w:val="24"/>
        </w:rPr>
        <w:t>xpediente a dictar sentencia</w:t>
      </w:r>
      <w:r w:rsidRPr="00F10D64">
        <w:rPr>
          <w:rFonts w:ascii="Arial" w:hAnsi="Arial" w:cs="Arial"/>
          <w:sz w:val="24"/>
          <w:szCs w:val="24"/>
          <w:lang w:val="es-ES"/>
        </w:rPr>
        <w:t xml:space="preserve">, corresponde examinar, en primer término, </w:t>
      </w:r>
      <w:r w:rsidRPr="00F10D64">
        <w:rPr>
          <w:rFonts w:ascii="Arial" w:hAnsi="Arial" w:cs="Arial"/>
          <w:sz w:val="24"/>
          <w:szCs w:val="24"/>
        </w:rPr>
        <w:t xml:space="preserve">el cumplimiento </w:t>
      </w:r>
      <w:r w:rsidRPr="00F10D64">
        <w:rPr>
          <w:rFonts w:ascii="Arial" w:hAnsi="Arial" w:cs="Arial"/>
          <w:sz w:val="24"/>
          <w:szCs w:val="24"/>
          <w:lang w:val="es-ES"/>
        </w:rPr>
        <w:t xml:space="preserve">de los recaudos formales impuestos </w:t>
      </w:r>
      <w:r w:rsidRPr="00F10D64">
        <w:rPr>
          <w:rFonts w:ascii="Arial" w:hAnsi="Arial" w:cs="Arial"/>
          <w:sz w:val="24"/>
          <w:szCs w:val="24"/>
        </w:rPr>
        <w:t>por los artículos 286 y siguientes del CPC</w:t>
      </w:r>
      <w:r w:rsidR="00F519A2">
        <w:rPr>
          <w:rFonts w:ascii="Arial" w:hAnsi="Arial" w:cs="Arial"/>
          <w:sz w:val="24"/>
          <w:szCs w:val="24"/>
        </w:rPr>
        <w:t xml:space="preserve"> y </w:t>
      </w:r>
      <w:r w:rsidRPr="00F10D64">
        <w:rPr>
          <w:rFonts w:ascii="Arial" w:hAnsi="Arial" w:cs="Arial"/>
          <w:sz w:val="24"/>
          <w:szCs w:val="24"/>
        </w:rPr>
        <w:t>C para la admisión del recurso.</w:t>
      </w:r>
    </w:p>
    <w:p w:rsidR="00F10D64" w:rsidRPr="00F10D64" w:rsidRDefault="00F10D64" w:rsidP="001E7F7C">
      <w:pPr>
        <w:tabs>
          <w:tab w:val="left" w:pos="1440"/>
        </w:tabs>
        <w:spacing w:after="0" w:line="360" w:lineRule="auto"/>
        <w:ind w:firstLine="1985"/>
        <w:jc w:val="both"/>
        <w:rPr>
          <w:rFonts w:ascii="Arial" w:hAnsi="Arial" w:cs="Arial"/>
          <w:sz w:val="24"/>
          <w:szCs w:val="24"/>
        </w:rPr>
      </w:pPr>
      <w:r w:rsidRPr="00F10D64">
        <w:rPr>
          <w:rFonts w:ascii="Arial" w:hAnsi="Arial" w:cs="Arial"/>
          <w:sz w:val="24"/>
          <w:szCs w:val="24"/>
        </w:rPr>
        <w:t xml:space="preserve">En orden a ello, advierto que conforme a las constancias de la causa la sentencia recurrida fue notificada el </w:t>
      </w:r>
      <w:r w:rsidR="00F519A2">
        <w:rPr>
          <w:rFonts w:ascii="Arial" w:hAnsi="Arial" w:cs="Arial"/>
          <w:sz w:val="24"/>
          <w:szCs w:val="24"/>
        </w:rPr>
        <w:t>día 05/10/2018, por lo que, en mé</w:t>
      </w:r>
      <w:r w:rsidRPr="00F10D64">
        <w:rPr>
          <w:rFonts w:ascii="Arial" w:hAnsi="Arial" w:cs="Arial"/>
          <w:sz w:val="24"/>
          <w:szCs w:val="24"/>
        </w:rPr>
        <w:t>rito a la suspensión de términos dispuesta por Resolución Nº 213-STJSL-SA-2018 para el día 9/10/2018, cabe considerar que el recurso</w:t>
      </w:r>
      <w:r w:rsidR="00F519A2">
        <w:rPr>
          <w:rFonts w:ascii="Arial" w:hAnsi="Arial" w:cs="Arial"/>
          <w:sz w:val="24"/>
          <w:szCs w:val="24"/>
        </w:rPr>
        <w:t xml:space="preserve"> fue interpuesto y fundado en té</w:t>
      </w:r>
      <w:r w:rsidRPr="00F10D64">
        <w:rPr>
          <w:rFonts w:ascii="Arial" w:hAnsi="Arial" w:cs="Arial"/>
          <w:sz w:val="24"/>
          <w:szCs w:val="24"/>
        </w:rPr>
        <w:t>rmino.</w:t>
      </w:r>
    </w:p>
    <w:p w:rsidR="00F10D64" w:rsidRPr="00F10D64" w:rsidRDefault="00F10D64" w:rsidP="001E7F7C">
      <w:pPr>
        <w:tabs>
          <w:tab w:val="left" w:pos="1440"/>
        </w:tabs>
        <w:spacing w:after="0" w:line="360" w:lineRule="auto"/>
        <w:ind w:firstLine="1985"/>
        <w:jc w:val="both"/>
        <w:rPr>
          <w:rFonts w:ascii="Arial" w:hAnsi="Arial" w:cs="Arial"/>
          <w:sz w:val="24"/>
          <w:szCs w:val="24"/>
        </w:rPr>
      </w:pPr>
      <w:r w:rsidRPr="00F10D64">
        <w:rPr>
          <w:rFonts w:ascii="Arial" w:hAnsi="Arial" w:cs="Arial"/>
          <w:sz w:val="24"/>
          <w:szCs w:val="24"/>
        </w:rPr>
        <w:t>De igual modo, se ataca una sentencia definitiva, y el recurrente acompañó constancia del depósito previsto por el art. 290 del CPC</w:t>
      </w:r>
      <w:r w:rsidR="00F519A2">
        <w:rPr>
          <w:rFonts w:ascii="Arial" w:hAnsi="Arial" w:cs="Arial"/>
          <w:sz w:val="24"/>
          <w:szCs w:val="24"/>
        </w:rPr>
        <w:t xml:space="preserve"> y </w:t>
      </w:r>
      <w:r w:rsidRPr="00F10D64">
        <w:rPr>
          <w:rFonts w:ascii="Arial" w:hAnsi="Arial" w:cs="Arial"/>
          <w:sz w:val="24"/>
          <w:szCs w:val="24"/>
        </w:rPr>
        <w:t>C en fecha 17/10/2018 (</w:t>
      </w:r>
      <w:r w:rsidR="00550B0F">
        <w:rPr>
          <w:rFonts w:ascii="Arial" w:hAnsi="Arial" w:cs="Arial"/>
          <w:sz w:val="24"/>
          <w:szCs w:val="24"/>
        </w:rPr>
        <w:t>actuación Nº</w:t>
      </w:r>
      <w:r w:rsidRPr="00F10D64">
        <w:rPr>
          <w:rFonts w:ascii="Arial" w:hAnsi="Arial" w:cs="Arial"/>
          <w:sz w:val="24"/>
          <w:szCs w:val="24"/>
        </w:rPr>
        <w:t xml:space="preserve"> 10251808).</w:t>
      </w:r>
    </w:p>
    <w:p w:rsidR="00F10D64" w:rsidRPr="00F10D64" w:rsidRDefault="00F10D64" w:rsidP="001E7F7C">
      <w:pPr>
        <w:pStyle w:val="Textoindependiente2"/>
        <w:tabs>
          <w:tab w:val="left" w:pos="1440"/>
          <w:tab w:val="left" w:pos="4680"/>
        </w:tabs>
        <w:spacing w:after="0" w:line="360" w:lineRule="auto"/>
        <w:ind w:firstLine="1985"/>
        <w:jc w:val="both"/>
        <w:rPr>
          <w:rFonts w:ascii="Arial" w:hAnsi="Arial" w:cs="Arial"/>
          <w:sz w:val="24"/>
          <w:szCs w:val="24"/>
        </w:rPr>
      </w:pPr>
      <w:r w:rsidRPr="00F10D64">
        <w:rPr>
          <w:rFonts w:ascii="Arial" w:hAnsi="Arial" w:cs="Arial"/>
          <w:sz w:val="24"/>
          <w:szCs w:val="24"/>
        </w:rPr>
        <w:t>En consecuencia, y en mérito a lo dispuesto por el art. 301 inc. a) del CPC y C, el recurso articulado deviene formalmente admisible, y por ello VOTO a esta PRIMERA CUESTIÓN por la AFIRMATIVA.-</w:t>
      </w:r>
    </w:p>
    <w:p w:rsidR="0031319C" w:rsidRPr="006E4083" w:rsidRDefault="0031319C" w:rsidP="001E7F7C">
      <w:pPr>
        <w:widowControl w:val="0"/>
        <w:kinsoku w:val="0"/>
        <w:spacing w:after="0" w:line="360" w:lineRule="auto"/>
        <w:ind w:firstLine="1985"/>
        <w:jc w:val="both"/>
        <w:rPr>
          <w:rFonts w:ascii="Arial" w:eastAsia="Calibri" w:hAnsi="Arial" w:cs="Arial"/>
          <w:sz w:val="24"/>
          <w:szCs w:val="24"/>
          <w:lang w:val="es-ES" w:eastAsia="en-US"/>
        </w:rPr>
      </w:pPr>
      <w:r w:rsidRPr="006E4083">
        <w:rPr>
          <w:rFonts w:ascii="Arial" w:eastAsia="Calibri" w:hAnsi="Arial" w:cs="Arial"/>
          <w:sz w:val="24"/>
          <w:szCs w:val="24"/>
          <w:lang w:val="es-ES" w:eastAsia="en-US"/>
        </w:rPr>
        <w:t xml:space="preserve">Las Señoras Ministros, </w:t>
      </w:r>
      <w:proofErr w:type="spellStart"/>
      <w:r w:rsidRPr="006E4083">
        <w:rPr>
          <w:rFonts w:ascii="Arial" w:eastAsia="Calibri" w:hAnsi="Arial" w:cs="Arial"/>
          <w:sz w:val="24"/>
          <w:szCs w:val="24"/>
          <w:lang w:val="es-ES" w:eastAsia="en-US"/>
        </w:rPr>
        <w:t>Dras</w:t>
      </w:r>
      <w:proofErr w:type="spellEnd"/>
      <w:r w:rsidRPr="006E4083">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PRIMERA</w:t>
      </w:r>
      <w:r w:rsidRPr="006E4083">
        <w:rPr>
          <w:rFonts w:ascii="Arial" w:eastAsia="Calibri" w:hAnsi="Arial" w:cs="Arial"/>
          <w:b/>
          <w:sz w:val="24"/>
          <w:szCs w:val="24"/>
          <w:lang w:val="es-ES" w:eastAsia="en-US"/>
        </w:rPr>
        <w:t xml:space="preserve"> CUESTIÓN</w:t>
      </w:r>
      <w:r w:rsidRPr="006E4083">
        <w:rPr>
          <w:rFonts w:ascii="Arial" w:eastAsia="Calibri" w:hAnsi="Arial" w:cs="Arial"/>
          <w:sz w:val="24"/>
          <w:szCs w:val="24"/>
          <w:lang w:val="es-ES" w:eastAsia="en-US"/>
        </w:rPr>
        <w:t>.</w:t>
      </w:r>
    </w:p>
    <w:p w:rsidR="00F10D64" w:rsidRPr="0031319C" w:rsidRDefault="00F10D64" w:rsidP="001E7F7C">
      <w:pPr>
        <w:pStyle w:val="Textoindependiente2"/>
        <w:tabs>
          <w:tab w:val="left" w:pos="4680"/>
        </w:tabs>
        <w:spacing w:after="0" w:line="360" w:lineRule="auto"/>
        <w:ind w:firstLine="1985"/>
        <w:jc w:val="both"/>
        <w:rPr>
          <w:rFonts w:ascii="Arial" w:hAnsi="Arial" w:cs="Arial"/>
          <w:b/>
          <w:sz w:val="24"/>
          <w:szCs w:val="24"/>
          <w:u w:val="single"/>
          <w:lang w:val="es-ES"/>
        </w:rPr>
      </w:pPr>
    </w:p>
    <w:p w:rsidR="00F10D64" w:rsidRPr="00F10D64" w:rsidRDefault="00F10D64" w:rsidP="005D75F3">
      <w:pPr>
        <w:spacing w:after="0" w:line="360" w:lineRule="auto"/>
        <w:jc w:val="both"/>
        <w:rPr>
          <w:rFonts w:ascii="Arial" w:hAnsi="Arial" w:cs="Arial"/>
          <w:sz w:val="24"/>
          <w:szCs w:val="24"/>
        </w:rPr>
      </w:pPr>
      <w:r w:rsidRPr="00F10D64">
        <w:rPr>
          <w:rFonts w:ascii="Arial" w:hAnsi="Arial" w:cs="Arial"/>
          <w:b/>
          <w:sz w:val="24"/>
          <w:szCs w:val="24"/>
          <w:u w:val="single"/>
        </w:rPr>
        <w:t xml:space="preserve">A LA  SEGUNDA </w:t>
      </w:r>
      <w:r w:rsidR="005D75F3">
        <w:rPr>
          <w:rFonts w:ascii="Arial" w:hAnsi="Arial" w:cs="Arial"/>
          <w:b/>
          <w:sz w:val="24"/>
          <w:szCs w:val="24"/>
          <w:u w:val="single"/>
        </w:rPr>
        <w:t>y</w:t>
      </w:r>
      <w:r w:rsidRPr="00F10D64">
        <w:rPr>
          <w:rFonts w:ascii="Arial" w:hAnsi="Arial" w:cs="Arial"/>
          <w:b/>
          <w:sz w:val="24"/>
          <w:szCs w:val="24"/>
          <w:u w:val="single"/>
        </w:rPr>
        <w:t xml:space="preserve"> TERCERA </w:t>
      </w:r>
      <w:r w:rsidR="005D75F3" w:rsidRPr="00F10D64">
        <w:rPr>
          <w:rFonts w:ascii="Arial" w:hAnsi="Arial" w:cs="Arial"/>
          <w:b/>
          <w:bCs/>
          <w:sz w:val="24"/>
          <w:szCs w:val="24"/>
          <w:u w:val="single"/>
        </w:rPr>
        <w:t xml:space="preserve">CUESTIÓN, el Dr. </w:t>
      </w:r>
      <w:r w:rsidR="005D75F3" w:rsidRPr="00F10D64">
        <w:rPr>
          <w:rFonts w:ascii="Arial" w:hAnsi="Arial" w:cs="Arial"/>
          <w:b/>
          <w:sz w:val="24"/>
          <w:szCs w:val="24"/>
          <w:u w:val="single"/>
        </w:rPr>
        <w:t>CARLOS A</w:t>
      </w:r>
      <w:r w:rsidR="005D75F3">
        <w:rPr>
          <w:rFonts w:ascii="Arial" w:hAnsi="Arial" w:cs="Arial"/>
          <w:b/>
          <w:sz w:val="24"/>
          <w:szCs w:val="24"/>
          <w:u w:val="single"/>
        </w:rPr>
        <w:t>LBERTO</w:t>
      </w:r>
      <w:r w:rsidR="005D75F3" w:rsidRPr="00F10D64">
        <w:rPr>
          <w:rFonts w:ascii="Arial" w:hAnsi="Arial" w:cs="Arial"/>
          <w:b/>
          <w:sz w:val="24"/>
          <w:szCs w:val="24"/>
          <w:u w:val="single"/>
        </w:rPr>
        <w:t xml:space="preserve"> COBO</w:t>
      </w:r>
      <w:r w:rsidR="005D75F3">
        <w:rPr>
          <w:rFonts w:ascii="Arial" w:hAnsi="Arial" w:cs="Arial"/>
          <w:b/>
          <w:sz w:val="24"/>
          <w:szCs w:val="24"/>
          <w:u w:val="single"/>
        </w:rPr>
        <w:t>,</w:t>
      </w:r>
      <w:r w:rsidR="005D75F3" w:rsidRPr="00F10D64">
        <w:rPr>
          <w:rFonts w:ascii="Arial" w:hAnsi="Arial" w:cs="Arial"/>
          <w:b/>
          <w:bCs/>
          <w:sz w:val="24"/>
          <w:szCs w:val="24"/>
          <w:u w:val="single"/>
        </w:rPr>
        <w:t xml:space="preserve"> dijo:</w:t>
      </w:r>
      <w:r w:rsidRPr="00F10D64">
        <w:rPr>
          <w:rFonts w:ascii="Arial" w:hAnsi="Arial" w:cs="Arial"/>
          <w:b/>
          <w:bCs/>
          <w:sz w:val="24"/>
          <w:szCs w:val="24"/>
        </w:rPr>
        <w:t xml:space="preserve"> </w:t>
      </w:r>
      <w:r w:rsidRPr="00F10D64">
        <w:rPr>
          <w:rFonts w:ascii="Arial" w:hAnsi="Arial" w:cs="Arial"/>
          <w:bCs/>
          <w:sz w:val="24"/>
          <w:szCs w:val="24"/>
        </w:rPr>
        <w:t xml:space="preserve">1) </w:t>
      </w:r>
      <w:r w:rsidRPr="00F10D64">
        <w:rPr>
          <w:rFonts w:ascii="Arial" w:hAnsi="Arial" w:cs="Arial"/>
          <w:sz w:val="24"/>
          <w:szCs w:val="24"/>
        </w:rPr>
        <w:t xml:space="preserve">Que en la fundamentación del recurso el actor invoca los </w:t>
      </w:r>
      <w:proofErr w:type="spellStart"/>
      <w:r w:rsidRPr="00F10D64">
        <w:rPr>
          <w:rFonts w:ascii="Arial" w:hAnsi="Arial" w:cs="Arial"/>
          <w:sz w:val="24"/>
          <w:szCs w:val="24"/>
        </w:rPr>
        <w:t>incs</w:t>
      </w:r>
      <w:proofErr w:type="spellEnd"/>
      <w:r w:rsidRPr="00F10D64">
        <w:rPr>
          <w:rFonts w:ascii="Arial" w:hAnsi="Arial" w:cs="Arial"/>
          <w:sz w:val="24"/>
          <w:szCs w:val="24"/>
        </w:rPr>
        <w:t xml:space="preserve">. </w:t>
      </w:r>
      <w:proofErr w:type="gramStart"/>
      <w:r w:rsidRPr="00F10D64">
        <w:rPr>
          <w:rFonts w:ascii="Arial" w:hAnsi="Arial" w:cs="Arial"/>
          <w:sz w:val="24"/>
          <w:szCs w:val="24"/>
        </w:rPr>
        <w:t>a</w:t>
      </w:r>
      <w:proofErr w:type="gramEnd"/>
      <w:r w:rsidRPr="00F10D64">
        <w:rPr>
          <w:rFonts w:ascii="Arial" w:hAnsi="Arial" w:cs="Arial"/>
          <w:sz w:val="24"/>
          <w:szCs w:val="24"/>
        </w:rPr>
        <w:t xml:space="preserve"> y b del art. 287 CPC</w:t>
      </w:r>
      <w:r w:rsidR="005D75F3">
        <w:rPr>
          <w:rFonts w:ascii="Arial" w:hAnsi="Arial" w:cs="Arial"/>
          <w:sz w:val="24"/>
          <w:szCs w:val="24"/>
        </w:rPr>
        <w:t xml:space="preserve"> y </w:t>
      </w:r>
      <w:r w:rsidRPr="00F10D64">
        <w:rPr>
          <w:rFonts w:ascii="Arial" w:hAnsi="Arial" w:cs="Arial"/>
          <w:sz w:val="24"/>
          <w:szCs w:val="24"/>
        </w:rPr>
        <w:t>C, agraviándose por no haberse aplicado la ley vigente en la materia, y por haberse realizado una interpretación errónea de la ley aplicada.</w:t>
      </w:r>
    </w:p>
    <w:p w:rsidR="00F10D64" w:rsidRPr="00F10D64" w:rsidRDefault="00F10D64" w:rsidP="001E7F7C">
      <w:pPr>
        <w:spacing w:after="0" w:line="360" w:lineRule="auto"/>
        <w:ind w:firstLine="1985"/>
        <w:jc w:val="both"/>
        <w:rPr>
          <w:rFonts w:ascii="Arial" w:hAnsi="Arial" w:cs="Arial"/>
          <w:sz w:val="24"/>
          <w:szCs w:val="24"/>
        </w:rPr>
      </w:pPr>
      <w:r w:rsidRPr="00F10D64">
        <w:rPr>
          <w:rFonts w:ascii="Arial" w:hAnsi="Arial" w:cs="Arial"/>
          <w:sz w:val="24"/>
          <w:szCs w:val="24"/>
        </w:rPr>
        <w:lastRenderedPageBreak/>
        <w:t>Sostiene que la resolución impugnada no tiene relación alguna con los obrados en la presente causa, que la apreciación probatoria es parcial y manifiestamente arbitraria y que conculca las garantías del debido proceso, el derecho de defensa, de propiedad, y principio de no contradicción.</w:t>
      </w:r>
    </w:p>
    <w:p w:rsidR="00F10D64" w:rsidRPr="00F10D64" w:rsidRDefault="00F519A2" w:rsidP="001E7F7C">
      <w:pPr>
        <w:spacing w:after="0" w:line="360" w:lineRule="auto"/>
        <w:ind w:firstLine="1985"/>
        <w:jc w:val="both"/>
        <w:rPr>
          <w:rFonts w:ascii="Arial" w:hAnsi="Arial" w:cs="Arial"/>
          <w:sz w:val="24"/>
          <w:szCs w:val="24"/>
        </w:rPr>
      </w:pPr>
      <w:r>
        <w:rPr>
          <w:rFonts w:ascii="Arial" w:hAnsi="Arial" w:cs="Arial"/>
          <w:sz w:val="24"/>
          <w:szCs w:val="24"/>
        </w:rPr>
        <w:t>Señala que el a-</w:t>
      </w:r>
      <w:r w:rsidR="00F10D64" w:rsidRPr="00F10D64">
        <w:rPr>
          <w:rFonts w:ascii="Arial" w:hAnsi="Arial" w:cs="Arial"/>
          <w:sz w:val="24"/>
          <w:szCs w:val="24"/>
        </w:rPr>
        <w:t>quo no valora la prueba instrumental de la accionada y esto lo lleva a sostener que no existe legitimación para obrar en una acción real de reivindicación.</w:t>
      </w:r>
    </w:p>
    <w:p w:rsidR="00F10D64" w:rsidRPr="00F10D64" w:rsidRDefault="00F519A2" w:rsidP="001E7F7C">
      <w:pPr>
        <w:spacing w:after="0" w:line="360" w:lineRule="auto"/>
        <w:ind w:firstLine="1985"/>
        <w:jc w:val="both"/>
        <w:rPr>
          <w:rFonts w:ascii="Arial" w:hAnsi="Arial" w:cs="Arial"/>
          <w:sz w:val="24"/>
          <w:szCs w:val="24"/>
        </w:rPr>
      </w:pPr>
      <w:r>
        <w:rPr>
          <w:rFonts w:ascii="Arial" w:hAnsi="Arial" w:cs="Arial"/>
          <w:sz w:val="24"/>
          <w:szCs w:val="24"/>
        </w:rPr>
        <w:t>Advierte que su parte tiene tí</w:t>
      </w:r>
      <w:r w:rsidR="00F10D64" w:rsidRPr="00F10D64">
        <w:rPr>
          <w:rFonts w:ascii="Arial" w:hAnsi="Arial" w:cs="Arial"/>
          <w:sz w:val="24"/>
          <w:szCs w:val="24"/>
        </w:rPr>
        <w:t>tulo perfecto, Escritura Pública, plano de mensura, todos los impuestos territoriales y municipales a día y el accionado no tiene absolutamente nada.</w:t>
      </w:r>
    </w:p>
    <w:p w:rsidR="00F10D64" w:rsidRPr="00F10D64" w:rsidRDefault="00F10D64" w:rsidP="001E7F7C">
      <w:pPr>
        <w:spacing w:after="0" w:line="360" w:lineRule="auto"/>
        <w:ind w:firstLine="1985"/>
        <w:jc w:val="both"/>
        <w:rPr>
          <w:rFonts w:ascii="Arial" w:hAnsi="Arial" w:cs="Arial"/>
          <w:sz w:val="24"/>
          <w:szCs w:val="24"/>
        </w:rPr>
      </w:pPr>
      <w:r w:rsidRPr="00F10D64">
        <w:rPr>
          <w:rFonts w:ascii="Arial" w:hAnsi="Arial" w:cs="Arial"/>
          <w:sz w:val="24"/>
          <w:szCs w:val="24"/>
        </w:rPr>
        <w:t>Insiste en que la sentencia se aparta de aplicar el texto expreso de la ley, al omitir considerar las cuestiones oportunamente propuestas por las partes y conducentes a la decisión de la causa.</w:t>
      </w:r>
    </w:p>
    <w:p w:rsidR="00F10D64" w:rsidRPr="00F10D64" w:rsidRDefault="00F10D64" w:rsidP="001E7F7C">
      <w:pPr>
        <w:spacing w:after="0" w:line="360" w:lineRule="auto"/>
        <w:ind w:firstLine="1985"/>
        <w:jc w:val="both"/>
        <w:rPr>
          <w:rFonts w:ascii="Arial" w:hAnsi="Arial" w:cs="Arial"/>
          <w:sz w:val="24"/>
          <w:szCs w:val="24"/>
        </w:rPr>
      </w:pPr>
      <w:r w:rsidRPr="00F10D64">
        <w:rPr>
          <w:rFonts w:ascii="Arial" w:hAnsi="Arial" w:cs="Arial"/>
          <w:sz w:val="24"/>
          <w:szCs w:val="24"/>
        </w:rPr>
        <w:t>En conclusión, sostiene que la doctrina en general está de acuerdo en admitir la legitimación del titular para reivindicar, no constituyéndose óbice para ello la exigencia de la tradición</w:t>
      </w:r>
      <w:r w:rsidR="00F519A2">
        <w:rPr>
          <w:rFonts w:ascii="Arial" w:hAnsi="Arial" w:cs="Arial"/>
          <w:sz w:val="24"/>
          <w:szCs w:val="24"/>
        </w:rPr>
        <w:t>, y que su representado tiene tí</w:t>
      </w:r>
      <w:r w:rsidRPr="00F10D64">
        <w:rPr>
          <w:rFonts w:ascii="Arial" w:hAnsi="Arial" w:cs="Arial"/>
          <w:sz w:val="24"/>
          <w:szCs w:val="24"/>
        </w:rPr>
        <w:t xml:space="preserve">tulo perfecto por lo que está en una situación de preeminencia. </w:t>
      </w:r>
    </w:p>
    <w:p w:rsidR="00F10D64" w:rsidRPr="00F10D64" w:rsidRDefault="00F10D64" w:rsidP="001E7F7C">
      <w:pPr>
        <w:spacing w:after="0" w:line="360" w:lineRule="auto"/>
        <w:ind w:firstLine="1985"/>
        <w:jc w:val="both"/>
        <w:rPr>
          <w:rFonts w:ascii="Arial" w:hAnsi="Arial" w:cs="Arial"/>
          <w:sz w:val="24"/>
          <w:szCs w:val="24"/>
        </w:rPr>
      </w:pPr>
      <w:r w:rsidRPr="00F10D64">
        <w:rPr>
          <w:rFonts w:ascii="Arial" w:hAnsi="Arial" w:cs="Arial"/>
          <w:sz w:val="24"/>
          <w:szCs w:val="24"/>
        </w:rPr>
        <w:t>Cita jurisprudencia y concluye en que la sentencia viola de manera ostensible las normas de los artículos 35 (Derecho de Propiedad) 43 (defensa en juicio) de la Constitución Provincial y arts. 17 y 18 de la Constitución Nacional.</w:t>
      </w:r>
    </w:p>
    <w:p w:rsidR="00F10D64" w:rsidRPr="00F10D64" w:rsidRDefault="00F10D64" w:rsidP="001E7F7C">
      <w:pPr>
        <w:spacing w:after="0" w:line="360" w:lineRule="auto"/>
        <w:ind w:firstLine="1985"/>
        <w:jc w:val="both"/>
        <w:rPr>
          <w:rFonts w:ascii="Arial" w:hAnsi="Arial" w:cs="Arial"/>
          <w:sz w:val="24"/>
          <w:szCs w:val="24"/>
        </w:rPr>
      </w:pPr>
      <w:r w:rsidRPr="00F10D64">
        <w:rPr>
          <w:rFonts w:ascii="Arial" w:hAnsi="Arial" w:cs="Arial"/>
          <w:sz w:val="24"/>
          <w:szCs w:val="24"/>
        </w:rPr>
        <w:t xml:space="preserve">2) </w:t>
      </w:r>
      <w:r w:rsidR="00945B80">
        <w:rPr>
          <w:rFonts w:ascii="Arial" w:hAnsi="Arial" w:cs="Arial"/>
          <w:sz w:val="24"/>
          <w:szCs w:val="24"/>
        </w:rPr>
        <w:t>Que en ESCEXT</w:t>
      </w:r>
      <w:r w:rsidRPr="00F10D64">
        <w:rPr>
          <w:rFonts w:ascii="Arial" w:hAnsi="Arial" w:cs="Arial"/>
          <w:sz w:val="24"/>
          <w:szCs w:val="24"/>
        </w:rPr>
        <w:t xml:space="preserve"> </w:t>
      </w:r>
      <w:r w:rsidR="00945B80">
        <w:rPr>
          <w:rFonts w:ascii="Arial" w:hAnsi="Arial" w:cs="Arial"/>
          <w:sz w:val="24"/>
          <w:szCs w:val="24"/>
        </w:rPr>
        <w:t xml:space="preserve">Nº </w:t>
      </w:r>
      <w:r w:rsidR="00945B80" w:rsidRPr="00F10D64">
        <w:rPr>
          <w:rFonts w:ascii="Arial" w:hAnsi="Arial" w:cs="Arial"/>
          <w:sz w:val="24"/>
          <w:szCs w:val="24"/>
        </w:rPr>
        <w:t>10465699</w:t>
      </w:r>
      <w:r w:rsidR="00945B80">
        <w:rPr>
          <w:rFonts w:ascii="Arial" w:hAnsi="Arial" w:cs="Arial"/>
          <w:sz w:val="24"/>
          <w:szCs w:val="24"/>
        </w:rPr>
        <w:t xml:space="preserve">, </w:t>
      </w:r>
      <w:r w:rsidRPr="00F10D64">
        <w:rPr>
          <w:rFonts w:ascii="Arial" w:hAnsi="Arial" w:cs="Arial"/>
          <w:sz w:val="24"/>
          <w:szCs w:val="24"/>
        </w:rPr>
        <w:t>de fecha 14/11/2018, la contraria contesta el recurso de casación.</w:t>
      </w:r>
    </w:p>
    <w:p w:rsidR="00F10D64" w:rsidRPr="00F10D64" w:rsidRDefault="00F10D64" w:rsidP="001E7F7C">
      <w:pPr>
        <w:spacing w:after="0" w:line="360" w:lineRule="auto"/>
        <w:ind w:firstLine="1985"/>
        <w:jc w:val="both"/>
        <w:rPr>
          <w:rFonts w:ascii="Arial" w:hAnsi="Arial" w:cs="Arial"/>
          <w:sz w:val="24"/>
          <w:szCs w:val="24"/>
        </w:rPr>
      </w:pPr>
      <w:r w:rsidRPr="00F10D64">
        <w:rPr>
          <w:rFonts w:ascii="Arial" w:hAnsi="Arial" w:cs="Arial"/>
          <w:sz w:val="24"/>
          <w:szCs w:val="24"/>
        </w:rPr>
        <w:t xml:space="preserve">Plantea la insuficiencia de la fundamentación recursiva por cuanto en el escrito no se demuestra </w:t>
      </w:r>
      <w:r w:rsidRPr="00F10D64">
        <w:rPr>
          <w:rFonts w:ascii="Arial" w:hAnsi="Arial" w:cs="Arial"/>
          <w:sz w:val="24"/>
          <w:szCs w:val="24"/>
          <w:lang w:val="es-ES"/>
        </w:rPr>
        <w:t>que se haya aplicado al caso una norma que no corresponde o se haya dejado de aplicar la que corresponde, como tampoco se ha demostrado que exista una errónea interpretación de normas legales vigentes.</w:t>
      </w:r>
    </w:p>
    <w:p w:rsidR="00F10D64" w:rsidRPr="00F10D64" w:rsidRDefault="00F10D64" w:rsidP="001E7F7C">
      <w:pPr>
        <w:autoSpaceDE w:val="0"/>
        <w:autoSpaceDN w:val="0"/>
        <w:adjustRightInd w:val="0"/>
        <w:spacing w:after="0" w:line="360" w:lineRule="auto"/>
        <w:ind w:firstLine="1985"/>
        <w:jc w:val="both"/>
        <w:rPr>
          <w:rFonts w:ascii="Arial" w:hAnsi="Arial" w:cs="Arial"/>
          <w:sz w:val="24"/>
          <w:szCs w:val="24"/>
          <w:lang w:val="es-ES"/>
        </w:rPr>
      </w:pPr>
      <w:r w:rsidRPr="00F10D64">
        <w:rPr>
          <w:rFonts w:ascii="Arial" w:hAnsi="Arial" w:cs="Arial"/>
          <w:bCs/>
          <w:sz w:val="24"/>
          <w:szCs w:val="24"/>
        </w:rPr>
        <w:t>En lo sustancial sostiene que</w:t>
      </w:r>
      <w:r w:rsidRPr="00F10D64">
        <w:rPr>
          <w:rFonts w:ascii="Arial" w:hAnsi="Arial" w:cs="Arial"/>
          <w:sz w:val="24"/>
          <w:szCs w:val="24"/>
          <w:lang w:val="es-ES"/>
        </w:rPr>
        <w:t xml:space="preserve"> la Excma. ha aplicado para la solución del caso la ley vigente en la materia y ha realizado una correcta </w:t>
      </w:r>
      <w:r w:rsidRPr="00F10D64">
        <w:rPr>
          <w:rFonts w:ascii="Arial" w:hAnsi="Arial" w:cs="Arial"/>
          <w:sz w:val="24"/>
          <w:szCs w:val="24"/>
          <w:lang w:val="es-ES"/>
        </w:rPr>
        <w:lastRenderedPageBreak/>
        <w:t xml:space="preserve">interpretación de la misma (arts. 1891 y 1892 del </w:t>
      </w:r>
      <w:proofErr w:type="spellStart"/>
      <w:r w:rsidRPr="00F10D64">
        <w:rPr>
          <w:rFonts w:ascii="Arial" w:hAnsi="Arial" w:cs="Arial"/>
          <w:sz w:val="24"/>
          <w:szCs w:val="24"/>
          <w:lang w:val="es-ES"/>
        </w:rPr>
        <w:t>CCyC</w:t>
      </w:r>
      <w:proofErr w:type="spellEnd"/>
      <w:r w:rsidRPr="00F10D64">
        <w:rPr>
          <w:rFonts w:ascii="Arial" w:hAnsi="Arial" w:cs="Arial"/>
          <w:sz w:val="24"/>
          <w:szCs w:val="24"/>
          <w:lang w:val="es-ES"/>
        </w:rPr>
        <w:t xml:space="preserve"> de la Nación) puesto que la actora no probó de manera alguna que había recibido la tradición "modo" del inmueble que adquirió mediante Escritura N° 77, autorizada por la escribana María Cristina </w:t>
      </w:r>
      <w:proofErr w:type="spellStart"/>
      <w:r w:rsidRPr="00F10D64">
        <w:rPr>
          <w:rFonts w:ascii="Arial" w:hAnsi="Arial" w:cs="Arial"/>
          <w:sz w:val="24"/>
          <w:szCs w:val="24"/>
          <w:lang w:val="es-ES"/>
        </w:rPr>
        <w:t>Chada</w:t>
      </w:r>
      <w:proofErr w:type="spellEnd"/>
      <w:r w:rsidRPr="00F10D64">
        <w:rPr>
          <w:rFonts w:ascii="Arial" w:hAnsi="Arial" w:cs="Arial"/>
          <w:sz w:val="24"/>
          <w:szCs w:val="24"/>
          <w:lang w:val="es-ES"/>
        </w:rPr>
        <w:t>, haciendo uso de un Poder Especial Irrevocable que le fuera otorgado en la ciudad de Buenos Aires, sino que al contrario, todos los antecedentes de la causa y prueba testimonial e inspección ocular producida en autos, demuestran que la posesión la tenía el demandado Zapata al momento de iniciarse el juicio.</w:t>
      </w:r>
    </w:p>
    <w:p w:rsidR="00F10D64" w:rsidRPr="00223BF3" w:rsidRDefault="00F10D64" w:rsidP="001E7F7C">
      <w:pPr>
        <w:autoSpaceDE w:val="0"/>
        <w:autoSpaceDN w:val="0"/>
        <w:adjustRightInd w:val="0"/>
        <w:spacing w:after="0" w:line="360" w:lineRule="auto"/>
        <w:ind w:firstLine="1985"/>
        <w:jc w:val="both"/>
        <w:rPr>
          <w:rFonts w:ascii="Arial" w:hAnsi="Arial" w:cs="Arial"/>
          <w:sz w:val="24"/>
          <w:szCs w:val="24"/>
          <w:lang w:val="es-ES"/>
        </w:rPr>
      </w:pPr>
      <w:r w:rsidRPr="00F10D64">
        <w:rPr>
          <w:rFonts w:ascii="Arial" w:hAnsi="Arial" w:cs="Arial"/>
          <w:sz w:val="24"/>
          <w:szCs w:val="24"/>
          <w:lang w:val="es-ES"/>
        </w:rPr>
        <w:t>En conclusión</w:t>
      </w:r>
      <w:r w:rsidR="003A3DE2">
        <w:rPr>
          <w:rFonts w:ascii="Arial" w:hAnsi="Arial" w:cs="Arial"/>
          <w:sz w:val="24"/>
          <w:szCs w:val="24"/>
          <w:lang w:val="es-ES"/>
        </w:rPr>
        <w:t>,</w:t>
      </w:r>
      <w:r w:rsidRPr="00F10D64">
        <w:rPr>
          <w:rFonts w:ascii="Arial" w:hAnsi="Arial" w:cs="Arial"/>
          <w:sz w:val="24"/>
          <w:szCs w:val="24"/>
          <w:lang w:val="es-ES"/>
        </w:rPr>
        <w:t xml:space="preserve"> </w:t>
      </w:r>
      <w:r w:rsidRPr="00223BF3">
        <w:rPr>
          <w:rFonts w:ascii="Arial" w:hAnsi="Arial" w:cs="Arial"/>
          <w:sz w:val="24"/>
          <w:szCs w:val="24"/>
          <w:lang w:val="es-ES"/>
        </w:rPr>
        <w:t>sostiene que el recurso en estudio carece de fundamentos suficientes para conmover los cimientos del fallo atacado, solicitando en consecuencia, su rechazo, con costas.</w:t>
      </w:r>
    </w:p>
    <w:p w:rsidR="00F10D64" w:rsidRPr="00F10D64" w:rsidRDefault="00F10D64" w:rsidP="001E7F7C">
      <w:pPr>
        <w:autoSpaceDE w:val="0"/>
        <w:autoSpaceDN w:val="0"/>
        <w:adjustRightInd w:val="0"/>
        <w:spacing w:after="0" w:line="360" w:lineRule="auto"/>
        <w:ind w:firstLine="1985"/>
        <w:jc w:val="both"/>
        <w:rPr>
          <w:rFonts w:ascii="Arial" w:hAnsi="Arial" w:cs="Arial"/>
          <w:sz w:val="24"/>
          <w:szCs w:val="24"/>
        </w:rPr>
      </w:pPr>
      <w:r w:rsidRPr="00223BF3">
        <w:rPr>
          <w:rFonts w:ascii="Arial" w:hAnsi="Arial" w:cs="Arial"/>
          <w:sz w:val="24"/>
          <w:szCs w:val="24"/>
          <w:lang w:val="es-ES"/>
        </w:rPr>
        <w:t xml:space="preserve">3) </w:t>
      </w:r>
      <w:r w:rsidRPr="00223BF3">
        <w:rPr>
          <w:rFonts w:ascii="Arial" w:hAnsi="Arial" w:cs="Arial"/>
          <w:sz w:val="24"/>
          <w:szCs w:val="24"/>
        </w:rPr>
        <w:t xml:space="preserve">Que el Sr. Procurador General contesta vista en </w:t>
      </w:r>
      <w:r w:rsidR="0054695B" w:rsidRPr="00223BF3">
        <w:rPr>
          <w:rFonts w:ascii="Arial" w:hAnsi="Arial" w:cs="Arial"/>
          <w:sz w:val="24"/>
          <w:szCs w:val="24"/>
        </w:rPr>
        <w:t xml:space="preserve">actuación Nº </w:t>
      </w:r>
      <w:r w:rsidRPr="00223BF3">
        <w:rPr>
          <w:rFonts w:ascii="Arial" w:hAnsi="Arial" w:cs="Arial"/>
          <w:sz w:val="24"/>
          <w:szCs w:val="24"/>
        </w:rPr>
        <w:t>11510176</w:t>
      </w:r>
      <w:r w:rsidR="0054695B" w:rsidRPr="00223BF3">
        <w:rPr>
          <w:rFonts w:ascii="Arial" w:hAnsi="Arial" w:cs="Arial"/>
          <w:sz w:val="24"/>
          <w:szCs w:val="24"/>
        </w:rPr>
        <w:t>,</w:t>
      </w:r>
      <w:r w:rsidRPr="00223BF3">
        <w:rPr>
          <w:rFonts w:ascii="Arial" w:hAnsi="Arial" w:cs="Arial"/>
          <w:sz w:val="24"/>
          <w:szCs w:val="24"/>
        </w:rPr>
        <w:t xml:space="preserve"> de fecha </w:t>
      </w:r>
      <w:r w:rsidR="003A3DE2" w:rsidRPr="00223BF3">
        <w:rPr>
          <w:rFonts w:ascii="Arial" w:hAnsi="Arial" w:cs="Arial"/>
          <w:sz w:val="24"/>
          <w:szCs w:val="24"/>
        </w:rPr>
        <w:t>08</w:t>
      </w:r>
      <w:r w:rsidRPr="00223BF3">
        <w:rPr>
          <w:rFonts w:ascii="Arial" w:hAnsi="Arial" w:cs="Arial"/>
          <w:sz w:val="24"/>
          <w:szCs w:val="24"/>
        </w:rPr>
        <w:t>/05/2019</w:t>
      </w:r>
      <w:r w:rsidR="0054695B" w:rsidRPr="00223BF3">
        <w:rPr>
          <w:rFonts w:ascii="Arial" w:hAnsi="Arial" w:cs="Arial"/>
          <w:sz w:val="24"/>
          <w:szCs w:val="24"/>
        </w:rPr>
        <w:t>,</w:t>
      </w:r>
      <w:r w:rsidRPr="00223BF3">
        <w:rPr>
          <w:rFonts w:ascii="Arial" w:hAnsi="Arial" w:cs="Arial"/>
          <w:sz w:val="24"/>
          <w:szCs w:val="24"/>
        </w:rPr>
        <w:t xml:space="preserve"> pronunciándose</w:t>
      </w:r>
      <w:r w:rsidRPr="00F10D64">
        <w:rPr>
          <w:rFonts w:ascii="Arial" w:hAnsi="Arial" w:cs="Arial"/>
          <w:sz w:val="24"/>
          <w:szCs w:val="24"/>
        </w:rPr>
        <w:t xml:space="preserve"> por la improcedencia del recurso.</w:t>
      </w:r>
    </w:p>
    <w:p w:rsidR="00F10D64" w:rsidRPr="00F10D64" w:rsidRDefault="00F10D64" w:rsidP="001E7F7C">
      <w:pPr>
        <w:pStyle w:val="Default"/>
        <w:spacing w:line="360" w:lineRule="auto"/>
        <w:ind w:firstLine="1985"/>
        <w:jc w:val="both"/>
        <w:rPr>
          <w:color w:val="auto"/>
        </w:rPr>
      </w:pPr>
      <w:r w:rsidRPr="00F10D64">
        <w:rPr>
          <w:color w:val="auto"/>
        </w:rPr>
        <w:t xml:space="preserve">En su dictamen sostiene: </w:t>
      </w:r>
      <w:r w:rsidRPr="00F10D64">
        <w:rPr>
          <w:i/>
          <w:color w:val="auto"/>
        </w:rPr>
        <w:t xml:space="preserve">“En la resolución recurrida no advierto configurado el error de derecho necesario para habilitar la intervención del más Alto Tribunal de la Provincia mediante la instancia </w:t>
      </w:r>
      <w:proofErr w:type="spellStart"/>
      <w:r w:rsidRPr="00F10D64">
        <w:rPr>
          <w:i/>
          <w:color w:val="auto"/>
        </w:rPr>
        <w:t>casatoria</w:t>
      </w:r>
      <w:proofErr w:type="spellEnd"/>
      <w:r w:rsidRPr="00F10D64">
        <w:rPr>
          <w:i/>
          <w:color w:val="auto"/>
        </w:rPr>
        <w:t>. No ha sido equívoco el criterio que, fundado en el derecho aplicable y derivado razonamiento de la sana crítica, ha efectuado el fallo de la Cámara en resolución unánime”.</w:t>
      </w:r>
    </w:p>
    <w:p w:rsidR="00F10D64" w:rsidRPr="00F10D64" w:rsidRDefault="00F10D64" w:rsidP="001E7F7C">
      <w:pPr>
        <w:spacing w:after="0" w:line="360" w:lineRule="auto"/>
        <w:ind w:firstLine="1985"/>
        <w:jc w:val="both"/>
        <w:rPr>
          <w:rFonts w:ascii="Arial" w:hAnsi="Arial" w:cs="Arial"/>
          <w:bCs/>
          <w:sz w:val="24"/>
          <w:szCs w:val="24"/>
        </w:rPr>
      </w:pPr>
      <w:r w:rsidRPr="00F10D64">
        <w:rPr>
          <w:rFonts w:ascii="Arial" w:hAnsi="Arial" w:cs="Arial"/>
          <w:sz w:val="24"/>
          <w:szCs w:val="24"/>
        </w:rPr>
        <w:t xml:space="preserve">4) Que los fundamentos expuestos en la postulación recursiva deben ser merituados a la luz de la doctrina sentada por este Tribunal que entiende que </w:t>
      </w:r>
      <w:r w:rsidRPr="003A3DE2">
        <w:rPr>
          <w:rFonts w:ascii="Arial" w:hAnsi="Arial" w:cs="Arial"/>
          <w:i/>
          <w:sz w:val="24"/>
          <w:szCs w:val="24"/>
        </w:rPr>
        <w:t>“el recurso de casación</w:t>
      </w:r>
      <w:r w:rsidRPr="003A3DE2">
        <w:rPr>
          <w:rFonts w:ascii="Arial" w:eastAsia="MS Mincho" w:hAnsi="Arial" w:cs="Arial"/>
          <w:i/>
          <w:sz w:val="24"/>
          <w:szCs w:val="24"/>
        </w:rPr>
        <w:t xml:space="preserve"> </w:t>
      </w:r>
      <w:r w:rsidRPr="003A3DE2">
        <w:rPr>
          <w:rFonts w:ascii="Arial" w:hAnsi="Arial" w:cs="Arial"/>
          <w:i/>
          <w:sz w:val="24"/>
          <w:szCs w:val="24"/>
        </w:rPr>
        <w:t>solo tiene viabilidad en el caso que exista un motivo legal (o causal); por ende no es suficiente el simple interés –el agravio- sino que se precisa que el defecto o error que se le imputa al decisorio recurrido esté expresamente tipificado –objetivado- por la ley.”</w:t>
      </w:r>
      <w:r w:rsidRPr="00F10D64">
        <w:rPr>
          <w:rFonts w:ascii="Arial" w:hAnsi="Arial" w:cs="Arial"/>
          <w:sz w:val="24"/>
          <w:szCs w:val="24"/>
        </w:rPr>
        <w:t xml:space="preserve"> (Juan Carlos </w:t>
      </w:r>
      <w:proofErr w:type="spellStart"/>
      <w:r w:rsidRPr="00F10D64">
        <w:rPr>
          <w:rFonts w:ascii="Arial" w:hAnsi="Arial" w:cs="Arial"/>
          <w:sz w:val="24"/>
          <w:szCs w:val="24"/>
        </w:rPr>
        <w:t>Hitters</w:t>
      </w:r>
      <w:proofErr w:type="spellEnd"/>
      <w:r w:rsidRPr="00F10D64">
        <w:rPr>
          <w:rFonts w:ascii="Arial" w:hAnsi="Arial" w:cs="Arial"/>
          <w:sz w:val="24"/>
          <w:szCs w:val="24"/>
        </w:rPr>
        <w:t>, “Técnica de los recursos extraordinarios y de la casación”, 2da. Edición, p.213)</w:t>
      </w:r>
      <w:r w:rsidR="003A3DE2">
        <w:rPr>
          <w:rFonts w:ascii="Arial" w:hAnsi="Arial" w:cs="Arial"/>
          <w:bCs/>
          <w:sz w:val="24"/>
          <w:szCs w:val="24"/>
          <w:lang w:val="pt-BR"/>
        </w:rPr>
        <w:t xml:space="preserve"> (C</w:t>
      </w:r>
      <w:r w:rsidRPr="00F10D64">
        <w:rPr>
          <w:rFonts w:ascii="Arial" w:hAnsi="Arial" w:cs="Arial"/>
          <w:bCs/>
          <w:sz w:val="24"/>
          <w:szCs w:val="24"/>
          <w:lang w:val="pt-BR"/>
        </w:rPr>
        <w:t>fr. STJSL-S.J. – S.D. Nº 086/19,</w:t>
      </w:r>
      <w:r w:rsidRPr="00F10D64">
        <w:rPr>
          <w:rFonts w:ascii="Arial" w:eastAsia="MS Mincho" w:hAnsi="Arial" w:cs="Arial"/>
          <w:iCs/>
          <w:sz w:val="24"/>
          <w:szCs w:val="24"/>
        </w:rPr>
        <w:t xml:space="preserve"> </w:t>
      </w:r>
      <w:r w:rsidRPr="00F10D64">
        <w:rPr>
          <w:rFonts w:ascii="Arial" w:hAnsi="Arial" w:cs="Arial"/>
          <w:bCs/>
          <w:sz w:val="24"/>
          <w:szCs w:val="24"/>
          <w:lang w:val="pt-BR"/>
        </w:rPr>
        <w:t xml:space="preserve">“DALLO CAROLINA ELDA c/ LÓPEZ LILIANA GRACIELA y OTRO s/ COBRO DE PESOS - LABORAL- RECURSO DE CASACIÓN-” – IURIX EXP Nº 274419/14, sent. </w:t>
      </w:r>
      <w:proofErr w:type="spellStart"/>
      <w:r w:rsidRPr="00F10D64">
        <w:rPr>
          <w:rFonts w:ascii="Arial" w:hAnsi="Arial" w:cs="Arial"/>
          <w:bCs/>
          <w:sz w:val="24"/>
          <w:szCs w:val="24"/>
          <w:lang w:val="pt-BR"/>
        </w:rPr>
        <w:t>del</w:t>
      </w:r>
      <w:proofErr w:type="spellEnd"/>
      <w:r w:rsidRPr="00F10D64">
        <w:rPr>
          <w:rFonts w:ascii="Arial" w:hAnsi="Arial" w:cs="Arial"/>
          <w:bCs/>
          <w:sz w:val="24"/>
          <w:szCs w:val="24"/>
          <w:lang w:val="pt-BR"/>
        </w:rPr>
        <w:t xml:space="preserve"> 21/05/2019; STJSL-S.J. – S.D. Nº 079/19 </w:t>
      </w:r>
      <w:r w:rsidRPr="00F10D64">
        <w:rPr>
          <w:rFonts w:ascii="Arial" w:eastAsia="MS Mincho" w:hAnsi="Arial" w:cs="Arial"/>
          <w:sz w:val="24"/>
          <w:szCs w:val="24"/>
          <w:lang w:val="es-ES" w:eastAsia="es-ES"/>
        </w:rPr>
        <w:t>“</w:t>
      </w:r>
      <w:r w:rsidRPr="00F10D64">
        <w:rPr>
          <w:rFonts w:ascii="Arial" w:eastAsia="MS Mincho" w:hAnsi="Arial" w:cs="Arial"/>
          <w:bCs/>
          <w:sz w:val="24"/>
          <w:szCs w:val="24"/>
          <w:lang w:eastAsia="es-ES"/>
        </w:rPr>
        <w:t xml:space="preserve">JOFRÉ ESTELA MYRIAM c/ AGUILAR ALFREDO y OTRO </w:t>
      </w:r>
      <w:r w:rsidRPr="00F10D64">
        <w:rPr>
          <w:rFonts w:ascii="Arial" w:eastAsia="MS Mincho" w:hAnsi="Arial" w:cs="Arial"/>
          <w:bCs/>
          <w:sz w:val="24"/>
          <w:szCs w:val="24"/>
          <w:lang w:eastAsia="es-ES"/>
        </w:rPr>
        <w:lastRenderedPageBreak/>
        <w:t>s/ DAÑOS y PERJUICIOS - RECURSO DE CASACIÓN</w:t>
      </w:r>
      <w:r w:rsidRPr="00F10D64">
        <w:rPr>
          <w:rFonts w:ascii="Arial" w:eastAsia="MS Mincho" w:hAnsi="Arial" w:cs="Arial"/>
          <w:sz w:val="24"/>
          <w:szCs w:val="24"/>
          <w:lang w:val="es-ES" w:eastAsia="es-ES"/>
        </w:rPr>
        <w:t xml:space="preserve">” - IURIX EXP N° </w:t>
      </w:r>
      <w:r w:rsidRPr="00F10D64">
        <w:rPr>
          <w:rFonts w:ascii="Arial" w:hAnsi="Arial" w:cs="Arial"/>
          <w:bCs/>
          <w:sz w:val="24"/>
          <w:szCs w:val="24"/>
        </w:rPr>
        <w:t xml:space="preserve">122986/3, </w:t>
      </w:r>
      <w:proofErr w:type="spellStart"/>
      <w:r w:rsidRPr="00F10D64">
        <w:rPr>
          <w:rFonts w:ascii="Arial" w:hAnsi="Arial" w:cs="Arial"/>
          <w:bCs/>
          <w:sz w:val="24"/>
          <w:szCs w:val="24"/>
        </w:rPr>
        <w:t>sent</w:t>
      </w:r>
      <w:proofErr w:type="spellEnd"/>
      <w:r w:rsidRPr="00F10D64">
        <w:rPr>
          <w:rFonts w:ascii="Arial" w:hAnsi="Arial" w:cs="Arial"/>
          <w:bCs/>
          <w:sz w:val="24"/>
          <w:szCs w:val="24"/>
        </w:rPr>
        <w:t>. 8/05/2019).</w:t>
      </w:r>
    </w:p>
    <w:p w:rsidR="00F10D64" w:rsidRPr="00F10D64" w:rsidRDefault="00F10D64" w:rsidP="001E7F7C">
      <w:pPr>
        <w:autoSpaceDE w:val="0"/>
        <w:autoSpaceDN w:val="0"/>
        <w:adjustRightInd w:val="0"/>
        <w:spacing w:after="0" w:line="360" w:lineRule="auto"/>
        <w:ind w:firstLine="1985"/>
        <w:jc w:val="both"/>
        <w:rPr>
          <w:rFonts w:ascii="Arial" w:hAnsi="Arial" w:cs="Arial"/>
          <w:bCs/>
          <w:sz w:val="24"/>
          <w:szCs w:val="24"/>
          <w:lang w:val="pt-BR"/>
        </w:rPr>
      </w:pPr>
      <w:r w:rsidRPr="00F10D64">
        <w:rPr>
          <w:rFonts w:ascii="Arial" w:hAnsi="Arial" w:cs="Arial"/>
          <w:sz w:val="24"/>
          <w:szCs w:val="24"/>
          <w:lang w:val="es-ES"/>
        </w:rPr>
        <w:t>En ese sentido, el Superior Tribunal ha resuelto que</w:t>
      </w:r>
      <w:r w:rsidRPr="00F10D64">
        <w:rPr>
          <w:rFonts w:ascii="Arial" w:hAnsi="Arial" w:cs="Arial"/>
          <w:bCs/>
          <w:sz w:val="24"/>
          <w:szCs w:val="24"/>
        </w:rPr>
        <w:t xml:space="preserve"> </w:t>
      </w:r>
      <w:r w:rsidRPr="00F10D64">
        <w:rPr>
          <w:rFonts w:ascii="Arial" w:eastAsia="MS Mincho" w:hAnsi="Arial" w:cs="Arial"/>
          <w:sz w:val="24"/>
          <w:szCs w:val="24"/>
        </w:rPr>
        <w:t xml:space="preserve">para la procedencia del recurso de casación, se debe alegar sobre la correcta interpretación legal, indicando en modo claro y preciso la forma en que se ha violado la ley invocada en el fallo y cuál es la interpretación correcta; circunstancia que si no se cumple en autos, el recurso en estudio debe ser rechazado </w:t>
      </w:r>
      <w:r w:rsidRPr="00F10D64">
        <w:rPr>
          <w:rFonts w:ascii="Arial" w:hAnsi="Arial" w:cs="Arial"/>
          <w:bCs/>
          <w:sz w:val="24"/>
          <w:szCs w:val="24"/>
          <w:lang w:val="pt-BR"/>
        </w:rPr>
        <w:t>(</w:t>
      </w:r>
      <w:r w:rsidRPr="00F10D64">
        <w:rPr>
          <w:rFonts w:ascii="Arial" w:eastAsia="Times New Roman" w:hAnsi="Arial" w:cs="Arial"/>
          <w:bCs/>
          <w:sz w:val="24"/>
          <w:szCs w:val="24"/>
          <w:lang w:val="pt-BR" w:eastAsia="es-ES"/>
        </w:rPr>
        <w:t>STJSL-S.J. – S.D. Nº 015/19.-</w:t>
      </w:r>
      <w:r w:rsidRPr="00F10D64">
        <w:rPr>
          <w:rFonts w:ascii="Arial" w:eastAsia="MS Mincho" w:hAnsi="Arial" w:cs="Arial"/>
          <w:iCs/>
          <w:sz w:val="24"/>
          <w:szCs w:val="24"/>
          <w:lang w:val="es-ES" w:eastAsia="es-ES"/>
        </w:rPr>
        <w:t xml:space="preserve"> </w:t>
      </w:r>
      <w:r w:rsidRPr="00F10D64">
        <w:rPr>
          <w:rFonts w:ascii="Arial" w:eastAsia="Times New Roman" w:hAnsi="Arial" w:cs="Arial"/>
          <w:sz w:val="24"/>
          <w:szCs w:val="24"/>
          <w:lang w:val="es-ES" w:eastAsia="es-ES"/>
        </w:rPr>
        <w:t xml:space="preserve">“BRITO NILDA MERCEDES c/ LUCERO ANA GABRIELA s/ COBRO DE PESOS - LABORAL - RECURSO DE CASACIÓN” – IURIX EXP Nº </w:t>
      </w:r>
      <w:r w:rsidRPr="00F10D64">
        <w:rPr>
          <w:rFonts w:ascii="Arial" w:hAnsi="Arial" w:cs="Arial"/>
          <w:sz w:val="24"/>
          <w:szCs w:val="24"/>
        </w:rPr>
        <w:t>235365/12</w:t>
      </w:r>
      <w:r w:rsidRPr="00F10D64">
        <w:rPr>
          <w:rFonts w:ascii="Arial" w:eastAsia="Times New Roman" w:hAnsi="Arial" w:cs="Arial"/>
          <w:sz w:val="24"/>
          <w:szCs w:val="24"/>
          <w:lang w:val="es-ES" w:eastAsia="es-ES"/>
        </w:rPr>
        <w:t xml:space="preserve">, </w:t>
      </w:r>
      <w:proofErr w:type="spellStart"/>
      <w:r w:rsidRPr="00F10D64">
        <w:rPr>
          <w:rFonts w:ascii="Arial" w:eastAsia="Times New Roman" w:hAnsi="Arial" w:cs="Arial"/>
          <w:sz w:val="24"/>
          <w:szCs w:val="24"/>
          <w:lang w:val="es-ES" w:eastAsia="es-ES"/>
        </w:rPr>
        <w:t>sent</w:t>
      </w:r>
      <w:proofErr w:type="spellEnd"/>
      <w:r w:rsidRPr="00F10D64">
        <w:rPr>
          <w:rFonts w:ascii="Arial" w:eastAsia="Times New Roman" w:hAnsi="Arial" w:cs="Arial"/>
          <w:sz w:val="24"/>
          <w:szCs w:val="24"/>
          <w:lang w:val="es-ES" w:eastAsia="es-ES"/>
        </w:rPr>
        <w:t xml:space="preserve">. del 19/02/2019; </w:t>
      </w:r>
      <w:r w:rsidRPr="00F10D64">
        <w:rPr>
          <w:rFonts w:ascii="Arial" w:hAnsi="Arial" w:cs="Arial"/>
          <w:bCs/>
          <w:sz w:val="24"/>
          <w:szCs w:val="24"/>
          <w:lang w:val="pt-BR"/>
        </w:rPr>
        <w:t xml:space="preserve">STJSL-S.J. – S.D. Nº 088/18.- </w:t>
      </w:r>
      <w:r w:rsidRPr="00F10D64">
        <w:rPr>
          <w:rFonts w:ascii="Arial" w:hAnsi="Arial" w:cs="Arial"/>
          <w:sz w:val="24"/>
          <w:szCs w:val="24"/>
        </w:rPr>
        <w:t>“NORTE S.A. c/ MONTENEGRO YOLANDA s/ CONSIGNACIÓN – RECURSO DE CASACIÓN” – IURIX EXPTE. Nº 114308/5, del 23/04/2018).</w:t>
      </w:r>
    </w:p>
    <w:p w:rsidR="00F10D64" w:rsidRPr="00F10D64" w:rsidRDefault="00F10D64" w:rsidP="001E7F7C">
      <w:pPr>
        <w:pStyle w:val="Textoindependiente2"/>
        <w:tabs>
          <w:tab w:val="left" w:pos="4680"/>
        </w:tabs>
        <w:spacing w:after="0" w:line="360" w:lineRule="auto"/>
        <w:ind w:firstLine="1985"/>
        <w:jc w:val="both"/>
        <w:rPr>
          <w:rFonts w:ascii="Arial" w:hAnsi="Arial" w:cs="Arial"/>
          <w:sz w:val="24"/>
          <w:szCs w:val="24"/>
        </w:rPr>
      </w:pPr>
      <w:r w:rsidRPr="00F10D64">
        <w:rPr>
          <w:rFonts w:ascii="Arial" w:hAnsi="Arial" w:cs="Arial"/>
          <w:sz w:val="24"/>
          <w:szCs w:val="24"/>
          <w:shd w:val="clear" w:color="auto" w:fill="FFFFFF"/>
        </w:rPr>
        <w:t xml:space="preserve">Bajo tal premisa, se impone señalar que </w:t>
      </w:r>
      <w:r w:rsidRPr="00F10D64">
        <w:rPr>
          <w:rFonts w:ascii="Arial" w:hAnsi="Arial" w:cs="Arial"/>
          <w:sz w:val="24"/>
          <w:szCs w:val="24"/>
        </w:rPr>
        <w:t>la argumentación expuesta por el recurrente, que gira en torno a</w:t>
      </w:r>
      <w:r w:rsidR="00B04537">
        <w:rPr>
          <w:rFonts w:ascii="Arial" w:hAnsi="Arial" w:cs="Arial"/>
          <w:sz w:val="24"/>
          <w:szCs w:val="24"/>
        </w:rPr>
        <w:t xml:space="preserve"> cuestiones de hecho y prueba, </w:t>
      </w:r>
      <w:r w:rsidRPr="00F10D64">
        <w:rPr>
          <w:rFonts w:ascii="Arial" w:hAnsi="Arial" w:cs="Arial"/>
          <w:bCs/>
          <w:sz w:val="24"/>
          <w:szCs w:val="24"/>
        </w:rPr>
        <w:t xml:space="preserve">es </w:t>
      </w:r>
      <w:r w:rsidRPr="00F10D64">
        <w:rPr>
          <w:rFonts w:ascii="Arial" w:hAnsi="Arial" w:cs="Arial"/>
          <w:sz w:val="24"/>
          <w:szCs w:val="24"/>
        </w:rPr>
        <w:t>insuficiente.</w:t>
      </w:r>
    </w:p>
    <w:p w:rsidR="00F10D64" w:rsidRPr="00F10D64" w:rsidRDefault="00F10D64" w:rsidP="001E7F7C">
      <w:pPr>
        <w:pStyle w:val="Textoindependiente2"/>
        <w:tabs>
          <w:tab w:val="left" w:pos="4680"/>
        </w:tabs>
        <w:spacing w:after="0" w:line="360" w:lineRule="auto"/>
        <w:ind w:firstLine="1985"/>
        <w:jc w:val="both"/>
        <w:rPr>
          <w:rFonts w:ascii="Arial" w:hAnsi="Arial" w:cs="Arial"/>
          <w:sz w:val="24"/>
          <w:szCs w:val="24"/>
        </w:rPr>
      </w:pPr>
      <w:r w:rsidRPr="00F10D64">
        <w:rPr>
          <w:rFonts w:ascii="Arial" w:hAnsi="Arial" w:cs="Arial"/>
          <w:sz w:val="24"/>
          <w:szCs w:val="24"/>
        </w:rPr>
        <w:t xml:space="preserve">Va de suyo que, no basta para fundar el recurso la mención genérica de que no se aplica el texto de la ley o que la misma se ha interpretado erróneamente, </w:t>
      </w:r>
      <w:r w:rsidRPr="00F10D64">
        <w:rPr>
          <w:rFonts w:ascii="Arial" w:hAnsi="Arial" w:cs="Arial"/>
          <w:sz w:val="24"/>
          <w:szCs w:val="24"/>
          <w:lang w:val="es-ES"/>
        </w:rPr>
        <w:t>sin individualizar, cu</w:t>
      </w:r>
      <w:r w:rsidR="00B04537">
        <w:rPr>
          <w:rFonts w:ascii="Arial" w:hAnsi="Arial" w:cs="Arial"/>
          <w:sz w:val="24"/>
          <w:szCs w:val="24"/>
          <w:lang w:val="es-ES"/>
        </w:rPr>
        <w:t>á</w:t>
      </w:r>
      <w:r w:rsidRPr="00F10D64">
        <w:rPr>
          <w:rFonts w:ascii="Arial" w:hAnsi="Arial" w:cs="Arial"/>
          <w:sz w:val="24"/>
          <w:szCs w:val="24"/>
          <w:lang w:val="es-ES"/>
        </w:rPr>
        <w:t xml:space="preserve">l es la norma omitida o mal interpretada, puesto que </w:t>
      </w:r>
      <w:r w:rsidRPr="00F10D64">
        <w:rPr>
          <w:rFonts w:ascii="Arial" w:hAnsi="Arial" w:cs="Arial"/>
          <w:sz w:val="24"/>
          <w:szCs w:val="24"/>
        </w:rPr>
        <w:t>la parte que alega el error de derecho es quien debe explicar y acreditar la existencia del mismo y no este Alto Cuerpo quien deba demostrar de que tal vicio no se configura.</w:t>
      </w:r>
    </w:p>
    <w:p w:rsidR="00F10D64" w:rsidRPr="00F10D64" w:rsidRDefault="00F10D64" w:rsidP="001E7F7C">
      <w:pPr>
        <w:pStyle w:val="Textoindependiente2"/>
        <w:tabs>
          <w:tab w:val="left" w:pos="4680"/>
        </w:tabs>
        <w:spacing w:after="0" w:line="360" w:lineRule="auto"/>
        <w:ind w:firstLine="1985"/>
        <w:jc w:val="both"/>
        <w:rPr>
          <w:rFonts w:ascii="Arial" w:hAnsi="Arial" w:cs="Arial"/>
          <w:sz w:val="24"/>
          <w:szCs w:val="24"/>
        </w:rPr>
      </w:pPr>
      <w:r w:rsidRPr="00F10D64">
        <w:rPr>
          <w:rFonts w:ascii="Arial" w:hAnsi="Arial" w:cs="Arial"/>
          <w:sz w:val="24"/>
          <w:szCs w:val="24"/>
        </w:rPr>
        <w:t>En tal sentido</w:t>
      </w:r>
      <w:r>
        <w:rPr>
          <w:rFonts w:ascii="Arial" w:hAnsi="Arial" w:cs="Arial"/>
          <w:sz w:val="24"/>
          <w:szCs w:val="24"/>
        </w:rPr>
        <w:t>,</w:t>
      </w:r>
      <w:r w:rsidRPr="00F10D64">
        <w:rPr>
          <w:rFonts w:ascii="Arial" w:hAnsi="Arial" w:cs="Arial"/>
          <w:sz w:val="24"/>
          <w:szCs w:val="24"/>
        </w:rPr>
        <w:t xml:space="preserve"> se ha resuelto: </w:t>
      </w:r>
      <w:r w:rsidRPr="00F10D64">
        <w:rPr>
          <w:rFonts w:ascii="Arial" w:hAnsi="Arial" w:cs="Arial"/>
          <w:i/>
          <w:sz w:val="24"/>
          <w:szCs w:val="24"/>
        </w:rPr>
        <w:t>“Debe rechazarse el recurso… si el impugnante se limita a enunciar su disconformidad con lo decidido por el tribunal de grado, omitiendo explicar eficazmente y demostrar el modo en que las infracciones que denuncia se produjeron, pues quien afirma que la sentencia viola determinados preceptos del derecho vigente, anticipa una premisa cuya demostración cabal debe luego llevar a cabo.”</w:t>
      </w:r>
      <w:r w:rsidRPr="00F10D64">
        <w:rPr>
          <w:rFonts w:ascii="Arial" w:hAnsi="Arial" w:cs="Arial"/>
          <w:sz w:val="24"/>
          <w:szCs w:val="24"/>
        </w:rPr>
        <w:t xml:space="preserve"> (</w:t>
      </w:r>
      <w:hyperlink r:id="rId7" w:history="1">
        <w:r w:rsidRPr="00F10D64">
          <w:rPr>
            <w:rStyle w:val="Hipervnculo"/>
            <w:rFonts w:ascii="Arial" w:hAnsi="Arial" w:cs="Arial"/>
            <w:color w:val="auto"/>
            <w:sz w:val="24"/>
            <w:szCs w:val="24"/>
            <w:u w:val="none"/>
            <w:bdr w:val="none" w:sz="0" w:space="0" w:color="auto" w:frame="1"/>
            <w:shd w:val="clear" w:color="auto" w:fill="FFFFFF"/>
          </w:rPr>
          <w:t>Suprema Corte de Justicia de la Provincia de Buenos Aires • Complejo Edilicio Habitacional U.T.A. III Mar del Plata. Sociedad civil sin fines de lucro c. Asociación Sindical U.T.A. • 09/06/2010 • LLBA 2011 (abril) , 312  • AR/JUR/30437/2010</w:t>
        </w:r>
      </w:hyperlink>
      <w:r w:rsidRPr="00F10D64">
        <w:rPr>
          <w:rFonts w:ascii="Arial" w:hAnsi="Arial" w:cs="Arial"/>
          <w:sz w:val="24"/>
          <w:szCs w:val="24"/>
        </w:rPr>
        <w:t xml:space="preserve">); </w:t>
      </w:r>
      <w:r w:rsidRPr="00D16802">
        <w:rPr>
          <w:rFonts w:ascii="Arial" w:hAnsi="Arial" w:cs="Arial"/>
          <w:i/>
          <w:sz w:val="24"/>
          <w:szCs w:val="24"/>
        </w:rPr>
        <w:t>“El recurso de casación debe ser fundado, es decir, establecer clara y concretamente la cita de la ley o de la doctrina violada o aplicada falsa o erróneamente en la sentencia, indicando en qué consisten la violación, la falsedad o el error y cuál es la aplicación que se pretende. La correcta técnica del recurso exige una determinación individualizada de la o las normas que se estiman violadas, dentro del cuerpo legal de que se trata. O sea, que hace a la esencia técnica de dicho recurso extraordinario, la individualización precisa de los preceptos que se consideren conculcados dentro del ordenamiento legal pertinente.”</w:t>
      </w:r>
      <w:r w:rsidRPr="00F10D64">
        <w:rPr>
          <w:rFonts w:ascii="Arial" w:hAnsi="Arial" w:cs="Arial"/>
          <w:sz w:val="24"/>
          <w:szCs w:val="24"/>
        </w:rPr>
        <w:t xml:space="preserve"> (</w:t>
      </w:r>
      <w:r w:rsidRPr="00F10D64">
        <w:rPr>
          <w:rFonts w:ascii="Arial" w:hAnsi="Arial" w:cs="Arial"/>
          <w:sz w:val="24"/>
          <w:szCs w:val="24"/>
          <w:lang w:val="es-ES"/>
        </w:rPr>
        <w:t xml:space="preserve">STJ, Santiago del Estero; </w:t>
      </w:r>
      <w:r w:rsidRPr="00F10D64">
        <w:rPr>
          <w:rFonts w:ascii="Arial" w:hAnsi="Arial" w:cs="Arial"/>
          <w:bCs/>
          <w:sz w:val="24"/>
          <w:szCs w:val="24"/>
          <w:lang w:val="es-ES"/>
        </w:rPr>
        <w:t xml:space="preserve">Medina, María Cristina vs. Coronel, </w:t>
      </w:r>
      <w:proofErr w:type="spellStart"/>
      <w:r w:rsidRPr="00F10D64">
        <w:rPr>
          <w:rFonts w:ascii="Arial" w:hAnsi="Arial" w:cs="Arial"/>
          <w:bCs/>
          <w:sz w:val="24"/>
          <w:szCs w:val="24"/>
          <w:lang w:val="es-ES"/>
        </w:rPr>
        <w:t>Mirta</w:t>
      </w:r>
      <w:proofErr w:type="spellEnd"/>
      <w:r w:rsidRPr="00F10D64">
        <w:rPr>
          <w:rFonts w:ascii="Arial" w:hAnsi="Arial" w:cs="Arial"/>
          <w:bCs/>
          <w:sz w:val="24"/>
          <w:szCs w:val="24"/>
          <w:lang w:val="es-ES"/>
        </w:rPr>
        <w:t xml:space="preserve"> Gladis s. Prescripción adquisitiva </w:t>
      </w:r>
      <w:proofErr w:type="spellStart"/>
      <w:r w:rsidRPr="00F10D64">
        <w:rPr>
          <w:rFonts w:ascii="Arial" w:hAnsi="Arial" w:cs="Arial"/>
          <w:bCs/>
          <w:sz w:val="24"/>
          <w:szCs w:val="24"/>
          <w:lang w:val="es-ES"/>
        </w:rPr>
        <w:t>veinteañal</w:t>
      </w:r>
      <w:proofErr w:type="spellEnd"/>
      <w:r w:rsidRPr="00F10D64">
        <w:rPr>
          <w:rFonts w:ascii="Arial" w:hAnsi="Arial" w:cs="Arial"/>
          <w:bCs/>
          <w:sz w:val="24"/>
          <w:szCs w:val="24"/>
          <w:lang w:val="es-ES"/>
        </w:rPr>
        <w:t xml:space="preserve"> - Casación civil.</w:t>
      </w:r>
      <w:r w:rsidRPr="00F10D64">
        <w:rPr>
          <w:rFonts w:ascii="Arial" w:hAnsi="Arial" w:cs="Arial"/>
          <w:sz w:val="24"/>
          <w:szCs w:val="24"/>
          <w:lang w:val="es-ES"/>
        </w:rPr>
        <w:t xml:space="preserve"> 15/06/2012; </w:t>
      </w:r>
      <w:proofErr w:type="spellStart"/>
      <w:r w:rsidRPr="00F10D64">
        <w:rPr>
          <w:rFonts w:ascii="Arial" w:hAnsi="Arial" w:cs="Arial"/>
          <w:sz w:val="24"/>
          <w:szCs w:val="24"/>
          <w:lang w:val="es-ES"/>
        </w:rPr>
        <w:t>Rubinzal</w:t>
      </w:r>
      <w:proofErr w:type="spellEnd"/>
      <w:r w:rsidRPr="00F10D64">
        <w:rPr>
          <w:rFonts w:ascii="Arial" w:hAnsi="Arial" w:cs="Arial"/>
          <w:sz w:val="24"/>
          <w:szCs w:val="24"/>
          <w:lang w:val="es-ES"/>
        </w:rPr>
        <w:t xml:space="preserve"> Online; 17382/2011; RC J 7453/12).</w:t>
      </w:r>
    </w:p>
    <w:p w:rsidR="00F10D64" w:rsidRPr="00F10D64" w:rsidRDefault="00F10D64" w:rsidP="001E7F7C">
      <w:pPr>
        <w:pStyle w:val="Textoindependiente2"/>
        <w:tabs>
          <w:tab w:val="left" w:pos="4680"/>
        </w:tabs>
        <w:spacing w:after="0" w:line="360" w:lineRule="auto"/>
        <w:ind w:firstLine="1985"/>
        <w:jc w:val="both"/>
        <w:rPr>
          <w:rFonts w:ascii="Arial" w:hAnsi="Arial" w:cs="Arial"/>
          <w:sz w:val="24"/>
          <w:szCs w:val="24"/>
          <w:shd w:val="clear" w:color="auto" w:fill="FFFFFF"/>
        </w:rPr>
      </w:pPr>
      <w:r w:rsidRPr="00F10D64">
        <w:rPr>
          <w:rFonts w:ascii="Arial" w:hAnsi="Arial" w:cs="Arial"/>
          <w:sz w:val="24"/>
          <w:szCs w:val="24"/>
          <w:lang w:val="es-ES"/>
        </w:rPr>
        <w:t xml:space="preserve">Por consiguiente, </w:t>
      </w:r>
      <w:r w:rsidRPr="00F10D64">
        <w:rPr>
          <w:rFonts w:ascii="Arial" w:hAnsi="Arial" w:cs="Arial"/>
          <w:sz w:val="24"/>
          <w:szCs w:val="24"/>
          <w:shd w:val="clear" w:color="auto" w:fill="FFFFFF"/>
        </w:rPr>
        <w:t xml:space="preserve">habiéndose invocado solo genéricamente la existencia de las causales contenidas en los </w:t>
      </w:r>
      <w:proofErr w:type="spellStart"/>
      <w:r w:rsidRPr="00F10D64">
        <w:rPr>
          <w:rFonts w:ascii="Arial" w:hAnsi="Arial" w:cs="Arial"/>
          <w:sz w:val="24"/>
          <w:szCs w:val="24"/>
          <w:shd w:val="clear" w:color="auto" w:fill="FFFFFF"/>
        </w:rPr>
        <w:t>incs</w:t>
      </w:r>
      <w:proofErr w:type="spellEnd"/>
      <w:r w:rsidRPr="00F10D64">
        <w:rPr>
          <w:rFonts w:ascii="Arial" w:hAnsi="Arial" w:cs="Arial"/>
          <w:sz w:val="24"/>
          <w:szCs w:val="24"/>
          <w:shd w:val="clear" w:color="auto" w:fill="FFFFFF"/>
        </w:rPr>
        <w:t xml:space="preserve">. </w:t>
      </w:r>
      <w:proofErr w:type="gramStart"/>
      <w:r w:rsidRPr="00F10D64">
        <w:rPr>
          <w:rFonts w:ascii="Arial" w:hAnsi="Arial" w:cs="Arial"/>
          <w:sz w:val="24"/>
          <w:szCs w:val="24"/>
          <w:shd w:val="clear" w:color="auto" w:fill="FFFFFF"/>
        </w:rPr>
        <w:t>a</w:t>
      </w:r>
      <w:proofErr w:type="gramEnd"/>
      <w:r w:rsidRPr="00F10D64">
        <w:rPr>
          <w:rFonts w:ascii="Arial" w:hAnsi="Arial" w:cs="Arial"/>
          <w:sz w:val="24"/>
          <w:szCs w:val="24"/>
          <w:shd w:val="clear" w:color="auto" w:fill="FFFFFF"/>
        </w:rPr>
        <w:t xml:space="preserve"> y b del art. 287 CPC</w:t>
      </w:r>
      <w:r w:rsidR="00961A8F">
        <w:rPr>
          <w:rFonts w:ascii="Arial" w:hAnsi="Arial" w:cs="Arial"/>
          <w:sz w:val="24"/>
          <w:szCs w:val="24"/>
          <w:shd w:val="clear" w:color="auto" w:fill="FFFFFF"/>
        </w:rPr>
        <w:t xml:space="preserve"> y </w:t>
      </w:r>
      <w:r w:rsidRPr="00F10D64">
        <w:rPr>
          <w:rFonts w:ascii="Arial" w:hAnsi="Arial" w:cs="Arial"/>
          <w:sz w:val="24"/>
          <w:szCs w:val="24"/>
          <w:shd w:val="clear" w:color="auto" w:fill="FFFFFF"/>
        </w:rPr>
        <w:t>C, sin demostrar que norma debería haberse aplicado, ni cuál se interpretó equivocadamente, corresponde el rechazo del recurso.</w:t>
      </w:r>
    </w:p>
    <w:p w:rsidR="00F10D64" w:rsidRPr="00F10D64" w:rsidRDefault="00F10D64" w:rsidP="001E7F7C">
      <w:pPr>
        <w:pStyle w:val="Textoindependiente2"/>
        <w:tabs>
          <w:tab w:val="left" w:pos="4680"/>
        </w:tabs>
        <w:spacing w:after="0" w:line="360" w:lineRule="auto"/>
        <w:ind w:firstLine="1985"/>
        <w:jc w:val="both"/>
        <w:rPr>
          <w:rFonts w:ascii="Arial" w:hAnsi="Arial" w:cs="Arial"/>
          <w:sz w:val="24"/>
          <w:szCs w:val="24"/>
          <w:shd w:val="clear" w:color="auto" w:fill="FFFFFF"/>
        </w:rPr>
      </w:pPr>
      <w:r w:rsidRPr="00F10D64">
        <w:rPr>
          <w:rFonts w:ascii="Arial" w:hAnsi="Arial" w:cs="Arial"/>
          <w:sz w:val="24"/>
          <w:szCs w:val="24"/>
          <w:shd w:val="clear" w:color="auto" w:fill="FFFFFF"/>
        </w:rPr>
        <w:t>Que por otra parte, cabe poner de relieve que si bien el actor en el escrito recursivo sostiene la existencia de un error de derecho, luego en su argumentación se agravia invocando que la sentencia ha hecho una apreciación probatoria parcial y arbitraria, es incongruente y conculca garantías constitucionales, por ello no es impropio concluir en que el planteo solo trasunta una mera discrepancia con lo resuelto por el a</w:t>
      </w:r>
      <w:r w:rsidR="00961A8F">
        <w:rPr>
          <w:rFonts w:ascii="Arial" w:hAnsi="Arial" w:cs="Arial"/>
          <w:sz w:val="24"/>
          <w:szCs w:val="24"/>
          <w:shd w:val="clear" w:color="auto" w:fill="FFFFFF"/>
        </w:rPr>
        <w:t>-</w:t>
      </w:r>
      <w:r w:rsidRPr="00F10D64">
        <w:rPr>
          <w:rFonts w:ascii="Arial" w:hAnsi="Arial" w:cs="Arial"/>
          <w:sz w:val="24"/>
          <w:szCs w:val="24"/>
          <w:shd w:val="clear" w:color="auto" w:fill="FFFFFF"/>
        </w:rPr>
        <w:t>quo, insuficien</w:t>
      </w:r>
      <w:r w:rsidR="00961A8F">
        <w:rPr>
          <w:rFonts w:ascii="Arial" w:hAnsi="Arial" w:cs="Arial"/>
          <w:sz w:val="24"/>
          <w:szCs w:val="24"/>
          <w:shd w:val="clear" w:color="auto" w:fill="FFFFFF"/>
        </w:rPr>
        <w:t xml:space="preserve">te a los fines de habilitar su </w:t>
      </w:r>
      <w:r w:rsidRPr="00F10D64">
        <w:rPr>
          <w:rFonts w:ascii="Arial" w:hAnsi="Arial" w:cs="Arial"/>
          <w:sz w:val="24"/>
          <w:szCs w:val="24"/>
          <w:shd w:val="clear" w:color="auto" w:fill="FFFFFF"/>
        </w:rPr>
        <w:t>examen en casación.</w:t>
      </w:r>
    </w:p>
    <w:p w:rsidR="00F10D64" w:rsidRPr="00F10D64" w:rsidRDefault="00F10D64" w:rsidP="001E7F7C">
      <w:pPr>
        <w:pStyle w:val="Textoindependiente"/>
        <w:tabs>
          <w:tab w:val="left" w:pos="1843"/>
        </w:tabs>
        <w:ind w:firstLine="1985"/>
        <w:rPr>
          <w:rFonts w:cs="Arial"/>
          <w:szCs w:val="24"/>
        </w:rPr>
      </w:pPr>
      <w:r w:rsidRPr="00F10D64">
        <w:rPr>
          <w:rFonts w:cs="Arial"/>
          <w:szCs w:val="24"/>
        </w:rPr>
        <w:t xml:space="preserve">Es que no puede desconocerse que no es tarea de la casación el examen integral del proceso sino que su función se limita a confrontar la aplicación correcta del derecho a los hechos definitivamente juzgados en la sede de grado, ya que no constituye una tercera instancia ordinaria abierta para atender quejas fundadas tan solo en un criterio distinto al de los jueces de la instancia ordinaria, en punto a la verificación de los hechos (ver. Juan Carlos </w:t>
      </w:r>
      <w:proofErr w:type="spellStart"/>
      <w:r w:rsidRPr="00F10D64">
        <w:rPr>
          <w:rFonts w:cs="Arial"/>
          <w:szCs w:val="24"/>
        </w:rPr>
        <w:t>Hitters</w:t>
      </w:r>
      <w:proofErr w:type="spellEnd"/>
      <w:r w:rsidRPr="00F10D64">
        <w:rPr>
          <w:rFonts w:cs="Arial"/>
          <w:szCs w:val="24"/>
        </w:rPr>
        <w:t xml:space="preserve">. Técnica de los recursos extraordinario y de la </w:t>
      </w:r>
      <w:r w:rsidRPr="00F10D64">
        <w:rPr>
          <w:rFonts w:cs="Arial"/>
          <w:szCs w:val="24"/>
        </w:rPr>
        <w:lastRenderedPageBreak/>
        <w:t>Casación 2da edición. Ed. Librería Editora Platense S.R.L La Plata 1998, p. 280).</w:t>
      </w:r>
    </w:p>
    <w:p w:rsidR="00F10D64" w:rsidRPr="00F10D64" w:rsidRDefault="00F10D64" w:rsidP="001E7F7C">
      <w:pPr>
        <w:pStyle w:val="Textoindependiente"/>
        <w:tabs>
          <w:tab w:val="left" w:pos="1843"/>
        </w:tabs>
        <w:ind w:firstLine="1985"/>
        <w:rPr>
          <w:rFonts w:eastAsia="MS Mincho" w:cs="Arial"/>
          <w:szCs w:val="24"/>
        </w:rPr>
      </w:pPr>
      <w:r w:rsidRPr="00F10D64">
        <w:rPr>
          <w:rFonts w:eastAsia="MS Mincho" w:cs="Arial"/>
          <w:szCs w:val="24"/>
        </w:rPr>
        <w:t xml:space="preserve">En tal inteligencia se ha sostenido </w:t>
      </w:r>
      <w:r w:rsidRPr="00D16802">
        <w:rPr>
          <w:rFonts w:eastAsia="MS Mincho" w:cs="Arial"/>
          <w:i/>
          <w:szCs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00961A8F">
        <w:rPr>
          <w:rFonts w:cs="Arial"/>
          <w:szCs w:val="24"/>
        </w:rPr>
        <w:t xml:space="preserve"> (C</w:t>
      </w:r>
      <w:r w:rsidRPr="00F10D64">
        <w:rPr>
          <w:rFonts w:cs="Arial"/>
          <w:szCs w:val="24"/>
        </w:rPr>
        <w:t xml:space="preserve">fr. </w:t>
      </w:r>
      <w:proofErr w:type="gramStart"/>
      <w:r w:rsidRPr="00F10D64">
        <w:rPr>
          <w:rFonts w:cs="Arial"/>
          <w:szCs w:val="24"/>
        </w:rPr>
        <w:t>entre</w:t>
      </w:r>
      <w:proofErr w:type="gramEnd"/>
      <w:r w:rsidRPr="00F10D64">
        <w:rPr>
          <w:rFonts w:cs="Arial"/>
          <w:szCs w:val="24"/>
        </w:rPr>
        <w:t xml:space="preserve"> muchos otros: S</w:t>
      </w:r>
      <w:r w:rsidRPr="00F10D64">
        <w:rPr>
          <w:rFonts w:eastAsia="Calibri" w:cs="Arial"/>
          <w:bCs/>
          <w:szCs w:val="24"/>
        </w:rPr>
        <w:t>TJSL-S.J. – S.D. Nº 103/18.-</w:t>
      </w:r>
      <w:r w:rsidRPr="00F10D64">
        <w:rPr>
          <w:rFonts w:cs="Arial"/>
          <w:szCs w:val="24"/>
        </w:rPr>
        <w:t xml:space="preserve"> “MAGALLANE RITA EVIT c/ OSECAC y OTROS – DESPIDO - RECURSO DE CASACIÓN” – IURIX EXP Nº 140243/8, </w:t>
      </w:r>
      <w:proofErr w:type="spellStart"/>
      <w:r w:rsidRPr="00F10D64">
        <w:rPr>
          <w:rFonts w:cs="Arial"/>
          <w:szCs w:val="24"/>
        </w:rPr>
        <w:t>sent</w:t>
      </w:r>
      <w:proofErr w:type="spellEnd"/>
      <w:r w:rsidRPr="00F10D64">
        <w:rPr>
          <w:rFonts w:cs="Arial"/>
          <w:szCs w:val="24"/>
        </w:rPr>
        <w:t xml:space="preserve">. del 24.05.2018; </w:t>
      </w:r>
      <w:r w:rsidRPr="00F10D64">
        <w:rPr>
          <w:rFonts w:cs="Arial"/>
          <w:bCs/>
          <w:szCs w:val="24"/>
          <w:lang w:val="pt-BR"/>
        </w:rPr>
        <w:t xml:space="preserve">STJSL-S.J. – S.D. Nº 083/18, </w:t>
      </w:r>
      <w:r w:rsidRPr="00F10D64">
        <w:rPr>
          <w:rFonts w:cs="Arial"/>
          <w:szCs w:val="24"/>
        </w:rPr>
        <w:t>"FERNÁNDEZ JORGE c/ ESTANCIA LOS AROMOS y OTRO</w:t>
      </w:r>
      <w:r w:rsidRPr="00F10D64">
        <w:rPr>
          <w:rFonts w:cs="Arial"/>
          <w:bCs/>
          <w:szCs w:val="24"/>
        </w:rPr>
        <w:t xml:space="preserve">. RECURSO DE CASACIÓN.” - IURIX EXP. N° 132428/7, </w:t>
      </w:r>
      <w:proofErr w:type="spellStart"/>
      <w:r w:rsidRPr="00F10D64">
        <w:rPr>
          <w:rFonts w:cs="Arial"/>
          <w:bCs/>
          <w:szCs w:val="24"/>
        </w:rPr>
        <w:t>sent</w:t>
      </w:r>
      <w:proofErr w:type="spellEnd"/>
      <w:r w:rsidRPr="00F10D64">
        <w:rPr>
          <w:rFonts w:cs="Arial"/>
          <w:bCs/>
          <w:szCs w:val="24"/>
        </w:rPr>
        <w:t xml:space="preserve">. </w:t>
      </w:r>
      <w:proofErr w:type="gramStart"/>
      <w:r w:rsidRPr="00F10D64">
        <w:rPr>
          <w:rFonts w:cs="Arial"/>
          <w:bCs/>
          <w:szCs w:val="24"/>
        </w:rPr>
        <w:t>del</w:t>
      </w:r>
      <w:proofErr w:type="gramEnd"/>
      <w:r w:rsidRPr="00F10D64">
        <w:rPr>
          <w:rFonts w:cs="Arial"/>
          <w:bCs/>
          <w:szCs w:val="24"/>
        </w:rPr>
        <w:t xml:space="preserve"> 23/04/2018; STJSL-S.J. – S.D. Nº 047/16, </w:t>
      </w:r>
      <w:r w:rsidRPr="00F10D64">
        <w:rPr>
          <w:rFonts w:cs="Arial"/>
          <w:szCs w:val="24"/>
        </w:rPr>
        <w:t xml:space="preserve">“SIRONE, LUIS BARTOLO c/ BLANCO RICARDO LUIS s/ LABORAL s/ RECURSO DE CASACIÓN” - IURIX Nº 172912/5, del 31/03/2016; STJSL-S.J. N° 102/13.- “URQUIZA ALICIA INES </w:t>
      </w:r>
      <w:r w:rsidR="00566EDC">
        <w:rPr>
          <w:rFonts w:cs="Arial"/>
          <w:szCs w:val="24"/>
        </w:rPr>
        <w:t>c</w:t>
      </w:r>
      <w:r w:rsidRPr="00F10D64">
        <w:rPr>
          <w:rFonts w:cs="Arial"/>
          <w:szCs w:val="24"/>
        </w:rPr>
        <w:t>/ MAZZONI CARLOS y OTRA</w:t>
      </w:r>
      <w:r w:rsidR="00BC6804">
        <w:rPr>
          <w:rFonts w:cs="Arial"/>
          <w:szCs w:val="24"/>
        </w:rPr>
        <w:t xml:space="preserve"> </w:t>
      </w:r>
      <w:r w:rsidR="0031433C">
        <w:rPr>
          <w:rFonts w:cs="Arial"/>
          <w:szCs w:val="24"/>
        </w:rPr>
        <w:t>s</w:t>
      </w:r>
      <w:r w:rsidR="00BC6804">
        <w:rPr>
          <w:rFonts w:cs="Arial"/>
          <w:szCs w:val="24"/>
        </w:rPr>
        <w:t>/ LABORAL - RECURSO DE CASACIÓ</w:t>
      </w:r>
      <w:r w:rsidRPr="00F10D64">
        <w:rPr>
          <w:rFonts w:cs="Arial"/>
          <w:szCs w:val="24"/>
        </w:rPr>
        <w:t xml:space="preserve">N." </w:t>
      </w:r>
      <w:proofErr w:type="spellStart"/>
      <w:r w:rsidRPr="00F10D64">
        <w:rPr>
          <w:rFonts w:cs="Arial"/>
          <w:szCs w:val="24"/>
        </w:rPr>
        <w:t>Expte</w:t>
      </w:r>
      <w:proofErr w:type="spellEnd"/>
      <w:r w:rsidRPr="00F10D64">
        <w:rPr>
          <w:rFonts w:cs="Arial"/>
          <w:szCs w:val="24"/>
        </w:rPr>
        <w:t xml:space="preserve">. Nº 01-U-13 -IURIX Nº 172642/9, del 6/11/2013; </w:t>
      </w:r>
      <w:r w:rsidRPr="00F10D64">
        <w:rPr>
          <w:rFonts w:cs="Arial"/>
          <w:bCs/>
          <w:szCs w:val="24"/>
        </w:rPr>
        <w:t>STJSL-S.J. – S.D. Nº 121/15.-</w:t>
      </w:r>
      <w:r w:rsidRPr="00F10D64">
        <w:rPr>
          <w:rFonts w:cs="Arial"/>
          <w:iCs/>
          <w:szCs w:val="24"/>
        </w:rPr>
        <w:t xml:space="preserve"> </w:t>
      </w:r>
      <w:r w:rsidRPr="00F10D64">
        <w:rPr>
          <w:rFonts w:cs="Arial"/>
          <w:szCs w:val="24"/>
        </w:rPr>
        <w:t>“</w:t>
      </w:r>
      <w:r w:rsidRPr="00F10D64">
        <w:rPr>
          <w:rFonts w:cs="Arial"/>
          <w:bCs/>
          <w:iCs/>
          <w:szCs w:val="24"/>
        </w:rPr>
        <w:t>MACAUDIER, MARIO ALBERTO c/ SANDRA TORRES y OTROS s/ REIVINDICACIÓN – RECURSO DE CASACIÓN</w:t>
      </w:r>
      <w:r w:rsidRPr="00F10D64">
        <w:rPr>
          <w:rFonts w:cs="Arial"/>
          <w:bCs/>
          <w:szCs w:val="24"/>
        </w:rPr>
        <w:t xml:space="preserve">” - </w:t>
      </w:r>
      <w:r w:rsidRPr="00F10D64">
        <w:rPr>
          <w:rFonts w:cs="Arial"/>
          <w:szCs w:val="24"/>
        </w:rPr>
        <w:t xml:space="preserve"> IURIX Nº 176584/8, del 17/12/15).</w:t>
      </w:r>
    </w:p>
    <w:p w:rsidR="00F10D64" w:rsidRPr="00F10D64" w:rsidRDefault="00F10D64" w:rsidP="001E7F7C">
      <w:pPr>
        <w:pStyle w:val="Textoindependiente"/>
        <w:tabs>
          <w:tab w:val="left" w:pos="0"/>
          <w:tab w:val="left" w:pos="1843"/>
        </w:tabs>
        <w:ind w:firstLine="1985"/>
        <w:rPr>
          <w:rFonts w:cs="Arial"/>
          <w:szCs w:val="24"/>
        </w:rPr>
      </w:pPr>
      <w:r w:rsidRPr="00F10D64">
        <w:rPr>
          <w:rFonts w:eastAsia="MS Mincho" w:cs="Arial"/>
          <w:szCs w:val="24"/>
        </w:rPr>
        <w:t xml:space="preserve">En razón de lo expuesto, y fundamentos dados, </w:t>
      </w:r>
      <w:r w:rsidRPr="00F10D64">
        <w:rPr>
          <w:rFonts w:cs="Arial"/>
          <w:szCs w:val="24"/>
        </w:rPr>
        <w:t xml:space="preserve">VOTO a esta  SEGUNDA </w:t>
      </w:r>
      <w:r w:rsidR="008B1495">
        <w:rPr>
          <w:rFonts w:cs="Arial"/>
          <w:szCs w:val="24"/>
        </w:rPr>
        <w:t xml:space="preserve"> y TERCERA</w:t>
      </w:r>
      <w:r w:rsidR="0031433C">
        <w:rPr>
          <w:rFonts w:cs="Arial"/>
          <w:szCs w:val="24"/>
        </w:rPr>
        <w:t xml:space="preserve"> CUESTIÓ</w:t>
      </w:r>
      <w:r w:rsidRPr="00F10D64">
        <w:rPr>
          <w:rFonts w:cs="Arial"/>
          <w:szCs w:val="24"/>
        </w:rPr>
        <w:t>N por la NEGATIVA.</w:t>
      </w:r>
    </w:p>
    <w:p w:rsidR="000F18D4" w:rsidRPr="006E4083" w:rsidRDefault="000F18D4" w:rsidP="001E7F7C">
      <w:pPr>
        <w:widowControl w:val="0"/>
        <w:kinsoku w:val="0"/>
        <w:spacing w:after="0" w:line="360" w:lineRule="auto"/>
        <w:ind w:firstLine="1985"/>
        <w:jc w:val="both"/>
        <w:rPr>
          <w:rFonts w:ascii="Arial" w:eastAsia="Calibri" w:hAnsi="Arial" w:cs="Arial"/>
          <w:sz w:val="24"/>
          <w:szCs w:val="24"/>
          <w:lang w:val="es-ES" w:eastAsia="en-US"/>
        </w:rPr>
      </w:pPr>
      <w:r w:rsidRPr="006E4083">
        <w:rPr>
          <w:rFonts w:ascii="Arial" w:eastAsia="Calibri" w:hAnsi="Arial" w:cs="Arial"/>
          <w:sz w:val="24"/>
          <w:szCs w:val="24"/>
          <w:lang w:val="es-ES" w:eastAsia="en-US"/>
        </w:rPr>
        <w:t xml:space="preserve">Las Señoras Ministros, </w:t>
      </w:r>
      <w:proofErr w:type="spellStart"/>
      <w:r w:rsidRPr="006E4083">
        <w:rPr>
          <w:rFonts w:ascii="Arial" w:eastAsia="Calibri" w:hAnsi="Arial" w:cs="Arial"/>
          <w:sz w:val="24"/>
          <w:szCs w:val="24"/>
          <w:lang w:val="es-ES" w:eastAsia="en-US"/>
        </w:rPr>
        <w:t>Dras</w:t>
      </w:r>
      <w:proofErr w:type="spellEnd"/>
      <w:r w:rsidRPr="006E4083">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SEGUNDA y TERCERA</w:t>
      </w:r>
      <w:r w:rsidRPr="006E4083">
        <w:rPr>
          <w:rFonts w:ascii="Arial" w:eastAsia="Calibri" w:hAnsi="Arial" w:cs="Arial"/>
          <w:b/>
          <w:sz w:val="24"/>
          <w:szCs w:val="24"/>
          <w:lang w:val="es-ES" w:eastAsia="en-US"/>
        </w:rPr>
        <w:t xml:space="preserve"> CUESTIÓN</w:t>
      </w:r>
      <w:r w:rsidRPr="006E4083">
        <w:rPr>
          <w:rFonts w:ascii="Arial" w:eastAsia="Calibri" w:hAnsi="Arial" w:cs="Arial"/>
          <w:sz w:val="24"/>
          <w:szCs w:val="24"/>
          <w:lang w:val="es-ES" w:eastAsia="en-US"/>
        </w:rPr>
        <w:t>.</w:t>
      </w:r>
    </w:p>
    <w:p w:rsidR="00F10D64" w:rsidRPr="00F10D64" w:rsidRDefault="00F10D64" w:rsidP="001E7F7C">
      <w:pPr>
        <w:pStyle w:val="Textoindependiente2"/>
        <w:tabs>
          <w:tab w:val="left" w:pos="4680"/>
        </w:tabs>
        <w:spacing w:after="0" w:line="360" w:lineRule="auto"/>
        <w:ind w:firstLine="1985"/>
        <w:jc w:val="both"/>
        <w:rPr>
          <w:rFonts w:ascii="Arial" w:hAnsi="Arial" w:cs="Arial"/>
          <w:sz w:val="24"/>
          <w:szCs w:val="24"/>
          <w:lang w:val="es-ES"/>
        </w:rPr>
      </w:pPr>
    </w:p>
    <w:p w:rsidR="00F10D64" w:rsidRDefault="004420D8" w:rsidP="00D16802">
      <w:pPr>
        <w:pStyle w:val="Textoindependiente"/>
        <w:rPr>
          <w:rFonts w:cs="Arial"/>
          <w:szCs w:val="24"/>
        </w:rPr>
      </w:pPr>
      <w:r>
        <w:rPr>
          <w:rFonts w:cs="Arial"/>
          <w:b/>
          <w:szCs w:val="24"/>
          <w:u w:val="single"/>
        </w:rPr>
        <w:t xml:space="preserve">A LA CUARTA </w:t>
      </w:r>
      <w:r w:rsidR="00D16802" w:rsidRPr="00F10D64">
        <w:rPr>
          <w:rFonts w:cs="Arial"/>
          <w:b/>
          <w:bCs/>
          <w:szCs w:val="24"/>
          <w:u w:val="single"/>
        </w:rPr>
        <w:t xml:space="preserve">CUESTIÓN, el Dr. </w:t>
      </w:r>
      <w:r w:rsidR="00D16802" w:rsidRPr="00F10D64">
        <w:rPr>
          <w:rFonts w:cs="Arial"/>
          <w:b/>
          <w:szCs w:val="24"/>
          <w:u w:val="single"/>
        </w:rPr>
        <w:t>CARLOS A</w:t>
      </w:r>
      <w:r w:rsidR="00D16802">
        <w:rPr>
          <w:rFonts w:cs="Arial"/>
          <w:b/>
          <w:szCs w:val="24"/>
          <w:u w:val="single"/>
        </w:rPr>
        <w:t>LBERTO</w:t>
      </w:r>
      <w:r w:rsidR="00D16802" w:rsidRPr="00F10D64">
        <w:rPr>
          <w:rFonts w:cs="Arial"/>
          <w:b/>
          <w:szCs w:val="24"/>
          <w:u w:val="single"/>
        </w:rPr>
        <w:t xml:space="preserve"> COBO</w:t>
      </w:r>
      <w:r w:rsidR="00D16802">
        <w:rPr>
          <w:rFonts w:cs="Arial"/>
          <w:b/>
          <w:szCs w:val="24"/>
          <w:u w:val="single"/>
        </w:rPr>
        <w:t>,</w:t>
      </w:r>
      <w:r w:rsidR="00D16802" w:rsidRPr="00F10D64">
        <w:rPr>
          <w:rFonts w:cs="Arial"/>
          <w:b/>
          <w:bCs/>
          <w:szCs w:val="24"/>
          <w:u w:val="single"/>
        </w:rPr>
        <w:t xml:space="preserve"> dijo:</w:t>
      </w:r>
      <w:r w:rsidR="00F10D64" w:rsidRPr="00F10D64">
        <w:rPr>
          <w:rFonts w:cs="Arial"/>
          <w:szCs w:val="24"/>
        </w:rPr>
        <w:t xml:space="preserve"> Atento a la forma en que se ha votado las cuestiones anteriores corresponde el rechazo del recurso de Casación interpuesto, con pérdida del depósito. ASÍ LO VOTO. </w:t>
      </w:r>
    </w:p>
    <w:p w:rsidR="00D16802" w:rsidRDefault="00D16802" w:rsidP="00D16802">
      <w:pPr>
        <w:pStyle w:val="Textoindependiente"/>
        <w:rPr>
          <w:rFonts w:cs="Arial"/>
          <w:szCs w:val="24"/>
        </w:rPr>
      </w:pPr>
    </w:p>
    <w:p w:rsidR="00020BDD" w:rsidRPr="006E4083" w:rsidRDefault="00020BDD" w:rsidP="001E7F7C">
      <w:pPr>
        <w:widowControl w:val="0"/>
        <w:kinsoku w:val="0"/>
        <w:spacing w:after="0" w:line="360" w:lineRule="auto"/>
        <w:ind w:firstLine="1985"/>
        <w:jc w:val="both"/>
        <w:rPr>
          <w:rFonts w:ascii="Arial" w:eastAsia="Calibri" w:hAnsi="Arial" w:cs="Arial"/>
          <w:sz w:val="24"/>
          <w:szCs w:val="24"/>
          <w:lang w:val="es-ES" w:eastAsia="en-US"/>
        </w:rPr>
      </w:pPr>
      <w:r w:rsidRPr="006E4083">
        <w:rPr>
          <w:rFonts w:ascii="Arial" w:eastAsia="Calibri" w:hAnsi="Arial" w:cs="Arial"/>
          <w:sz w:val="24"/>
          <w:szCs w:val="24"/>
          <w:lang w:val="es-ES" w:eastAsia="en-US"/>
        </w:rPr>
        <w:lastRenderedPageBreak/>
        <w:t xml:space="preserve">Las Señoras Ministros, </w:t>
      </w:r>
      <w:proofErr w:type="spellStart"/>
      <w:r w:rsidRPr="006E4083">
        <w:rPr>
          <w:rFonts w:ascii="Arial" w:eastAsia="Calibri" w:hAnsi="Arial" w:cs="Arial"/>
          <w:sz w:val="24"/>
          <w:szCs w:val="24"/>
          <w:lang w:val="es-ES" w:eastAsia="en-US"/>
        </w:rPr>
        <w:t>Dras</w:t>
      </w:r>
      <w:proofErr w:type="spellEnd"/>
      <w:r w:rsidRPr="006E4083">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CUARTA</w:t>
      </w:r>
      <w:r w:rsidRPr="006E4083">
        <w:rPr>
          <w:rFonts w:ascii="Arial" w:eastAsia="Calibri" w:hAnsi="Arial" w:cs="Arial"/>
          <w:b/>
          <w:sz w:val="24"/>
          <w:szCs w:val="24"/>
          <w:lang w:val="es-ES" w:eastAsia="en-US"/>
        </w:rPr>
        <w:t xml:space="preserve"> CUESTIÓN</w:t>
      </w:r>
      <w:r w:rsidRPr="006E4083">
        <w:rPr>
          <w:rFonts w:ascii="Arial" w:eastAsia="Calibri" w:hAnsi="Arial" w:cs="Arial"/>
          <w:sz w:val="24"/>
          <w:szCs w:val="24"/>
          <w:lang w:val="es-ES" w:eastAsia="en-US"/>
        </w:rPr>
        <w:t>.</w:t>
      </w:r>
    </w:p>
    <w:p w:rsidR="00D16802" w:rsidRDefault="00D16802" w:rsidP="00D16802">
      <w:pPr>
        <w:pStyle w:val="Textoindependiente"/>
        <w:rPr>
          <w:rFonts w:cs="Arial"/>
          <w:szCs w:val="24"/>
        </w:rPr>
      </w:pPr>
    </w:p>
    <w:p w:rsidR="00F10D64" w:rsidRPr="00F10D64" w:rsidRDefault="00F10D64" w:rsidP="00D16802">
      <w:pPr>
        <w:pStyle w:val="Textoindependiente"/>
        <w:rPr>
          <w:rFonts w:cs="Arial"/>
          <w:szCs w:val="24"/>
        </w:rPr>
      </w:pPr>
      <w:r w:rsidRPr="00F10D64">
        <w:rPr>
          <w:rFonts w:cs="Arial"/>
          <w:b/>
          <w:szCs w:val="24"/>
          <w:u w:val="single"/>
        </w:rPr>
        <w:t xml:space="preserve">A LA QUINTA </w:t>
      </w:r>
      <w:r w:rsidR="00D16802" w:rsidRPr="00F10D64">
        <w:rPr>
          <w:rFonts w:cs="Arial"/>
          <w:b/>
          <w:bCs/>
          <w:szCs w:val="24"/>
          <w:u w:val="single"/>
        </w:rPr>
        <w:t xml:space="preserve">CUESTIÓN, el Dr. </w:t>
      </w:r>
      <w:r w:rsidR="00D16802" w:rsidRPr="00F10D64">
        <w:rPr>
          <w:rFonts w:cs="Arial"/>
          <w:b/>
          <w:szCs w:val="24"/>
          <w:u w:val="single"/>
        </w:rPr>
        <w:t>CARLOS A</w:t>
      </w:r>
      <w:r w:rsidR="00D16802">
        <w:rPr>
          <w:rFonts w:cs="Arial"/>
          <w:b/>
          <w:szCs w:val="24"/>
          <w:u w:val="single"/>
        </w:rPr>
        <w:t>LBERTO</w:t>
      </w:r>
      <w:r w:rsidR="00D16802" w:rsidRPr="00F10D64">
        <w:rPr>
          <w:rFonts w:cs="Arial"/>
          <w:b/>
          <w:szCs w:val="24"/>
          <w:u w:val="single"/>
        </w:rPr>
        <w:t xml:space="preserve"> COBO</w:t>
      </w:r>
      <w:r w:rsidR="00D16802">
        <w:rPr>
          <w:rFonts w:cs="Arial"/>
          <w:b/>
          <w:szCs w:val="24"/>
          <w:u w:val="single"/>
        </w:rPr>
        <w:t>,</w:t>
      </w:r>
      <w:r w:rsidR="00D16802" w:rsidRPr="00F10D64">
        <w:rPr>
          <w:rFonts w:cs="Arial"/>
          <w:b/>
          <w:bCs/>
          <w:szCs w:val="24"/>
          <w:u w:val="single"/>
        </w:rPr>
        <w:t xml:space="preserve"> dijo:</w:t>
      </w:r>
      <w:r w:rsidRPr="00F10D64">
        <w:rPr>
          <w:rFonts w:cs="Arial"/>
          <w:b/>
          <w:bCs/>
          <w:szCs w:val="24"/>
          <w:lang w:val="es-AR"/>
        </w:rPr>
        <w:t xml:space="preserve"> </w:t>
      </w:r>
      <w:r w:rsidRPr="00F10D64">
        <w:rPr>
          <w:rFonts w:cs="Arial"/>
          <w:szCs w:val="24"/>
        </w:rPr>
        <w:t>Costas a la vencida (art. 68 del C.P.C.). ASÍ LO VOTO.</w:t>
      </w:r>
    </w:p>
    <w:p w:rsidR="006E4083" w:rsidRPr="006E4083" w:rsidRDefault="006E4083" w:rsidP="001E7F7C">
      <w:pPr>
        <w:widowControl w:val="0"/>
        <w:kinsoku w:val="0"/>
        <w:spacing w:after="0" w:line="360" w:lineRule="auto"/>
        <w:ind w:firstLine="1985"/>
        <w:jc w:val="both"/>
        <w:rPr>
          <w:rFonts w:ascii="Arial" w:eastAsia="Calibri" w:hAnsi="Arial" w:cs="Arial"/>
          <w:sz w:val="24"/>
          <w:szCs w:val="24"/>
          <w:lang w:val="es-ES" w:eastAsia="en-US"/>
        </w:rPr>
      </w:pPr>
      <w:r w:rsidRPr="006E4083">
        <w:rPr>
          <w:rFonts w:ascii="Arial" w:eastAsia="Calibri" w:hAnsi="Arial" w:cs="Arial"/>
          <w:sz w:val="24"/>
          <w:szCs w:val="24"/>
          <w:lang w:val="es-ES" w:eastAsia="en-US"/>
        </w:rPr>
        <w:t xml:space="preserve">Las Señoras Ministros, </w:t>
      </w:r>
      <w:proofErr w:type="spellStart"/>
      <w:r w:rsidRPr="006E4083">
        <w:rPr>
          <w:rFonts w:ascii="Arial" w:eastAsia="Calibri" w:hAnsi="Arial" w:cs="Arial"/>
          <w:sz w:val="24"/>
          <w:szCs w:val="24"/>
          <w:lang w:val="es-ES" w:eastAsia="en-US"/>
        </w:rPr>
        <w:t>Dras</w:t>
      </w:r>
      <w:proofErr w:type="spellEnd"/>
      <w:r w:rsidRPr="006E4083">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sidRPr="006E4083">
        <w:rPr>
          <w:rFonts w:ascii="Arial" w:eastAsia="Calibri" w:hAnsi="Arial" w:cs="Arial"/>
          <w:b/>
          <w:sz w:val="24"/>
          <w:szCs w:val="24"/>
          <w:lang w:val="es-ES" w:eastAsia="en-US"/>
        </w:rPr>
        <w:t>QUINTA CUESTIÓN</w:t>
      </w:r>
      <w:r w:rsidRPr="006E4083">
        <w:rPr>
          <w:rFonts w:ascii="Arial" w:eastAsia="Calibri" w:hAnsi="Arial" w:cs="Arial"/>
          <w:sz w:val="24"/>
          <w:szCs w:val="24"/>
          <w:lang w:val="es-ES" w:eastAsia="en-US"/>
        </w:rPr>
        <w:t>.</w:t>
      </w:r>
    </w:p>
    <w:p w:rsidR="006E4083" w:rsidRPr="006E4083" w:rsidRDefault="006E4083" w:rsidP="001E7F7C">
      <w:pPr>
        <w:widowControl w:val="0"/>
        <w:spacing w:after="0" w:line="360" w:lineRule="auto"/>
        <w:ind w:firstLine="1985"/>
        <w:jc w:val="both"/>
        <w:rPr>
          <w:rFonts w:ascii="Arial" w:eastAsia="Calibri" w:hAnsi="Arial" w:cs="Arial"/>
          <w:bCs/>
          <w:sz w:val="24"/>
          <w:szCs w:val="24"/>
          <w:lang w:val="es-ES" w:eastAsia="en-US"/>
        </w:rPr>
      </w:pPr>
      <w:r w:rsidRPr="006E4083">
        <w:rPr>
          <w:rFonts w:ascii="Arial" w:eastAsia="Calibri" w:hAnsi="Arial" w:cs="Arial"/>
          <w:bCs/>
          <w:sz w:val="24"/>
          <w:szCs w:val="24"/>
          <w:lang w:val="es-ES" w:eastAsia="en-US"/>
        </w:rPr>
        <w:t>Con lo que se da por finalizado el acto, disponiendo los Sres. Ministros la Sentencia que va a continuación:</w:t>
      </w:r>
    </w:p>
    <w:p w:rsidR="006E4083" w:rsidRPr="006E4083" w:rsidRDefault="006E4083" w:rsidP="001E7F7C">
      <w:pPr>
        <w:widowControl w:val="0"/>
        <w:spacing w:after="0" w:line="360" w:lineRule="auto"/>
        <w:ind w:firstLine="1985"/>
        <w:jc w:val="both"/>
        <w:rPr>
          <w:rFonts w:ascii="Arial" w:eastAsia="Calibri" w:hAnsi="Arial" w:cs="Arial"/>
          <w:b/>
          <w:bCs/>
          <w:sz w:val="24"/>
          <w:szCs w:val="24"/>
          <w:lang w:val="es-ES" w:eastAsia="en-US"/>
        </w:rPr>
      </w:pPr>
    </w:p>
    <w:p w:rsidR="006E4083" w:rsidRPr="006E4083" w:rsidRDefault="006E4083" w:rsidP="001E7F7C">
      <w:pPr>
        <w:widowControl w:val="0"/>
        <w:spacing w:after="0" w:line="360" w:lineRule="auto"/>
        <w:jc w:val="both"/>
        <w:rPr>
          <w:rFonts w:ascii="Arial" w:eastAsia="Calibri" w:hAnsi="Arial" w:cs="Arial"/>
          <w:b/>
          <w:bCs/>
          <w:sz w:val="24"/>
          <w:szCs w:val="24"/>
          <w:lang w:val="es-ES" w:eastAsia="en-US"/>
        </w:rPr>
      </w:pPr>
      <w:r w:rsidRPr="006E4083">
        <w:rPr>
          <w:rFonts w:ascii="Arial" w:eastAsia="Calibri" w:hAnsi="Arial" w:cs="Arial"/>
          <w:b/>
          <w:bCs/>
          <w:sz w:val="24"/>
          <w:szCs w:val="24"/>
          <w:lang w:val="es-ES" w:eastAsia="en-US"/>
        </w:rPr>
        <w:t xml:space="preserve">San Luis, </w:t>
      </w:r>
      <w:r w:rsidR="00CD24AB">
        <w:rPr>
          <w:rFonts w:ascii="Arial" w:eastAsia="MS Mincho" w:hAnsi="Arial" w:cs="Arial"/>
          <w:b/>
          <w:bCs/>
          <w:sz w:val="24"/>
          <w:szCs w:val="24"/>
        </w:rPr>
        <w:t>diecisiete</w:t>
      </w:r>
      <w:r w:rsidRPr="006E4083">
        <w:rPr>
          <w:rFonts w:ascii="Arial" w:eastAsia="Calibri" w:hAnsi="Arial" w:cs="Arial"/>
          <w:b/>
          <w:bCs/>
          <w:sz w:val="24"/>
          <w:szCs w:val="24"/>
          <w:lang w:val="es-ES" w:eastAsia="en-US"/>
        </w:rPr>
        <w:t xml:space="preserve"> de octubre de dos mil diecinueve.-</w:t>
      </w:r>
    </w:p>
    <w:p w:rsidR="006E4083" w:rsidRPr="006E4083" w:rsidRDefault="006E4083" w:rsidP="001E7F7C">
      <w:pPr>
        <w:widowControl w:val="0"/>
        <w:spacing w:after="0" w:line="360" w:lineRule="auto"/>
        <w:ind w:firstLine="1985"/>
        <w:jc w:val="both"/>
        <w:rPr>
          <w:rFonts w:ascii="Arial" w:eastAsia="Times New Roman" w:hAnsi="Arial" w:cs="Arial"/>
          <w:sz w:val="24"/>
          <w:szCs w:val="24"/>
          <w:lang w:val="es-ES" w:eastAsia="es-ES"/>
        </w:rPr>
      </w:pPr>
      <w:r w:rsidRPr="006E4083">
        <w:rPr>
          <w:rFonts w:ascii="Arial" w:eastAsia="Calibri" w:hAnsi="Arial" w:cs="Arial"/>
          <w:b/>
          <w:bCs/>
          <w:sz w:val="24"/>
          <w:szCs w:val="24"/>
          <w:u w:val="single"/>
          <w:lang w:val="es-ES" w:eastAsia="en-US"/>
        </w:rPr>
        <w:t>Y VISTOS</w:t>
      </w:r>
      <w:r w:rsidRPr="006E4083">
        <w:rPr>
          <w:rFonts w:ascii="Arial" w:eastAsia="Calibri" w:hAnsi="Arial" w:cs="Arial"/>
          <w:b/>
          <w:bCs/>
          <w:sz w:val="24"/>
          <w:szCs w:val="24"/>
          <w:lang w:val="es-ES" w:eastAsia="en-US"/>
        </w:rPr>
        <w:t>:</w:t>
      </w:r>
      <w:r w:rsidRPr="006E4083">
        <w:rPr>
          <w:rFonts w:ascii="Arial" w:eastAsia="Calibri" w:hAnsi="Arial" w:cs="Arial"/>
          <w:bCs/>
          <w:sz w:val="24"/>
          <w:szCs w:val="24"/>
          <w:lang w:val="es-ES" w:eastAsia="en-US"/>
        </w:rPr>
        <w:t xml:space="preserve"> En mérito al resultado obtenido en la votación del Acuerdo que antecede, </w:t>
      </w:r>
      <w:r w:rsidRPr="006E4083">
        <w:rPr>
          <w:rFonts w:ascii="Arial" w:eastAsia="Calibri" w:hAnsi="Arial" w:cs="Arial"/>
          <w:b/>
          <w:bCs/>
          <w:sz w:val="24"/>
          <w:szCs w:val="24"/>
          <w:u w:val="single"/>
          <w:lang w:val="es-ES" w:eastAsia="en-US"/>
        </w:rPr>
        <w:t>SE RESUELVE:</w:t>
      </w:r>
      <w:r w:rsidRPr="006E4083">
        <w:rPr>
          <w:rFonts w:ascii="Arial" w:eastAsia="Calibri" w:hAnsi="Arial" w:cs="Arial"/>
          <w:sz w:val="24"/>
          <w:szCs w:val="24"/>
          <w:lang w:val="es-ES" w:eastAsia="en-US"/>
        </w:rPr>
        <w:t xml:space="preserve"> I) </w:t>
      </w:r>
      <w:r w:rsidRPr="006E4083">
        <w:rPr>
          <w:rFonts w:ascii="Arial" w:eastAsia="Times New Roman" w:hAnsi="Arial" w:cs="Arial"/>
          <w:sz w:val="24"/>
          <w:szCs w:val="24"/>
          <w:lang w:val="es-ES" w:eastAsia="es-ES"/>
        </w:rPr>
        <w:t xml:space="preserve">Rechazar </w:t>
      </w:r>
      <w:r w:rsidR="004420D8" w:rsidRPr="004420D8">
        <w:rPr>
          <w:rFonts w:ascii="Arial" w:eastAsia="Times New Roman" w:hAnsi="Arial" w:cs="Arial"/>
          <w:sz w:val="24"/>
          <w:szCs w:val="24"/>
          <w:lang w:eastAsia="es-ES"/>
        </w:rPr>
        <w:t xml:space="preserve">recurso de </w:t>
      </w:r>
      <w:r w:rsidR="001E7F7C">
        <w:rPr>
          <w:rFonts w:ascii="Arial" w:eastAsia="Times New Roman" w:hAnsi="Arial" w:cs="Arial"/>
          <w:sz w:val="24"/>
          <w:szCs w:val="24"/>
          <w:lang w:eastAsia="es-ES"/>
        </w:rPr>
        <w:t>c</w:t>
      </w:r>
      <w:r w:rsidR="004420D8" w:rsidRPr="004420D8">
        <w:rPr>
          <w:rFonts w:ascii="Arial" w:eastAsia="Times New Roman" w:hAnsi="Arial" w:cs="Arial"/>
          <w:sz w:val="24"/>
          <w:szCs w:val="24"/>
          <w:lang w:eastAsia="es-ES"/>
        </w:rPr>
        <w:t>asación interpuesto, con pérdida del depósito</w:t>
      </w:r>
      <w:r w:rsidRPr="006E4083">
        <w:rPr>
          <w:rFonts w:ascii="Arial" w:eastAsia="Times New Roman" w:hAnsi="Arial" w:cs="Arial"/>
          <w:sz w:val="24"/>
          <w:szCs w:val="24"/>
          <w:lang w:val="es-ES" w:eastAsia="es-ES"/>
        </w:rPr>
        <w:t xml:space="preserve">. </w:t>
      </w:r>
    </w:p>
    <w:p w:rsidR="006E4083" w:rsidRPr="006E4083" w:rsidRDefault="006E4083" w:rsidP="001E7F7C">
      <w:pPr>
        <w:widowControl w:val="0"/>
        <w:spacing w:after="0" w:line="360" w:lineRule="auto"/>
        <w:ind w:firstLine="1985"/>
        <w:jc w:val="both"/>
        <w:rPr>
          <w:rFonts w:ascii="Arial" w:eastAsia="Times New Roman" w:hAnsi="Arial" w:cs="Arial"/>
          <w:bCs/>
          <w:sz w:val="24"/>
          <w:szCs w:val="24"/>
          <w:lang w:val="es-ES" w:eastAsia="es-ES"/>
        </w:rPr>
      </w:pPr>
      <w:r w:rsidRPr="006E4083">
        <w:rPr>
          <w:rFonts w:ascii="Arial" w:eastAsia="Times New Roman" w:hAnsi="Arial" w:cs="Arial"/>
          <w:sz w:val="24"/>
          <w:szCs w:val="24"/>
          <w:lang w:val="es-ES" w:eastAsia="es-ES"/>
        </w:rPr>
        <w:t xml:space="preserve">II) </w:t>
      </w:r>
      <w:r w:rsidR="004420D8" w:rsidRPr="004420D8">
        <w:rPr>
          <w:rFonts w:ascii="Arial" w:eastAsia="Times New Roman" w:hAnsi="Arial" w:cs="Arial"/>
          <w:sz w:val="24"/>
          <w:szCs w:val="24"/>
          <w:lang w:eastAsia="es-ES"/>
        </w:rPr>
        <w:t>Costas a la vencida</w:t>
      </w:r>
      <w:r w:rsidRPr="006E4083">
        <w:rPr>
          <w:rFonts w:ascii="Arial" w:eastAsia="Times New Roman" w:hAnsi="Arial" w:cs="Arial"/>
          <w:sz w:val="24"/>
          <w:szCs w:val="24"/>
          <w:lang w:val="es-ES" w:eastAsia="es-ES"/>
        </w:rPr>
        <w:t>.</w:t>
      </w:r>
    </w:p>
    <w:p w:rsidR="006E4083" w:rsidRPr="006E4083" w:rsidRDefault="006E4083" w:rsidP="001E7F7C">
      <w:pPr>
        <w:widowControl w:val="0"/>
        <w:spacing w:after="0" w:line="360" w:lineRule="auto"/>
        <w:ind w:firstLine="1985"/>
        <w:jc w:val="both"/>
        <w:rPr>
          <w:rFonts w:ascii="Arial" w:eastAsia="Calibri" w:hAnsi="Arial" w:cs="Arial"/>
          <w:bCs/>
          <w:sz w:val="24"/>
          <w:szCs w:val="24"/>
          <w:lang w:val="es-ES" w:eastAsia="en-US"/>
        </w:rPr>
      </w:pPr>
      <w:r w:rsidRPr="006E4083">
        <w:rPr>
          <w:rFonts w:ascii="Arial" w:eastAsia="Calibri" w:hAnsi="Arial" w:cs="Arial"/>
          <w:bCs/>
          <w:sz w:val="24"/>
          <w:szCs w:val="24"/>
          <w:lang w:val="es-ES" w:eastAsia="en-US"/>
        </w:rPr>
        <w:t>REGÍSTRESE y NOTIFÍQUESE.</w:t>
      </w:r>
    </w:p>
    <w:p w:rsidR="006E4083" w:rsidRPr="006E4083" w:rsidRDefault="006E4083" w:rsidP="001E7F7C">
      <w:pPr>
        <w:widowControl w:val="0"/>
        <w:spacing w:after="0" w:line="360" w:lineRule="auto"/>
        <w:ind w:firstLine="1985"/>
        <w:jc w:val="both"/>
        <w:rPr>
          <w:rFonts w:ascii="Arial" w:eastAsia="Calibri" w:hAnsi="Arial" w:cs="Arial"/>
          <w:bCs/>
          <w:sz w:val="24"/>
          <w:szCs w:val="24"/>
          <w:lang w:val="es-ES" w:eastAsia="en-US"/>
        </w:rPr>
      </w:pPr>
    </w:p>
    <w:p w:rsidR="006E4083" w:rsidRPr="006E4083" w:rsidRDefault="006E4083" w:rsidP="001E7F7C">
      <w:pPr>
        <w:pBdr>
          <w:top w:val="single" w:sz="4" w:space="2" w:color="auto"/>
        </w:pBdr>
        <w:spacing w:after="0" w:line="240" w:lineRule="auto"/>
        <w:jc w:val="both"/>
        <w:rPr>
          <w:rFonts w:ascii="Times New Roman" w:eastAsia="Calibri" w:hAnsi="Times New Roman" w:cs="Times New Roman"/>
          <w:sz w:val="16"/>
          <w:szCs w:val="16"/>
          <w:lang w:val="es-ES" w:eastAsia="en-US"/>
        </w:rPr>
      </w:pPr>
    </w:p>
    <w:p w:rsidR="006E4083" w:rsidRPr="006E4083" w:rsidRDefault="006E4083" w:rsidP="001E7F7C">
      <w:pPr>
        <w:spacing w:after="0" w:line="240" w:lineRule="auto"/>
        <w:jc w:val="both"/>
        <w:rPr>
          <w:rFonts w:ascii="Times New Roman" w:eastAsia="Calibri" w:hAnsi="Times New Roman" w:cs="Times New Roman"/>
          <w:sz w:val="16"/>
          <w:szCs w:val="16"/>
          <w:lang w:val="es-ES" w:eastAsia="en-US"/>
        </w:rPr>
      </w:pPr>
      <w:r w:rsidRPr="006E4083">
        <w:rPr>
          <w:rFonts w:ascii="Times New Roman" w:eastAsia="Calibri" w:hAnsi="Times New Roman" w:cs="Times New Roman"/>
          <w:i/>
          <w:sz w:val="16"/>
          <w:szCs w:val="16"/>
          <w:lang w:val="es-ES" w:eastAsia="en-US"/>
        </w:rPr>
        <w:t xml:space="preserve">La presente Resolución se encuentra firmada digitalmente por los Sres. Ministros del Superior Tribunal de Justicia, </w:t>
      </w:r>
      <w:proofErr w:type="spellStart"/>
      <w:r w:rsidRPr="006E4083">
        <w:rPr>
          <w:rFonts w:ascii="Times New Roman" w:eastAsia="Calibri" w:hAnsi="Times New Roman" w:cs="Times New Roman"/>
          <w:i/>
          <w:sz w:val="16"/>
          <w:szCs w:val="16"/>
          <w:lang w:val="es-ES" w:eastAsia="en-US"/>
        </w:rPr>
        <w:t>Dres</w:t>
      </w:r>
      <w:proofErr w:type="spellEnd"/>
      <w:r w:rsidRPr="006E4083">
        <w:rPr>
          <w:rFonts w:ascii="Times New Roman" w:eastAsia="Calibri" w:hAnsi="Times New Roman" w:cs="Times New Roman"/>
          <w:i/>
          <w:sz w:val="16"/>
          <w:szCs w:val="16"/>
          <w:lang w:val="es-ES" w:eastAsia="en-US"/>
        </w:rPr>
        <w:t>. CARLOS ALBERTO COBO, MARTHA RAQUEL CORVALÁN y LILIA ANA NOVILLO, en el sistema de Gestión Informático del Poder Judicial de la Provincia de San Luis.-</w:t>
      </w:r>
    </w:p>
    <w:sectPr w:rsidR="006E4083" w:rsidRPr="006E4083" w:rsidSect="00F10D64">
      <w:footerReference w:type="default" r:id="rId8"/>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9A2" w:rsidRDefault="00F519A2" w:rsidP="0054695B">
      <w:pPr>
        <w:spacing w:after="0" w:line="240" w:lineRule="auto"/>
      </w:pPr>
      <w:r>
        <w:separator/>
      </w:r>
    </w:p>
  </w:endnote>
  <w:endnote w:type="continuationSeparator" w:id="1">
    <w:p w:rsidR="00F519A2" w:rsidRDefault="00F519A2" w:rsidP="00546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9224"/>
      <w:docPartObj>
        <w:docPartGallery w:val="Page Numbers (Bottom of Page)"/>
        <w:docPartUnique/>
      </w:docPartObj>
    </w:sdtPr>
    <w:sdtEndPr>
      <w:rPr>
        <w:rFonts w:ascii="Arial" w:hAnsi="Arial" w:cs="Arial"/>
        <w:sz w:val="24"/>
        <w:szCs w:val="24"/>
      </w:rPr>
    </w:sdtEndPr>
    <w:sdtContent>
      <w:p w:rsidR="00F519A2" w:rsidRPr="0054695B" w:rsidRDefault="00DF225C" w:rsidP="0054695B">
        <w:pPr>
          <w:pStyle w:val="Piedepgina"/>
          <w:jc w:val="right"/>
          <w:rPr>
            <w:rFonts w:ascii="Arial" w:hAnsi="Arial" w:cs="Arial"/>
            <w:sz w:val="24"/>
            <w:szCs w:val="24"/>
          </w:rPr>
        </w:pPr>
        <w:r w:rsidRPr="0054695B">
          <w:rPr>
            <w:rFonts w:ascii="Arial" w:hAnsi="Arial" w:cs="Arial"/>
            <w:sz w:val="24"/>
            <w:szCs w:val="24"/>
          </w:rPr>
          <w:fldChar w:fldCharType="begin"/>
        </w:r>
        <w:r w:rsidR="00F519A2" w:rsidRPr="0054695B">
          <w:rPr>
            <w:rFonts w:ascii="Arial" w:hAnsi="Arial" w:cs="Arial"/>
            <w:sz w:val="24"/>
            <w:szCs w:val="24"/>
          </w:rPr>
          <w:instrText xml:space="preserve"> PAGE   \* MERGEFORMAT </w:instrText>
        </w:r>
        <w:r w:rsidRPr="0054695B">
          <w:rPr>
            <w:rFonts w:ascii="Arial" w:hAnsi="Arial" w:cs="Arial"/>
            <w:sz w:val="24"/>
            <w:szCs w:val="24"/>
          </w:rPr>
          <w:fldChar w:fldCharType="separate"/>
        </w:r>
        <w:r w:rsidR="00CD24AB">
          <w:rPr>
            <w:rFonts w:ascii="Arial" w:hAnsi="Arial" w:cs="Arial"/>
            <w:noProof/>
            <w:sz w:val="24"/>
            <w:szCs w:val="24"/>
          </w:rPr>
          <w:t>8</w:t>
        </w:r>
        <w:r w:rsidRPr="0054695B">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9A2" w:rsidRDefault="00F519A2" w:rsidP="0054695B">
      <w:pPr>
        <w:spacing w:after="0" w:line="240" w:lineRule="auto"/>
      </w:pPr>
      <w:r>
        <w:separator/>
      </w:r>
    </w:p>
  </w:footnote>
  <w:footnote w:type="continuationSeparator" w:id="1">
    <w:p w:rsidR="00F519A2" w:rsidRDefault="00F519A2" w:rsidP="005469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0D64"/>
    <w:rsid w:val="00020BDD"/>
    <w:rsid w:val="000F18D4"/>
    <w:rsid w:val="001A4720"/>
    <w:rsid w:val="001E7F7C"/>
    <w:rsid w:val="00223BF3"/>
    <w:rsid w:val="0031319C"/>
    <w:rsid w:val="0031433C"/>
    <w:rsid w:val="00317749"/>
    <w:rsid w:val="003A3DE2"/>
    <w:rsid w:val="00402433"/>
    <w:rsid w:val="004420D8"/>
    <w:rsid w:val="004A45FD"/>
    <w:rsid w:val="0054695B"/>
    <w:rsid w:val="00550B0F"/>
    <w:rsid w:val="00566EDC"/>
    <w:rsid w:val="0058220F"/>
    <w:rsid w:val="005D75F3"/>
    <w:rsid w:val="006E4083"/>
    <w:rsid w:val="008B1495"/>
    <w:rsid w:val="00945B80"/>
    <w:rsid w:val="00961A8F"/>
    <w:rsid w:val="00A35EE3"/>
    <w:rsid w:val="00B04537"/>
    <w:rsid w:val="00BB14EA"/>
    <w:rsid w:val="00BC6804"/>
    <w:rsid w:val="00CD24AB"/>
    <w:rsid w:val="00CE6548"/>
    <w:rsid w:val="00D16802"/>
    <w:rsid w:val="00DE450F"/>
    <w:rsid w:val="00DF225C"/>
    <w:rsid w:val="00E3085C"/>
    <w:rsid w:val="00F10D64"/>
    <w:rsid w:val="00F519A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10D64"/>
    <w:pPr>
      <w:autoSpaceDE w:val="0"/>
      <w:autoSpaceDN w:val="0"/>
      <w:adjustRightInd w:val="0"/>
      <w:spacing w:after="0" w:line="240" w:lineRule="auto"/>
    </w:pPr>
    <w:rPr>
      <w:rFonts w:ascii="Arial" w:eastAsiaTheme="minorHAnsi" w:hAnsi="Arial" w:cs="Arial"/>
      <w:color w:val="000000"/>
      <w:sz w:val="24"/>
      <w:szCs w:val="24"/>
      <w:lang w:val="es-ES" w:eastAsia="en-US"/>
    </w:rPr>
  </w:style>
  <w:style w:type="paragraph" w:styleId="Textoindependiente">
    <w:name w:val="Body Text"/>
    <w:basedOn w:val="Normal"/>
    <w:link w:val="TextoindependienteCar"/>
    <w:rsid w:val="00F10D64"/>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F10D64"/>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F10D64"/>
    <w:pPr>
      <w:spacing w:after="120" w:line="480" w:lineRule="auto"/>
    </w:pPr>
    <w:rPr>
      <w:rFonts w:eastAsiaTheme="minorHAnsi"/>
      <w:lang w:eastAsia="en-US"/>
    </w:rPr>
  </w:style>
  <w:style w:type="character" w:customStyle="1" w:styleId="Textoindependiente2Car">
    <w:name w:val="Texto independiente 2 Car"/>
    <w:basedOn w:val="Fuentedeprrafopredeter"/>
    <w:link w:val="Textoindependiente2"/>
    <w:uiPriority w:val="99"/>
    <w:rsid w:val="00F10D64"/>
    <w:rPr>
      <w:rFonts w:eastAsiaTheme="minorHAnsi"/>
      <w:lang w:eastAsia="en-US"/>
    </w:rPr>
  </w:style>
  <w:style w:type="paragraph" w:styleId="Sangradetextonormal">
    <w:name w:val="Body Text Indent"/>
    <w:basedOn w:val="Normal"/>
    <w:link w:val="SangradetextonormalCar"/>
    <w:uiPriority w:val="99"/>
    <w:unhideWhenUsed/>
    <w:rsid w:val="00F10D64"/>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10D64"/>
    <w:rPr>
      <w:rFonts w:ascii="Calibri" w:eastAsia="Calibri" w:hAnsi="Calibri" w:cs="Times New Roman"/>
      <w:lang w:eastAsia="en-US"/>
    </w:rPr>
  </w:style>
  <w:style w:type="character" w:styleId="Hipervnculo">
    <w:name w:val="Hyperlink"/>
    <w:uiPriority w:val="99"/>
    <w:unhideWhenUsed/>
    <w:rsid w:val="00F10D64"/>
    <w:rPr>
      <w:color w:val="0000FF"/>
      <w:u w:val="single"/>
    </w:rPr>
  </w:style>
  <w:style w:type="paragraph" w:styleId="Encabezado">
    <w:name w:val="header"/>
    <w:basedOn w:val="Normal"/>
    <w:link w:val="EncabezadoCar"/>
    <w:uiPriority w:val="99"/>
    <w:semiHidden/>
    <w:unhideWhenUsed/>
    <w:rsid w:val="005469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4695B"/>
  </w:style>
  <w:style w:type="paragraph" w:styleId="Piedepgina">
    <w:name w:val="footer"/>
    <w:basedOn w:val="Normal"/>
    <w:link w:val="PiedepginaCar"/>
    <w:uiPriority w:val="99"/>
    <w:unhideWhenUsed/>
    <w:rsid w:val="005469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95B"/>
  </w:style>
  <w:style w:type="paragraph" w:styleId="Textodeglobo">
    <w:name w:val="Balloon Text"/>
    <w:basedOn w:val="Normal"/>
    <w:link w:val="TextodegloboCar"/>
    <w:uiPriority w:val="99"/>
    <w:semiHidden/>
    <w:unhideWhenUsed/>
    <w:rsid w:val="00DE45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4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formacionlegal.com.ar/maf/app/document?&amp;src=laley4&amp;lr=i0ad82d9a0000016d064caa4762d7aa80&amp;docguid=i30EA1B7DE1464E85F37176E9BEB039F6&amp;hitguid=i30EA1B7DE1464E85F37176E9BEB039F6&amp;epos=1&amp;td=32&amp;ao=i0ADFAB8AC74B1D1F81C755DF29AAD1D3&amp;searchFrom=&amp;savedSearch=false&amp;crumb-action=appe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6799-B0AC-433C-BD9F-40EFFF3E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2279</Words>
  <Characters>12540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28</cp:revision>
  <dcterms:created xsi:type="dcterms:W3CDTF">2019-09-27T11:57:00Z</dcterms:created>
  <dcterms:modified xsi:type="dcterms:W3CDTF">2019-10-15T13:57:00Z</dcterms:modified>
</cp:coreProperties>
</file>