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3C" w:rsidRPr="00B52025" w:rsidRDefault="0048013C" w:rsidP="004353A6">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B66DDB">
        <w:rPr>
          <w:rFonts w:ascii="Arial" w:hAnsi="Arial" w:cs="Arial"/>
          <w:b/>
          <w:bCs/>
          <w:sz w:val="24"/>
          <w:szCs w:val="24"/>
          <w:u w:val="single"/>
          <w:lang w:val="pt-BR"/>
        </w:rPr>
        <w:t>202</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48013C" w:rsidRPr="00F86C88" w:rsidRDefault="0048013C" w:rsidP="004353A6">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B66DDB">
        <w:rPr>
          <w:rFonts w:ascii="Arial" w:eastAsia="MS Mincho" w:hAnsi="Arial" w:cs="Arial"/>
          <w:b/>
          <w:bCs/>
          <w:sz w:val="24"/>
          <w:szCs w:val="24"/>
        </w:rPr>
        <w:t xml:space="preserve">seis </w:t>
      </w:r>
      <w:r w:rsidRPr="00B52025">
        <w:rPr>
          <w:rFonts w:ascii="Arial" w:eastAsia="MS Mincho" w:hAnsi="Arial" w:cs="Arial"/>
          <w:b/>
          <w:bCs/>
          <w:sz w:val="24"/>
          <w:szCs w:val="24"/>
        </w:rPr>
        <w:t xml:space="preserve">días del mes de </w:t>
      </w:r>
      <w:r>
        <w:rPr>
          <w:rFonts w:ascii="Arial" w:eastAsia="MS Mincho" w:hAnsi="Arial" w:cs="Arial"/>
          <w:b/>
          <w:bCs/>
          <w:sz w:val="24"/>
          <w:szCs w:val="24"/>
        </w:rPr>
        <w:t>noviembre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Pr>
          <w:rFonts w:ascii="Arial" w:hAnsi="Arial" w:cs="Arial"/>
          <w:b/>
          <w:i/>
          <w:sz w:val="24"/>
          <w:szCs w:val="24"/>
        </w:rPr>
        <w:t>RECURSO DE CASACIÓN AUTOS INCIDENTE DE APELACIÓ</w:t>
      </w:r>
      <w:r w:rsidRPr="0048013C">
        <w:rPr>
          <w:rFonts w:ascii="Arial" w:hAnsi="Arial" w:cs="Arial"/>
          <w:b/>
          <w:i/>
          <w:sz w:val="24"/>
          <w:szCs w:val="24"/>
        </w:rPr>
        <w:t>N EN AV</w:t>
      </w:r>
      <w:r>
        <w:rPr>
          <w:rFonts w:ascii="Arial" w:hAnsi="Arial" w:cs="Arial"/>
          <w:b/>
          <w:i/>
          <w:sz w:val="24"/>
          <w:szCs w:val="24"/>
        </w:rPr>
        <w:t>.</w:t>
      </w:r>
      <w:r w:rsidRPr="0048013C">
        <w:rPr>
          <w:rFonts w:ascii="Arial" w:hAnsi="Arial" w:cs="Arial"/>
          <w:b/>
          <w:i/>
          <w:sz w:val="24"/>
          <w:szCs w:val="24"/>
        </w:rPr>
        <w:t xml:space="preserve"> HOMICIDIO CULPOSO DE AGUILERA ALDANA VIOLETA </w:t>
      </w:r>
      <w:r>
        <w:rPr>
          <w:rFonts w:ascii="Arial" w:hAnsi="Arial" w:cs="Arial"/>
          <w:b/>
          <w:i/>
          <w:sz w:val="24"/>
          <w:szCs w:val="24"/>
        </w:rPr>
        <w:t xml:space="preserve">y DE AGUILERA </w:t>
      </w:r>
      <w:r w:rsidRPr="0048013C">
        <w:rPr>
          <w:rFonts w:ascii="Arial" w:hAnsi="Arial" w:cs="Arial"/>
          <w:b/>
          <w:i/>
          <w:sz w:val="24"/>
          <w:szCs w:val="24"/>
        </w:rPr>
        <w:t>NATASHA YAQUELIN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INC</w:t>
      </w:r>
      <w:r w:rsidRPr="00F86C88">
        <w:rPr>
          <w:rFonts w:ascii="Arial" w:hAnsi="Arial" w:cs="Arial"/>
          <w:sz w:val="24"/>
          <w:szCs w:val="24"/>
        </w:rPr>
        <w:t xml:space="preserve"> Nº </w:t>
      </w:r>
      <w:r>
        <w:rPr>
          <w:rFonts w:ascii="Arial" w:hAnsi="Arial" w:cs="Arial"/>
          <w:sz w:val="24"/>
          <w:szCs w:val="24"/>
        </w:rPr>
        <w:t>237663/2</w:t>
      </w:r>
      <w:r w:rsidRPr="00B52025">
        <w:rPr>
          <w:rFonts w:ascii="Arial" w:hAnsi="Arial" w:cs="Arial"/>
          <w:bCs/>
          <w:sz w:val="24"/>
          <w:szCs w:val="24"/>
          <w:lang w:val="pt-BR"/>
        </w:rPr>
        <w:t>.</w:t>
      </w:r>
    </w:p>
    <w:p w:rsidR="0048013C" w:rsidRPr="00B52025" w:rsidRDefault="0048013C" w:rsidP="004353A6">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48013C" w:rsidRPr="0048013C" w:rsidRDefault="0048013C" w:rsidP="004353A6">
      <w:pPr>
        <w:spacing w:after="0" w:line="360" w:lineRule="auto"/>
        <w:ind w:firstLine="1985"/>
        <w:jc w:val="both"/>
        <w:rPr>
          <w:rFonts w:ascii="Arial" w:hAnsi="Arial" w:cs="Arial"/>
          <w:b/>
          <w:bCs/>
          <w:sz w:val="24"/>
          <w:szCs w:val="24"/>
          <w:u w:val="single"/>
        </w:rPr>
      </w:pPr>
      <w:r w:rsidRPr="0048013C">
        <w:rPr>
          <w:rFonts w:ascii="Arial" w:hAnsi="Arial" w:cs="Arial"/>
          <w:sz w:val="24"/>
          <w:szCs w:val="24"/>
        </w:rPr>
        <w:t>Las cuestiones formuladas y sometidas a decisión son:</w:t>
      </w:r>
    </w:p>
    <w:p w:rsidR="0048013C" w:rsidRPr="0048013C" w:rsidRDefault="0048013C" w:rsidP="004353A6">
      <w:pPr>
        <w:spacing w:after="0" w:line="360" w:lineRule="auto"/>
        <w:ind w:firstLine="1985"/>
        <w:jc w:val="both"/>
        <w:rPr>
          <w:rFonts w:ascii="Arial" w:hAnsi="Arial" w:cs="Arial"/>
          <w:sz w:val="24"/>
          <w:szCs w:val="24"/>
        </w:rPr>
      </w:pPr>
      <w:r>
        <w:rPr>
          <w:rFonts w:ascii="Arial" w:hAnsi="Arial" w:cs="Arial"/>
          <w:sz w:val="24"/>
          <w:szCs w:val="24"/>
        </w:rPr>
        <w:t xml:space="preserve">I) </w:t>
      </w:r>
      <w:r w:rsidRPr="0048013C">
        <w:rPr>
          <w:rFonts w:ascii="Arial" w:hAnsi="Arial" w:cs="Arial"/>
          <w:sz w:val="24"/>
          <w:szCs w:val="24"/>
        </w:rPr>
        <w:t>¿Es formalmente procedente el Recurso de Casación?</w:t>
      </w:r>
    </w:p>
    <w:p w:rsidR="0048013C" w:rsidRPr="00925D40" w:rsidRDefault="0048013C" w:rsidP="004353A6">
      <w:pPr>
        <w:spacing w:after="0" w:line="360" w:lineRule="auto"/>
        <w:ind w:firstLine="1985"/>
        <w:jc w:val="both"/>
        <w:rPr>
          <w:rFonts w:ascii="Arial" w:hAnsi="Arial" w:cs="Arial"/>
          <w:sz w:val="24"/>
          <w:szCs w:val="24"/>
        </w:rPr>
      </w:pPr>
      <w:r>
        <w:rPr>
          <w:rFonts w:ascii="Arial" w:hAnsi="Arial" w:cs="Arial"/>
          <w:sz w:val="24"/>
          <w:szCs w:val="24"/>
        </w:rPr>
        <w:t xml:space="preserve">II) </w:t>
      </w:r>
      <w:r w:rsidRPr="0048013C">
        <w:rPr>
          <w:rFonts w:ascii="Arial" w:hAnsi="Arial" w:cs="Arial"/>
          <w:sz w:val="24"/>
          <w:szCs w:val="24"/>
        </w:rPr>
        <w:t xml:space="preserve">¿Existe en el fallo recurrido alguna de las causales enumeradas en </w:t>
      </w:r>
      <w:r w:rsidRPr="00925D40">
        <w:rPr>
          <w:rFonts w:ascii="Arial" w:hAnsi="Arial" w:cs="Arial"/>
          <w:sz w:val="24"/>
          <w:szCs w:val="24"/>
        </w:rPr>
        <w:t xml:space="preserve">el </w:t>
      </w:r>
      <w:r w:rsidR="000B3EEA" w:rsidRPr="00925D40">
        <w:rPr>
          <w:rFonts w:ascii="Arial" w:hAnsi="Arial" w:cs="Arial"/>
          <w:sz w:val="24"/>
          <w:szCs w:val="24"/>
        </w:rPr>
        <w:t>a</w:t>
      </w:r>
      <w:r w:rsidRPr="00925D40">
        <w:rPr>
          <w:rFonts w:ascii="Arial" w:hAnsi="Arial" w:cs="Arial"/>
          <w:sz w:val="24"/>
          <w:szCs w:val="24"/>
        </w:rPr>
        <w:t>rt. 428 del Código Procesal Criminal?</w:t>
      </w:r>
    </w:p>
    <w:p w:rsidR="0048013C" w:rsidRPr="00925D40" w:rsidRDefault="0048013C" w:rsidP="004353A6">
      <w:pPr>
        <w:spacing w:after="0" w:line="360" w:lineRule="auto"/>
        <w:ind w:firstLine="1985"/>
        <w:jc w:val="both"/>
        <w:rPr>
          <w:rFonts w:ascii="Arial" w:hAnsi="Arial" w:cs="Arial"/>
          <w:sz w:val="24"/>
          <w:szCs w:val="24"/>
          <w:lang w:val="es-ES"/>
        </w:rPr>
      </w:pPr>
      <w:r w:rsidRPr="00925D40">
        <w:rPr>
          <w:rFonts w:ascii="Arial" w:hAnsi="Arial" w:cs="Arial"/>
          <w:sz w:val="24"/>
          <w:szCs w:val="24"/>
        </w:rPr>
        <w:t xml:space="preserve">III) </w:t>
      </w:r>
      <w:r w:rsidRPr="00925D40">
        <w:rPr>
          <w:rFonts w:ascii="Arial" w:hAnsi="Arial" w:cs="Arial"/>
          <w:sz w:val="24"/>
          <w:szCs w:val="24"/>
          <w:lang w:val="es-ES"/>
        </w:rPr>
        <w:t>En caso afirmativo a la cuestión anterior ¿Cuál es la Ley a aplicarse o la interpretación que debe hacerse de la Ley en el caso en estudio?</w:t>
      </w:r>
    </w:p>
    <w:p w:rsidR="0048013C" w:rsidRPr="0048013C" w:rsidRDefault="0048013C" w:rsidP="004353A6">
      <w:pPr>
        <w:spacing w:after="0" w:line="360" w:lineRule="auto"/>
        <w:ind w:firstLine="1985"/>
        <w:jc w:val="both"/>
        <w:rPr>
          <w:rFonts w:ascii="Arial" w:hAnsi="Arial" w:cs="Arial"/>
          <w:sz w:val="24"/>
          <w:szCs w:val="24"/>
        </w:rPr>
      </w:pPr>
      <w:r>
        <w:rPr>
          <w:rFonts w:ascii="Arial" w:hAnsi="Arial" w:cs="Arial"/>
          <w:sz w:val="24"/>
          <w:szCs w:val="24"/>
        </w:rPr>
        <w:t xml:space="preserve">IV) </w:t>
      </w:r>
      <w:r w:rsidRPr="0048013C">
        <w:rPr>
          <w:rFonts w:ascii="Arial" w:hAnsi="Arial" w:cs="Arial"/>
          <w:sz w:val="24"/>
          <w:szCs w:val="24"/>
        </w:rPr>
        <w:t>¿Qué resolución corresponde dar al caso en estudio?</w:t>
      </w:r>
    </w:p>
    <w:p w:rsidR="0048013C" w:rsidRPr="0048013C" w:rsidRDefault="0048013C" w:rsidP="004353A6">
      <w:pPr>
        <w:spacing w:after="0" w:line="360" w:lineRule="auto"/>
        <w:ind w:firstLine="1985"/>
        <w:jc w:val="both"/>
        <w:rPr>
          <w:rFonts w:ascii="Arial" w:hAnsi="Arial" w:cs="Arial"/>
          <w:sz w:val="24"/>
          <w:szCs w:val="24"/>
        </w:rPr>
      </w:pPr>
      <w:r>
        <w:rPr>
          <w:rFonts w:ascii="Arial" w:hAnsi="Arial" w:cs="Arial"/>
          <w:sz w:val="24"/>
          <w:szCs w:val="24"/>
        </w:rPr>
        <w:t xml:space="preserve">V) </w:t>
      </w:r>
      <w:r w:rsidRPr="0048013C">
        <w:rPr>
          <w:rFonts w:ascii="Arial" w:hAnsi="Arial" w:cs="Arial"/>
          <w:sz w:val="24"/>
          <w:szCs w:val="24"/>
        </w:rPr>
        <w:t>¿Cuál sobre las costas?</w:t>
      </w:r>
    </w:p>
    <w:p w:rsidR="0048013C" w:rsidRPr="0048013C" w:rsidRDefault="0048013C" w:rsidP="004353A6">
      <w:pPr>
        <w:spacing w:after="0" w:line="360" w:lineRule="auto"/>
        <w:ind w:firstLine="1985"/>
        <w:jc w:val="both"/>
        <w:rPr>
          <w:rFonts w:ascii="Arial" w:hAnsi="Arial" w:cs="Arial"/>
          <w:b/>
          <w:sz w:val="24"/>
          <w:szCs w:val="24"/>
          <w:u w:val="single"/>
        </w:rPr>
      </w:pPr>
    </w:p>
    <w:p w:rsidR="0048013C" w:rsidRPr="00925D40" w:rsidRDefault="0048013C" w:rsidP="004353A6">
      <w:pPr>
        <w:autoSpaceDE w:val="0"/>
        <w:autoSpaceDN w:val="0"/>
        <w:adjustRightInd w:val="0"/>
        <w:spacing w:after="0" w:line="360" w:lineRule="auto"/>
        <w:jc w:val="both"/>
        <w:rPr>
          <w:rFonts w:ascii="Arial" w:hAnsi="Arial" w:cs="Arial"/>
          <w:sz w:val="24"/>
          <w:szCs w:val="24"/>
        </w:rPr>
      </w:pPr>
      <w:r w:rsidRPr="00A509B2">
        <w:rPr>
          <w:rFonts w:ascii="Arial" w:hAnsi="Arial" w:cs="Arial"/>
          <w:b/>
          <w:bCs/>
          <w:sz w:val="24"/>
          <w:szCs w:val="24"/>
          <w:u w:val="single"/>
          <w:lang w:val="es-ES"/>
        </w:rPr>
        <w:t xml:space="preserve">A LA PRIMERA </w:t>
      </w:r>
      <w:r>
        <w:rPr>
          <w:rFonts w:ascii="Arial" w:hAnsi="Arial" w:cs="Arial"/>
          <w:b/>
          <w:bCs/>
          <w:sz w:val="24"/>
          <w:szCs w:val="24"/>
          <w:u w:val="single"/>
          <w:lang w:val="es-ES"/>
        </w:rPr>
        <w:t>CUESTIÓ</w:t>
      </w:r>
      <w:r w:rsidRPr="00A509B2">
        <w:rPr>
          <w:rFonts w:ascii="Arial" w:hAnsi="Arial" w:cs="Arial"/>
          <w:b/>
          <w:bCs/>
          <w:sz w:val="24"/>
          <w:szCs w:val="24"/>
          <w:u w:val="single"/>
          <w:lang w:val="es-ES"/>
        </w:rPr>
        <w:t xml:space="preserve">N, la Dra. </w:t>
      </w:r>
      <w:r>
        <w:rPr>
          <w:rFonts w:ascii="Arial" w:hAnsi="Arial" w:cs="Arial"/>
          <w:b/>
          <w:bCs/>
          <w:sz w:val="24"/>
          <w:szCs w:val="24"/>
          <w:u w:val="single"/>
          <w:lang w:val="es-ES"/>
        </w:rPr>
        <w:t xml:space="preserve">LILIA ANA </w:t>
      </w:r>
      <w:r w:rsidRPr="00A509B2">
        <w:rPr>
          <w:rFonts w:ascii="Arial" w:hAnsi="Arial" w:cs="Arial"/>
          <w:b/>
          <w:bCs/>
          <w:sz w:val="24"/>
          <w:szCs w:val="24"/>
          <w:u w:val="single"/>
          <w:lang w:val="es-ES"/>
        </w:rPr>
        <w:t>NOVILLO, dijo</w:t>
      </w:r>
      <w:r w:rsidRPr="0048013C">
        <w:rPr>
          <w:rFonts w:ascii="Arial" w:hAnsi="Arial" w:cs="Arial"/>
          <w:b/>
          <w:sz w:val="24"/>
          <w:szCs w:val="24"/>
          <w:u w:val="single"/>
        </w:rPr>
        <w:t>:</w:t>
      </w:r>
      <w:r w:rsidRPr="0048013C">
        <w:rPr>
          <w:rFonts w:ascii="Arial" w:hAnsi="Arial" w:cs="Arial"/>
          <w:sz w:val="24"/>
          <w:szCs w:val="24"/>
        </w:rPr>
        <w:t xml:space="preserve"> 1) </w:t>
      </w:r>
      <w:r w:rsidRPr="0048013C">
        <w:rPr>
          <w:rFonts w:ascii="Arial" w:hAnsi="Arial"/>
          <w:sz w:val="24"/>
          <w:szCs w:val="24"/>
        </w:rPr>
        <w:t xml:space="preserve">Que en fecha 27/02/19 y por </w:t>
      </w:r>
      <w:r w:rsidR="000B3EEA">
        <w:rPr>
          <w:rFonts w:ascii="Arial" w:hAnsi="Arial"/>
          <w:sz w:val="24"/>
          <w:szCs w:val="24"/>
        </w:rPr>
        <w:t>ESCEXT</w:t>
      </w:r>
      <w:r w:rsidRPr="0048013C">
        <w:rPr>
          <w:rFonts w:ascii="Arial" w:hAnsi="Arial"/>
          <w:sz w:val="24"/>
          <w:szCs w:val="24"/>
        </w:rPr>
        <w:t xml:space="preserve"> N° 11033521, la abogada representante del particular damnificado, deduce </w:t>
      </w:r>
      <w:r w:rsidR="009323B5">
        <w:rPr>
          <w:rFonts w:ascii="Arial" w:hAnsi="Arial"/>
          <w:sz w:val="24"/>
          <w:szCs w:val="24"/>
        </w:rPr>
        <w:t>r</w:t>
      </w:r>
      <w:r w:rsidRPr="0048013C">
        <w:rPr>
          <w:rFonts w:ascii="Arial" w:hAnsi="Arial"/>
          <w:sz w:val="24"/>
          <w:szCs w:val="24"/>
        </w:rPr>
        <w:t xml:space="preserve">ecurso de </w:t>
      </w:r>
      <w:r w:rsidR="009323B5">
        <w:rPr>
          <w:rFonts w:ascii="Arial" w:hAnsi="Arial"/>
          <w:sz w:val="24"/>
          <w:szCs w:val="24"/>
        </w:rPr>
        <w:t>c</w:t>
      </w:r>
      <w:r w:rsidRPr="0048013C">
        <w:rPr>
          <w:rFonts w:ascii="Arial" w:hAnsi="Arial"/>
          <w:sz w:val="24"/>
          <w:szCs w:val="24"/>
        </w:rPr>
        <w:t xml:space="preserve">asación en contra del Auto Interlocutorio Nº 10, dictado por </w:t>
      </w:r>
      <w:smartTag w:uri="urn:schemas-microsoft-com:office:smarttags" w:element="PersonName">
        <w:smartTagPr>
          <w:attr w:name="ProductID" w:val="la Excma. C￡mara"/>
        </w:smartTagPr>
        <w:r w:rsidRPr="0048013C">
          <w:rPr>
            <w:rFonts w:ascii="Arial" w:hAnsi="Arial"/>
            <w:sz w:val="24"/>
            <w:szCs w:val="24"/>
          </w:rPr>
          <w:t>la Excma. Cámara</w:t>
        </w:r>
      </w:smartTag>
      <w:r w:rsidRPr="0048013C">
        <w:rPr>
          <w:rFonts w:ascii="Arial" w:hAnsi="Arial"/>
          <w:sz w:val="24"/>
          <w:szCs w:val="24"/>
        </w:rPr>
        <w:t xml:space="preserve"> del Crimen N° 2 de </w:t>
      </w:r>
      <w:smartTag w:uri="urn:schemas-microsoft-com:office:smarttags" w:element="PersonName">
        <w:smartTagPr>
          <w:attr w:name="ProductID" w:val="la Segunda Circunscripci￳n"/>
        </w:smartTagPr>
        <w:r w:rsidRPr="0048013C">
          <w:rPr>
            <w:rFonts w:ascii="Arial" w:hAnsi="Arial"/>
            <w:sz w:val="24"/>
            <w:szCs w:val="24"/>
          </w:rPr>
          <w:t>la Segunda Circunscripción</w:t>
        </w:r>
      </w:smartTag>
      <w:r w:rsidRPr="0048013C">
        <w:rPr>
          <w:rFonts w:ascii="Arial" w:hAnsi="Arial"/>
          <w:sz w:val="24"/>
          <w:szCs w:val="24"/>
        </w:rPr>
        <w:t xml:space="preserve"> Judicial, de fecha 22/02/19 (actuación N° 10996856 del PEX 237663/18), que resolvió</w:t>
      </w:r>
      <w:r w:rsidRPr="0048013C">
        <w:rPr>
          <w:rFonts w:ascii="Arial" w:hAnsi="Arial" w:cs="Arial"/>
          <w:sz w:val="24"/>
          <w:szCs w:val="24"/>
        </w:rPr>
        <w:t xml:space="preserve"> revocar parcialmente el Auto Interlocutorio Nº 466/18, confirmar el procesamiento de JUAN CARLOS COLLADO, de datos personales consignados en autos, como presunto autor del delito de DOBLE HOMICIDIO CULPOSO AGRAVADO POR VIOLAR LA SEÑALIZACION DEL </w:t>
      </w:r>
      <w:r w:rsidRPr="0048013C">
        <w:rPr>
          <w:rFonts w:ascii="Arial" w:hAnsi="Arial" w:cs="Arial"/>
          <w:sz w:val="24"/>
          <w:szCs w:val="24"/>
        </w:rPr>
        <w:lastRenderedPageBreak/>
        <w:t xml:space="preserve">SEMÁFORO Y POR EL RESULTADO (MÁS DE UNA VÍCTIMA FATAL), previsto y penado en el Art. 84º bis del CP, en perjuicio de ALDANA VIOLETA AGUILERA y NATASHA YAQUELIN AGUILERA y </w:t>
      </w:r>
      <w:r w:rsidR="005E3A65">
        <w:rPr>
          <w:rFonts w:ascii="Arial" w:hAnsi="Arial" w:cs="Arial"/>
          <w:sz w:val="24"/>
          <w:szCs w:val="24"/>
        </w:rPr>
        <w:t>r</w:t>
      </w:r>
      <w:r w:rsidRPr="0048013C">
        <w:rPr>
          <w:rFonts w:ascii="Arial" w:hAnsi="Arial" w:cs="Arial"/>
          <w:sz w:val="24"/>
          <w:szCs w:val="24"/>
        </w:rPr>
        <w:t xml:space="preserve">evocar la prisión preventiva dictada en su contra, ordenando en consecuencia su inmediata libertad, debiendo oficiarse al Servicio Penitenciario Provincial a dichos </w:t>
      </w:r>
      <w:r w:rsidRPr="00925D40">
        <w:rPr>
          <w:rFonts w:ascii="Arial" w:hAnsi="Arial" w:cs="Arial"/>
          <w:sz w:val="24"/>
          <w:szCs w:val="24"/>
        </w:rPr>
        <w:t>efectos.</w:t>
      </w:r>
    </w:p>
    <w:p w:rsidR="0048013C" w:rsidRPr="0048013C" w:rsidRDefault="0048013C" w:rsidP="004353A6">
      <w:pPr>
        <w:spacing w:after="0" w:line="360" w:lineRule="auto"/>
        <w:ind w:firstLine="1985"/>
        <w:jc w:val="both"/>
        <w:rPr>
          <w:rFonts w:ascii="Arial" w:hAnsi="Arial" w:cs="Arial"/>
          <w:sz w:val="24"/>
          <w:szCs w:val="24"/>
        </w:rPr>
      </w:pPr>
      <w:r w:rsidRPr="00925D40">
        <w:rPr>
          <w:rFonts w:ascii="Arial" w:hAnsi="Arial"/>
          <w:sz w:val="24"/>
          <w:szCs w:val="24"/>
        </w:rPr>
        <w:t>Que en fecha 12/03/19 (actuación N° 11112687</w:t>
      </w:r>
      <w:r w:rsidR="005E3A65" w:rsidRPr="00925D40">
        <w:rPr>
          <w:rFonts w:ascii="Arial" w:hAnsi="Arial"/>
          <w:sz w:val="24"/>
          <w:szCs w:val="24"/>
        </w:rPr>
        <w:t xml:space="preserve"> del presente incidente</w:t>
      </w:r>
      <w:r w:rsidRPr="00925D40">
        <w:rPr>
          <w:rFonts w:ascii="Arial" w:hAnsi="Arial"/>
          <w:sz w:val="24"/>
          <w:szCs w:val="24"/>
        </w:rPr>
        <w:t xml:space="preserve">), funda formalmente recurso de </w:t>
      </w:r>
      <w:r w:rsidR="005E3A65" w:rsidRPr="00925D40">
        <w:rPr>
          <w:rFonts w:ascii="Arial" w:hAnsi="Arial"/>
          <w:sz w:val="24"/>
          <w:szCs w:val="24"/>
        </w:rPr>
        <w:t>c</w:t>
      </w:r>
      <w:r w:rsidRPr="00925D40">
        <w:rPr>
          <w:rFonts w:ascii="Arial" w:hAnsi="Arial"/>
          <w:sz w:val="24"/>
          <w:szCs w:val="24"/>
        </w:rPr>
        <w:t>asación, sin mencionar en</w:t>
      </w:r>
      <w:r w:rsidRPr="0048013C">
        <w:rPr>
          <w:rFonts w:ascii="Arial" w:hAnsi="Arial"/>
          <w:sz w:val="24"/>
          <w:szCs w:val="24"/>
        </w:rPr>
        <w:t xml:space="preserve"> qu</w:t>
      </w:r>
      <w:r w:rsidR="00BF1B3C">
        <w:rPr>
          <w:rFonts w:ascii="Arial" w:hAnsi="Arial"/>
          <w:sz w:val="24"/>
          <w:szCs w:val="24"/>
        </w:rPr>
        <w:t>é</w:t>
      </w:r>
      <w:r w:rsidRPr="0048013C">
        <w:rPr>
          <w:rFonts w:ascii="Arial" w:hAnsi="Arial"/>
          <w:sz w:val="24"/>
          <w:szCs w:val="24"/>
        </w:rPr>
        <w:t xml:space="preserve"> </w:t>
      </w:r>
      <w:r w:rsidRPr="0048013C">
        <w:rPr>
          <w:rFonts w:ascii="Arial" w:hAnsi="Arial" w:cs="Arial"/>
          <w:sz w:val="24"/>
          <w:szCs w:val="24"/>
        </w:rPr>
        <w:t>causales</w:t>
      </w:r>
      <w:r>
        <w:rPr>
          <w:rFonts w:ascii="Arial" w:hAnsi="Arial" w:cs="Arial"/>
          <w:sz w:val="24"/>
          <w:szCs w:val="24"/>
        </w:rPr>
        <w:t>.</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Que por actuación N° 11114435</w:t>
      </w:r>
      <w:r w:rsidR="00BF1B3C">
        <w:rPr>
          <w:rFonts w:ascii="Arial" w:hAnsi="Arial" w:cs="Arial"/>
          <w:sz w:val="24"/>
          <w:szCs w:val="24"/>
        </w:rPr>
        <w:t>,</w:t>
      </w:r>
      <w:r w:rsidRPr="0048013C">
        <w:rPr>
          <w:rFonts w:ascii="Arial" w:hAnsi="Arial" w:cs="Arial"/>
          <w:sz w:val="24"/>
          <w:szCs w:val="24"/>
        </w:rPr>
        <w:t xml:space="preserve"> de fecha 14/03/19, se corre traslado al Fiscal de Cámara, quién contesta el 28/03/19, por actuación N° 11238016, considerando que dicho decisorio es ajustado a derecho, toda vez que los elementos probatorios resultan suficientes para someter al indagado por el delito</w:t>
      </w:r>
      <w:r w:rsidR="00BF1B3C">
        <w:rPr>
          <w:rFonts w:ascii="Arial" w:hAnsi="Arial" w:cs="Arial"/>
          <w:sz w:val="24"/>
          <w:szCs w:val="24"/>
        </w:rPr>
        <w:t xml:space="preserve"> endilgado, siendo </w:t>
      </w:r>
      <w:r w:rsidRPr="0048013C">
        <w:rPr>
          <w:rFonts w:ascii="Arial" w:hAnsi="Arial" w:cs="Arial"/>
          <w:sz w:val="24"/>
          <w:szCs w:val="24"/>
        </w:rPr>
        <w:t>el procesamiento un acto jurisdi</w:t>
      </w:r>
      <w:r>
        <w:rPr>
          <w:rFonts w:ascii="Arial" w:hAnsi="Arial" w:cs="Arial"/>
          <w:sz w:val="24"/>
          <w:szCs w:val="24"/>
        </w:rPr>
        <w:t>ccional de carácter provisorio.</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2) En fecha 30/4/19 (actuación N° 11483158), dictamina el Sr. Procurador General, considerando que debe rechazarse el recurso interpuesto, pues al auto interlocutorio cuestionado no reúne la condición de sentencia definitiva, en los térmi</w:t>
      </w:r>
      <w:r>
        <w:rPr>
          <w:rFonts w:ascii="Arial" w:hAnsi="Arial" w:cs="Arial"/>
          <w:sz w:val="24"/>
          <w:szCs w:val="24"/>
        </w:rPr>
        <w:t xml:space="preserve">nos del art. 426 del C.P. </w:t>
      </w:r>
      <w:proofErr w:type="spellStart"/>
      <w:r>
        <w:rPr>
          <w:rFonts w:ascii="Arial" w:hAnsi="Arial" w:cs="Arial"/>
          <w:sz w:val="24"/>
          <w:szCs w:val="24"/>
        </w:rPr>
        <w:t>Crim</w:t>
      </w:r>
      <w:proofErr w:type="spellEnd"/>
      <w:r>
        <w:rPr>
          <w:rFonts w:ascii="Arial" w:hAnsi="Arial" w:cs="Arial"/>
          <w:sz w:val="24"/>
          <w:szCs w:val="24"/>
        </w:rPr>
        <w:t>.</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3) Que surge de las constancias de la causa, que el presente recurso ha sido interpuesto y fundado en término; sin embargo se advierte que, como bien lo puntualiza el Sr. Procurador General en su dictamen, debe ser rechazado por no dirigirse contra una sentencia definitiva o interlocutoria equiparable a tal.</w:t>
      </w:r>
    </w:p>
    <w:p w:rsidR="0048013C" w:rsidRPr="0048013C" w:rsidRDefault="0048013C" w:rsidP="004353A6">
      <w:pPr>
        <w:pStyle w:val="Ttulo1"/>
        <w:spacing w:line="360" w:lineRule="auto"/>
        <w:ind w:firstLine="1985"/>
        <w:jc w:val="both"/>
        <w:rPr>
          <w:rFonts w:ascii="Arial" w:hAnsi="Arial" w:cs="Arial"/>
          <w:u w:val="none"/>
        </w:rPr>
      </w:pPr>
      <w:r w:rsidRPr="0048013C">
        <w:rPr>
          <w:rFonts w:ascii="Arial" w:hAnsi="Arial" w:cs="Arial"/>
          <w:u w:val="none"/>
        </w:rPr>
        <w:t xml:space="preserve">Así lo sostuvo este Tribunal: </w:t>
      </w:r>
      <w:r w:rsidRPr="0048013C">
        <w:rPr>
          <w:rFonts w:ascii="Arial" w:hAnsi="Arial" w:cs="Arial"/>
          <w:i/>
          <w:u w:val="none"/>
        </w:rPr>
        <w:t>“La definitividad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sidRPr="0048013C">
        <w:rPr>
          <w:rFonts w:ascii="Arial" w:hAnsi="Arial" w:cs="Arial"/>
          <w:u w:val="none"/>
        </w:rPr>
        <w:t xml:space="preserve"> (</w:t>
      </w:r>
      <w:r>
        <w:rPr>
          <w:rFonts w:ascii="Arial" w:hAnsi="Arial" w:cs="Arial"/>
          <w:u w:val="none"/>
        </w:rPr>
        <w:t>STJSL-S.J.N° 72/08.</w:t>
      </w:r>
      <w:r w:rsidRPr="0048013C">
        <w:rPr>
          <w:rFonts w:ascii="Arial" w:hAnsi="Arial" w:cs="Arial"/>
          <w:u w:val="none"/>
        </w:rPr>
        <w:t xml:space="preserve"> “ABACA HUGO ROLANDO – ROBO – RECURSO DE CASACIÓN”, </w:t>
      </w:r>
      <w:proofErr w:type="spellStart"/>
      <w:r w:rsidRPr="0048013C">
        <w:rPr>
          <w:rFonts w:ascii="Arial" w:hAnsi="Arial" w:cs="Arial"/>
          <w:u w:val="none"/>
        </w:rPr>
        <w:lastRenderedPageBreak/>
        <w:t>Expte</w:t>
      </w:r>
      <w:proofErr w:type="spellEnd"/>
      <w:r w:rsidRPr="0048013C">
        <w:rPr>
          <w:rFonts w:ascii="Arial" w:hAnsi="Arial" w:cs="Arial"/>
          <w:u w:val="none"/>
        </w:rPr>
        <w:t>. N° 33-A-2007; STJSL-S.J</w:t>
      </w:r>
      <w:proofErr w:type="gramStart"/>
      <w:r w:rsidRPr="0048013C">
        <w:rPr>
          <w:rFonts w:ascii="Arial" w:hAnsi="Arial" w:cs="Arial"/>
          <w:u w:val="none"/>
        </w:rPr>
        <w:t>.–</w:t>
      </w:r>
      <w:proofErr w:type="gramEnd"/>
      <w:r w:rsidRPr="0048013C">
        <w:rPr>
          <w:rFonts w:ascii="Arial" w:hAnsi="Arial" w:cs="Arial"/>
          <w:u w:val="none"/>
        </w:rPr>
        <w:t>S.D. N° 71/12, “INCIDENTE FRÍAS ROQUE OSCAR – AV. HOMICIDIO – LESIONES - RECURSO DE CASACIÓN”, del 05/07/12).</w:t>
      </w:r>
    </w:p>
    <w:p w:rsidR="0048013C" w:rsidRPr="0048013C" w:rsidRDefault="0048013C" w:rsidP="004353A6">
      <w:pPr>
        <w:spacing w:after="0" w:line="360" w:lineRule="auto"/>
        <w:ind w:firstLine="1985"/>
        <w:jc w:val="both"/>
        <w:rPr>
          <w:rFonts w:ascii="Arial" w:hAnsi="Arial" w:cs="Arial"/>
          <w:bCs/>
          <w:sz w:val="24"/>
          <w:szCs w:val="24"/>
        </w:rPr>
      </w:pPr>
      <w:r w:rsidRPr="0048013C">
        <w:rPr>
          <w:rFonts w:ascii="Arial" w:hAnsi="Arial" w:cs="Arial"/>
          <w:bCs/>
          <w:sz w:val="24"/>
          <w:szCs w:val="24"/>
        </w:rPr>
        <w:t xml:space="preserve">Cabe recordar, que tratándose el presente de un recurso de carácter excepcional, debe extremarse el concepto de sentencia definitiva. Al respecto, este Superior Tribunal ha venido sosteniendo que: </w:t>
      </w:r>
      <w:r w:rsidRPr="0048013C">
        <w:rPr>
          <w:rFonts w:ascii="Arial" w:hAnsi="Arial" w:cs="Arial"/>
          <w:bCs/>
          <w:i/>
          <w:sz w:val="24"/>
          <w:szCs w:val="24"/>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48013C">
        <w:rPr>
          <w:rFonts w:ascii="Arial" w:hAnsi="Arial" w:cs="Arial"/>
          <w:bCs/>
          <w:sz w:val="24"/>
          <w:szCs w:val="24"/>
        </w:rPr>
        <w:t xml:space="preserve"> (STJSL Nº 33/08 “Cruceño, María del Carmen – Av. Amenazas - Recurso de Casación”, 7-05-08).</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bCs/>
          <w:sz w:val="24"/>
          <w:szCs w:val="24"/>
        </w:rPr>
        <w:t>También se ha dicho que: “...</w:t>
      </w:r>
      <w:r w:rsidRPr="0048013C">
        <w:rPr>
          <w:rFonts w:ascii="Arial" w:hAnsi="Arial" w:cs="Arial"/>
          <w:bCs/>
          <w:i/>
          <w:iCs/>
          <w:sz w:val="24"/>
          <w:szCs w:val="24"/>
        </w:rPr>
        <w:t>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Pr="0048013C">
        <w:rPr>
          <w:rFonts w:ascii="Arial" w:hAnsi="Arial" w:cs="Arial"/>
          <w:bCs/>
          <w:sz w:val="24"/>
          <w:szCs w:val="24"/>
        </w:rPr>
        <w:t>” (SCBA, 27/10/2004, “I., N. F. s/ Lesiones graves”, Causa P83644, en http://</w:t>
      </w:r>
      <w:hyperlink r:id="rId7" w:history="1">
        <w:r w:rsidRPr="0048013C">
          <w:rPr>
            <w:rStyle w:val="Hipervnculo"/>
            <w:rFonts w:ascii="Arial" w:hAnsi="Arial" w:cs="Arial"/>
            <w:bCs/>
            <w:sz w:val="24"/>
            <w:szCs w:val="24"/>
          </w:rPr>
          <w:t>www.scba.gov.ar/home.asp</w:t>
        </w:r>
      </w:hyperlink>
      <w:r w:rsidRPr="0048013C">
        <w:rPr>
          <w:rFonts w:ascii="Arial" w:hAnsi="Arial" w:cs="Arial"/>
          <w:bCs/>
          <w:sz w:val="24"/>
          <w:szCs w:val="24"/>
        </w:rPr>
        <w:t>, JUBA sumario B68910; en igual sentido STJSL Nº 45/08 “Figueroa, Alberto Carlos y Martínez Fernández, Daniel Enrique – Homicidio Calificado – Recurso de Queja”, 19-02-08;</w:t>
      </w:r>
      <w:r w:rsidRPr="0048013C">
        <w:rPr>
          <w:rFonts w:ascii="Arial" w:hAnsi="Arial" w:cs="Arial"/>
          <w:b/>
          <w:bCs/>
          <w:sz w:val="24"/>
          <w:szCs w:val="24"/>
        </w:rPr>
        <w:t xml:space="preserve"> </w:t>
      </w:r>
      <w:r w:rsidRPr="0048013C">
        <w:rPr>
          <w:rFonts w:ascii="Arial" w:hAnsi="Arial" w:cs="Arial"/>
          <w:bCs/>
          <w:sz w:val="24"/>
          <w:szCs w:val="24"/>
        </w:rPr>
        <w:t>“Barroso, Jesús Adolfo – Recurso de Casación”, 30-11-2011).</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 xml:space="preserve">En mérito a ello y conforme lo invariablemente sostenido por este Alto Cuerpo: </w:t>
      </w:r>
      <w:r w:rsidRPr="0048013C">
        <w:rPr>
          <w:rFonts w:ascii="Arial" w:hAnsi="Arial" w:cs="Arial"/>
          <w:i/>
          <w:iCs/>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Pr>
          <w:rFonts w:ascii="Arial" w:hAnsi="Arial" w:cs="Arial"/>
          <w:i/>
          <w:iCs/>
          <w:sz w:val="24"/>
          <w:szCs w:val="24"/>
        </w:rPr>
        <w:t xml:space="preserve"> </w:t>
      </w:r>
      <w:r w:rsidRPr="0048013C">
        <w:rPr>
          <w:rFonts w:ascii="Arial" w:hAnsi="Arial" w:cs="Arial"/>
          <w:sz w:val="24"/>
          <w:szCs w:val="24"/>
        </w:rPr>
        <w:t>(STJSL “</w:t>
      </w:r>
      <w:proofErr w:type="spellStart"/>
      <w:r w:rsidRPr="0048013C">
        <w:rPr>
          <w:rFonts w:ascii="Arial" w:hAnsi="Arial" w:cs="Arial"/>
          <w:bCs/>
          <w:sz w:val="24"/>
          <w:szCs w:val="24"/>
        </w:rPr>
        <w:t>Chammah</w:t>
      </w:r>
      <w:proofErr w:type="spellEnd"/>
      <w:r w:rsidRPr="0048013C">
        <w:rPr>
          <w:rFonts w:ascii="Arial" w:hAnsi="Arial" w:cs="Arial"/>
          <w:bCs/>
          <w:sz w:val="24"/>
          <w:szCs w:val="24"/>
        </w:rPr>
        <w:t xml:space="preserve"> Mauricio Eduardo Re</w:t>
      </w:r>
      <w:r w:rsidRPr="0048013C">
        <w:rPr>
          <w:rFonts w:ascii="Arial" w:hAnsi="Arial" w:cs="Arial"/>
          <w:sz w:val="24"/>
          <w:szCs w:val="24"/>
        </w:rPr>
        <w:t xml:space="preserve">curso de Inconstitucionalidad (Inc.33728/1) en el Principal “Juzgado de Instrucción N° 46 - </w:t>
      </w:r>
      <w:proofErr w:type="spellStart"/>
      <w:r w:rsidRPr="0048013C">
        <w:rPr>
          <w:rFonts w:ascii="Arial" w:hAnsi="Arial" w:cs="Arial"/>
          <w:sz w:val="24"/>
          <w:szCs w:val="24"/>
        </w:rPr>
        <w:t>Expte</w:t>
      </w:r>
      <w:proofErr w:type="spellEnd"/>
      <w:r w:rsidRPr="0048013C">
        <w:rPr>
          <w:rFonts w:ascii="Arial" w:hAnsi="Arial" w:cs="Arial"/>
          <w:sz w:val="24"/>
          <w:szCs w:val="24"/>
        </w:rPr>
        <w:t>. N° 58782 -</w:t>
      </w:r>
      <w:r>
        <w:rPr>
          <w:rFonts w:ascii="Arial" w:hAnsi="Arial" w:cs="Arial"/>
          <w:bCs/>
          <w:sz w:val="24"/>
          <w:szCs w:val="24"/>
        </w:rPr>
        <w:t xml:space="preserve"> </w:t>
      </w:r>
      <w:proofErr w:type="spellStart"/>
      <w:r>
        <w:rPr>
          <w:rFonts w:ascii="Arial" w:hAnsi="Arial" w:cs="Arial"/>
          <w:bCs/>
          <w:sz w:val="24"/>
          <w:szCs w:val="24"/>
        </w:rPr>
        <w:t>Chammah</w:t>
      </w:r>
      <w:proofErr w:type="spellEnd"/>
      <w:r>
        <w:rPr>
          <w:rFonts w:ascii="Arial" w:hAnsi="Arial" w:cs="Arial"/>
          <w:bCs/>
          <w:sz w:val="24"/>
          <w:szCs w:val="24"/>
        </w:rPr>
        <w:t xml:space="preserve"> Mauricio</w:t>
      </w:r>
      <w:r w:rsidRPr="0048013C">
        <w:rPr>
          <w:rFonts w:ascii="Arial" w:hAnsi="Arial" w:cs="Arial"/>
          <w:bCs/>
          <w:sz w:val="24"/>
          <w:szCs w:val="24"/>
        </w:rPr>
        <w:t xml:space="preserve"> s/ Defraudación” (</w:t>
      </w:r>
      <w:proofErr w:type="spellStart"/>
      <w:r w:rsidRPr="0048013C">
        <w:rPr>
          <w:rFonts w:ascii="Arial" w:hAnsi="Arial" w:cs="Arial"/>
          <w:sz w:val="24"/>
          <w:szCs w:val="24"/>
        </w:rPr>
        <w:t>Expte</w:t>
      </w:r>
      <w:proofErr w:type="spellEnd"/>
      <w:r w:rsidRPr="0048013C">
        <w:rPr>
          <w:rFonts w:ascii="Arial" w:hAnsi="Arial" w:cs="Arial"/>
          <w:sz w:val="24"/>
          <w:szCs w:val="24"/>
        </w:rPr>
        <w:t xml:space="preserve">. N° 33788/6) </w:t>
      </w:r>
      <w:r w:rsidRPr="0048013C">
        <w:rPr>
          <w:rFonts w:ascii="Arial" w:hAnsi="Arial" w:cs="Arial"/>
          <w:bCs/>
          <w:sz w:val="24"/>
          <w:szCs w:val="24"/>
        </w:rPr>
        <w:t xml:space="preserve">- </w:t>
      </w:r>
      <w:r w:rsidRPr="0048013C">
        <w:rPr>
          <w:rFonts w:ascii="Arial" w:hAnsi="Arial" w:cs="Arial"/>
          <w:sz w:val="24"/>
          <w:szCs w:val="24"/>
        </w:rPr>
        <w:t xml:space="preserve">Recurso de Queja”,17-03-2011, </w:t>
      </w:r>
      <w:r w:rsidRPr="0048013C">
        <w:rPr>
          <w:rFonts w:ascii="Arial" w:hAnsi="Arial" w:cs="Arial"/>
          <w:sz w:val="24"/>
          <w:szCs w:val="24"/>
          <w:lang w:val="es-ES_tradnl"/>
        </w:rPr>
        <w:t>entre otros).</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lastRenderedPageBreak/>
        <w:t>Por consiguiente, las decisiones de otra índole -como el caso que nos ocupa, no son susceptibles de este recurso, salvo que produzcan el efecto de aquellas</w:t>
      </w:r>
      <w:r>
        <w:rPr>
          <w:rFonts w:ascii="Arial" w:hAnsi="Arial" w:cs="Arial"/>
          <w:sz w:val="24"/>
          <w:szCs w:val="24"/>
        </w:rPr>
        <w:t xml:space="preserve">: finalizar la </w:t>
      </w:r>
      <w:proofErr w:type="spellStart"/>
      <w:r>
        <w:rPr>
          <w:rFonts w:ascii="Arial" w:hAnsi="Arial" w:cs="Arial"/>
          <w:sz w:val="24"/>
          <w:szCs w:val="24"/>
        </w:rPr>
        <w:t>litis</w:t>
      </w:r>
      <w:proofErr w:type="spellEnd"/>
      <w:r>
        <w:rPr>
          <w:rFonts w:ascii="Arial" w:hAnsi="Arial" w:cs="Arial"/>
          <w:sz w:val="24"/>
          <w:szCs w:val="24"/>
        </w:rPr>
        <w:t xml:space="preserve"> principal.</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 xml:space="preserve">4) Sin perjuicio de ello, y sella la suerte del remedio recursivo incoado, cabe observar de los fundamentos del recurso surge un planteamiento que escapa del ámbito de la vía elegida; </w:t>
      </w:r>
      <w:r w:rsidR="00925D40">
        <w:rPr>
          <w:rFonts w:ascii="Arial" w:hAnsi="Arial" w:cs="Arial"/>
          <w:sz w:val="24"/>
          <w:szCs w:val="24"/>
        </w:rPr>
        <w:t xml:space="preserve">dado </w:t>
      </w:r>
      <w:r w:rsidRPr="0048013C">
        <w:rPr>
          <w:rFonts w:ascii="Arial" w:hAnsi="Arial" w:cs="Arial"/>
          <w:sz w:val="24"/>
          <w:szCs w:val="24"/>
        </w:rPr>
        <w:t xml:space="preserve">que conforme lo dispuesto por el art. 429 del Cód. </w:t>
      </w:r>
      <w:proofErr w:type="gramStart"/>
      <w:r w:rsidRPr="0048013C">
        <w:rPr>
          <w:rFonts w:ascii="Arial" w:hAnsi="Arial" w:cs="Arial"/>
          <w:sz w:val="24"/>
          <w:szCs w:val="24"/>
        </w:rPr>
        <w:t>de</w:t>
      </w:r>
      <w:proofErr w:type="gramEnd"/>
      <w:r w:rsidRPr="0048013C">
        <w:rPr>
          <w:rFonts w:ascii="Arial" w:hAnsi="Arial" w:cs="Arial"/>
          <w:sz w:val="24"/>
          <w:szCs w:val="24"/>
        </w:rPr>
        <w:t xml:space="preserve"> Procedimientos Criminales, las cuestiones de índole procesal no abren el remedio jurídico intentado, y así </w:t>
      </w:r>
      <w:r w:rsidR="00FC35F9">
        <w:rPr>
          <w:rFonts w:ascii="Arial" w:hAnsi="Arial" w:cs="Arial"/>
          <w:sz w:val="24"/>
          <w:szCs w:val="24"/>
        </w:rPr>
        <w:t>lo tiene resuelto en forma inva</w:t>
      </w:r>
      <w:r w:rsidRPr="0048013C">
        <w:rPr>
          <w:rFonts w:ascii="Arial" w:hAnsi="Arial" w:cs="Arial"/>
          <w:sz w:val="24"/>
          <w:szCs w:val="24"/>
        </w:rPr>
        <w:t>riable este Tribunal, interp</w:t>
      </w:r>
      <w:r w:rsidR="00FC35F9">
        <w:rPr>
          <w:rFonts w:ascii="Arial" w:hAnsi="Arial" w:cs="Arial"/>
          <w:sz w:val="24"/>
          <w:szCs w:val="24"/>
        </w:rPr>
        <w:t>retando el dispositivo legal ci</w:t>
      </w:r>
      <w:r w:rsidRPr="0048013C">
        <w:rPr>
          <w:rFonts w:ascii="Arial" w:hAnsi="Arial" w:cs="Arial"/>
          <w:sz w:val="24"/>
          <w:szCs w:val="24"/>
        </w:rPr>
        <w:t xml:space="preserve">tado; siguiendo la tesitura expuesta en autos; y la orientación de este Tribunal se ha mantenido por el rechazo "in </w:t>
      </w:r>
      <w:proofErr w:type="spellStart"/>
      <w:r w:rsidRPr="0048013C">
        <w:rPr>
          <w:rFonts w:ascii="Arial" w:hAnsi="Arial" w:cs="Arial"/>
          <w:sz w:val="24"/>
          <w:szCs w:val="24"/>
        </w:rPr>
        <w:t>limine</w:t>
      </w:r>
      <w:proofErr w:type="spellEnd"/>
      <w:r w:rsidRPr="0048013C">
        <w:rPr>
          <w:rFonts w:ascii="Arial" w:hAnsi="Arial" w:cs="Arial"/>
          <w:sz w:val="24"/>
          <w:szCs w:val="24"/>
        </w:rPr>
        <w:t>" del recurso que sustenta cuestiones de orden ritual, en un todo de acuerdo a lo preceptuado por el art. 429 del código.</w:t>
      </w:r>
    </w:p>
    <w:p w:rsidR="0048013C" w:rsidRPr="0048013C" w:rsidRDefault="0048013C" w:rsidP="004353A6">
      <w:pPr>
        <w:spacing w:after="0" w:line="360" w:lineRule="auto"/>
        <w:ind w:firstLine="1985"/>
        <w:jc w:val="both"/>
        <w:rPr>
          <w:rFonts w:ascii="Arial" w:hAnsi="Arial" w:cs="Arial"/>
          <w:sz w:val="24"/>
          <w:szCs w:val="24"/>
        </w:rPr>
      </w:pPr>
      <w:r w:rsidRPr="0048013C">
        <w:rPr>
          <w:rFonts w:ascii="Arial" w:hAnsi="Arial" w:cs="Arial"/>
          <w:sz w:val="24"/>
          <w:szCs w:val="24"/>
        </w:rPr>
        <w:t>En consecuencia, no reuniendo los requisitos necesarios para provocar el juicio de casación, el medio recursivo en estudio de</w:t>
      </w:r>
      <w:r w:rsidRPr="0048013C">
        <w:rPr>
          <w:rFonts w:ascii="Arial" w:hAnsi="Arial" w:cs="Arial"/>
          <w:sz w:val="24"/>
          <w:szCs w:val="24"/>
        </w:rPr>
        <w:softHyphen/>
        <w:t>viene formalmente i</w:t>
      </w:r>
      <w:r w:rsidR="00FC35F9">
        <w:rPr>
          <w:rFonts w:ascii="Arial" w:hAnsi="Arial" w:cs="Arial"/>
          <w:sz w:val="24"/>
          <w:szCs w:val="24"/>
        </w:rPr>
        <w:t>m</w:t>
      </w:r>
      <w:r w:rsidRPr="0048013C">
        <w:rPr>
          <w:rFonts w:ascii="Arial" w:hAnsi="Arial" w:cs="Arial"/>
          <w:sz w:val="24"/>
          <w:szCs w:val="24"/>
        </w:rPr>
        <w:t>procedente.</w:t>
      </w:r>
    </w:p>
    <w:p w:rsidR="0048013C" w:rsidRDefault="0048013C" w:rsidP="004353A6">
      <w:pPr>
        <w:spacing w:after="0" w:line="360" w:lineRule="auto"/>
        <w:ind w:firstLine="1985"/>
        <w:jc w:val="both"/>
        <w:rPr>
          <w:rFonts w:ascii="Arial" w:hAnsi="Arial" w:cs="Arial"/>
          <w:b/>
          <w:sz w:val="24"/>
          <w:szCs w:val="24"/>
          <w:u w:val="single"/>
        </w:rPr>
      </w:pPr>
      <w:r w:rsidRPr="0048013C">
        <w:rPr>
          <w:rFonts w:ascii="Arial" w:hAnsi="Arial" w:cs="Arial"/>
          <w:sz w:val="24"/>
          <w:szCs w:val="24"/>
        </w:rPr>
        <w:t>Por ello</w:t>
      </w:r>
      <w:r>
        <w:rPr>
          <w:rFonts w:ascii="Arial" w:hAnsi="Arial" w:cs="Arial"/>
          <w:sz w:val="24"/>
          <w:szCs w:val="24"/>
        </w:rPr>
        <w:t>,</w:t>
      </w:r>
      <w:r w:rsidRPr="0048013C">
        <w:rPr>
          <w:rFonts w:ascii="Arial" w:hAnsi="Arial" w:cs="Arial"/>
          <w:sz w:val="24"/>
          <w:szCs w:val="24"/>
        </w:rPr>
        <w:t xml:space="preserve"> VOTO a esta PR</w:t>
      </w:r>
      <w:r>
        <w:rPr>
          <w:rFonts w:ascii="Arial" w:hAnsi="Arial" w:cs="Arial"/>
          <w:sz w:val="24"/>
          <w:szCs w:val="24"/>
        </w:rPr>
        <w:t>IMERA CUESTIÓ</w:t>
      </w:r>
      <w:r w:rsidRPr="0048013C">
        <w:rPr>
          <w:rFonts w:ascii="Arial" w:hAnsi="Arial" w:cs="Arial"/>
          <w:sz w:val="24"/>
          <w:szCs w:val="24"/>
        </w:rPr>
        <w:t>N por la NEGATIVA.</w:t>
      </w:r>
    </w:p>
    <w:p w:rsidR="00DB0E9B" w:rsidRPr="00B52025" w:rsidRDefault="00DB0E9B" w:rsidP="004353A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DB0E9B" w:rsidRPr="0048013C" w:rsidRDefault="00DB0E9B" w:rsidP="004353A6">
      <w:pPr>
        <w:spacing w:after="0" w:line="360" w:lineRule="auto"/>
        <w:ind w:firstLine="1985"/>
        <w:jc w:val="both"/>
        <w:rPr>
          <w:rFonts w:ascii="Arial" w:hAnsi="Arial" w:cs="Arial"/>
          <w:b/>
          <w:sz w:val="24"/>
          <w:szCs w:val="24"/>
          <w:u w:val="single"/>
        </w:rPr>
      </w:pPr>
    </w:p>
    <w:p w:rsidR="0048013C" w:rsidRPr="0048013C" w:rsidRDefault="0048013C" w:rsidP="004353A6">
      <w:pPr>
        <w:spacing w:after="0" w:line="360" w:lineRule="auto"/>
        <w:jc w:val="both"/>
        <w:rPr>
          <w:rFonts w:ascii="Arial" w:hAnsi="Arial" w:cs="Arial"/>
          <w:b/>
          <w:sz w:val="24"/>
          <w:szCs w:val="24"/>
          <w:u w:val="single"/>
        </w:rPr>
      </w:pPr>
      <w:r w:rsidRPr="0048013C">
        <w:rPr>
          <w:rFonts w:ascii="Arial" w:hAnsi="Arial" w:cs="Arial"/>
          <w:b/>
          <w:sz w:val="24"/>
          <w:szCs w:val="24"/>
          <w:u w:val="single"/>
        </w:rPr>
        <w:t xml:space="preserve">A </w:t>
      </w:r>
      <w:smartTag w:uri="urn:schemas-microsoft-com:office:smarttags" w:element="PersonName">
        <w:smartTagPr>
          <w:attr w:name="ProductID" w:val="LA SEGUNDA"/>
        </w:smartTagPr>
        <w:r w:rsidRPr="0048013C">
          <w:rPr>
            <w:rFonts w:ascii="Arial" w:hAnsi="Arial" w:cs="Arial"/>
            <w:b/>
            <w:sz w:val="24"/>
            <w:szCs w:val="24"/>
            <w:u w:val="single"/>
          </w:rPr>
          <w:t>LA SEGUNDA</w:t>
        </w:r>
      </w:smartTag>
      <w:r w:rsidRPr="0048013C">
        <w:rPr>
          <w:rFonts w:ascii="Arial" w:hAnsi="Arial" w:cs="Arial"/>
          <w:b/>
          <w:sz w:val="24"/>
          <w:szCs w:val="24"/>
          <w:u w:val="single"/>
        </w:rPr>
        <w:t xml:space="preserve"> y TERCERA </w:t>
      </w:r>
      <w:r>
        <w:rPr>
          <w:rFonts w:ascii="Arial" w:hAnsi="Arial" w:cs="Arial"/>
          <w:b/>
          <w:bCs/>
          <w:sz w:val="24"/>
          <w:szCs w:val="24"/>
          <w:u w:val="single"/>
          <w:lang w:val="es-ES"/>
        </w:rPr>
        <w:t>CUESTIÓ</w:t>
      </w:r>
      <w:r w:rsidRPr="00A509B2">
        <w:rPr>
          <w:rFonts w:ascii="Arial" w:hAnsi="Arial" w:cs="Arial"/>
          <w:b/>
          <w:bCs/>
          <w:sz w:val="24"/>
          <w:szCs w:val="24"/>
          <w:u w:val="single"/>
          <w:lang w:val="es-ES"/>
        </w:rPr>
        <w:t xml:space="preserve">N, la Dra. </w:t>
      </w:r>
      <w:r>
        <w:rPr>
          <w:rFonts w:ascii="Arial" w:hAnsi="Arial" w:cs="Arial"/>
          <w:b/>
          <w:bCs/>
          <w:sz w:val="24"/>
          <w:szCs w:val="24"/>
          <w:u w:val="single"/>
          <w:lang w:val="es-ES"/>
        </w:rPr>
        <w:t xml:space="preserve">LILIA ANA </w:t>
      </w:r>
      <w:r w:rsidRPr="00A509B2">
        <w:rPr>
          <w:rFonts w:ascii="Arial" w:hAnsi="Arial" w:cs="Arial"/>
          <w:b/>
          <w:bCs/>
          <w:sz w:val="24"/>
          <w:szCs w:val="24"/>
          <w:u w:val="single"/>
          <w:lang w:val="es-ES"/>
        </w:rPr>
        <w:t>NOVILLO, dijo</w:t>
      </w:r>
      <w:r w:rsidRPr="0048013C">
        <w:rPr>
          <w:rFonts w:ascii="Arial" w:hAnsi="Arial" w:cs="Arial"/>
          <w:b/>
          <w:sz w:val="24"/>
          <w:szCs w:val="24"/>
          <w:u w:val="single"/>
        </w:rPr>
        <w:t>:</w:t>
      </w:r>
      <w:r w:rsidRPr="0048013C">
        <w:rPr>
          <w:rFonts w:ascii="Arial" w:hAnsi="Arial" w:cs="Arial"/>
          <w:sz w:val="24"/>
          <w:szCs w:val="24"/>
        </w:rPr>
        <w:t xml:space="preserve"> Dado la forma como se ha votado la cuestión anterior, no cabe su tratamiento. ASÍ LO VOTO.</w:t>
      </w:r>
    </w:p>
    <w:p w:rsidR="002437ED" w:rsidRPr="00B52025" w:rsidRDefault="002437ED" w:rsidP="004353A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48013C" w:rsidRPr="0048013C" w:rsidRDefault="0048013C" w:rsidP="004353A6">
      <w:pPr>
        <w:spacing w:after="0" w:line="360" w:lineRule="auto"/>
        <w:ind w:firstLine="1985"/>
        <w:jc w:val="both"/>
        <w:rPr>
          <w:rFonts w:ascii="Arial" w:hAnsi="Arial" w:cs="Arial"/>
          <w:b/>
          <w:sz w:val="24"/>
          <w:szCs w:val="24"/>
          <w:u w:val="single"/>
        </w:rPr>
      </w:pPr>
    </w:p>
    <w:p w:rsidR="0048013C" w:rsidRPr="0048013C" w:rsidRDefault="0048013C" w:rsidP="004353A6">
      <w:pPr>
        <w:spacing w:after="0" w:line="360" w:lineRule="auto"/>
        <w:jc w:val="both"/>
        <w:rPr>
          <w:rFonts w:ascii="Arial" w:hAnsi="Arial" w:cs="Arial"/>
          <w:b/>
          <w:sz w:val="24"/>
          <w:szCs w:val="24"/>
          <w:u w:val="single"/>
        </w:rPr>
      </w:pPr>
      <w:r w:rsidRPr="0048013C">
        <w:rPr>
          <w:rFonts w:ascii="Arial" w:hAnsi="Arial" w:cs="Arial"/>
          <w:b/>
          <w:sz w:val="24"/>
          <w:szCs w:val="24"/>
          <w:u w:val="single"/>
        </w:rPr>
        <w:lastRenderedPageBreak/>
        <w:t xml:space="preserve">A </w:t>
      </w:r>
      <w:smartTag w:uri="urn:schemas-microsoft-com:office:smarttags" w:element="PersonName">
        <w:smartTagPr>
          <w:attr w:name="ProductID" w:val="LA CUARTA"/>
        </w:smartTagPr>
        <w:r w:rsidRPr="0048013C">
          <w:rPr>
            <w:rFonts w:ascii="Arial" w:hAnsi="Arial" w:cs="Arial"/>
            <w:b/>
            <w:sz w:val="24"/>
            <w:szCs w:val="24"/>
            <w:u w:val="single"/>
          </w:rPr>
          <w:t>LA CUARTA</w:t>
        </w:r>
      </w:smartTag>
      <w:r w:rsidRPr="0048013C">
        <w:rPr>
          <w:rFonts w:ascii="Arial" w:hAnsi="Arial" w:cs="Arial"/>
          <w:b/>
          <w:sz w:val="24"/>
          <w:szCs w:val="24"/>
          <w:u w:val="single"/>
        </w:rPr>
        <w:t xml:space="preserve"> </w:t>
      </w:r>
      <w:r>
        <w:rPr>
          <w:rFonts w:ascii="Arial" w:hAnsi="Arial" w:cs="Arial"/>
          <w:b/>
          <w:bCs/>
          <w:sz w:val="24"/>
          <w:szCs w:val="24"/>
          <w:u w:val="single"/>
          <w:lang w:val="es-ES"/>
        </w:rPr>
        <w:t>CUESTIÓ</w:t>
      </w:r>
      <w:r w:rsidRPr="00A509B2">
        <w:rPr>
          <w:rFonts w:ascii="Arial" w:hAnsi="Arial" w:cs="Arial"/>
          <w:b/>
          <w:bCs/>
          <w:sz w:val="24"/>
          <w:szCs w:val="24"/>
          <w:u w:val="single"/>
          <w:lang w:val="es-ES"/>
        </w:rPr>
        <w:t xml:space="preserve">N, la Dra. </w:t>
      </w:r>
      <w:r>
        <w:rPr>
          <w:rFonts w:ascii="Arial" w:hAnsi="Arial" w:cs="Arial"/>
          <w:b/>
          <w:bCs/>
          <w:sz w:val="24"/>
          <w:szCs w:val="24"/>
          <w:u w:val="single"/>
          <w:lang w:val="es-ES"/>
        </w:rPr>
        <w:t xml:space="preserve">LILIA ANA </w:t>
      </w:r>
      <w:r w:rsidRPr="00A509B2">
        <w:rPr>
          <w:rFonts w:ascii="Arial" w:hAnsi="Arial" w:cs="Arial"/>
          <w:b/>
          <w:bCs/>
          <w:sz w:val="24"/>
          <w:szCs w:val="24"/>
          <w:u w:val="single"/>
          <w:lang w:val="es-ES"/>
        </w:rPr>
        <w:t>NOVILLO, dijo</w:t>
      </w:r>
      <w:r w:rsidRPr="0048013C">
        <w:rPr>
          <w:rFonts w:ascii="Arial" w:hAnsi="Arial" w:cs="Arial"/>
          <w:b/>
          <w:sz w:val="24"/>
          <w:szCs w:val="24"/>
          <w:u w:val="single"/>
        </w:rPr>
        <w:t>:</w:t>
      </w:r>
      <w:r w:rsidRPr="0048013C">
        <w:rPr>
          <w:rFonts w:ascii="Arial" w:hAnsi="Arial" w:cs="Arial"/>
          <w:sz w:val="24"/>
          <w:szCs w:val="24"/>
        </w:rPr>
        <w:t xml:space="preserve"> Que atento como han sido votadas las cuestiones anteriores, corresponde desestimar el </w:t>
      </w:r>
      <w:r>
        <w:rPr>
          <w:rFonts w:ascii="Arial" w:hAnsi="Arial" w:cs="Arial"/>
          <w:sz w:val="24"/>
          <w:szCs w:val="24"/>
        </w:rPr>
        <w:t>r</w:t>
      </w:r>
      <w:r w:rsidRPr="0048013C">
        <w:rPr>
          <w:rFonts w:ascii="Arial" w:hAnsi="Arial" w:cs="Arial"/>
          <w:sz w:val="24"/>
          <w:szCs w:val="24"/>
        </w:rPr>
        <w:t xml:space="preserve">ecurso de </w:t>
      </w:r>
      <w:r>
        <w:rPr>
          <w:rFonts w:ascii="Arial" w:hAnsi="Arial" w:cs="Arial"/>
          <w:sz w:val="24"/>
          <w:szCs w:val="24"/>
        </w:rPr>
        <w:t>c</w:t>
      </w:r>
      <w:r w:rsidRPr="0048013C">
        <w:rPr>
          <w:rFonts w:ascii="Arial" w:hAnsi="Arial" w:cs="Arial"/>
          <w:sz w:val="24"/>
          <w:szCs w:val="24"/>
        </w:rPr>
        <w:t>asación interpuesto. ASÍ LO VOTO.</w:t>
      </w:r>
    </w:p>
    <w:p w:rsidR="002437ED" w:rsidRPr="00B52025" w:rsidRDefault="002437ED" w:rsidP="004353A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48013C" w:rsidRPr="0048013C" w:rsidRDefault="0048013C" w:rsidP="004353A6">
      <w:pPr>
        <w:spacing w:after="0" w:line="360" w:lineRule="auto"/>
        <w:ind w:firstLine="1985"/>
        <w:jc w:val="both"/>
        <w:rPr>
          <w:rFonts w:ascii="Arial" w:hAnsi="Arial" w:cs="Arial"/>
          <w:b/>
          <w:sz w:val="24"/>
          <w:szCs w:val="24"/>
          <w:u w:val="single"/>
        </w:rPr>
      </w:pPr>
    </w:p>
    <w:p w:rsidR="0048013C" w:rsidRPr="0048013C" w:rsidRDefault="0048013C" w:rsidP="004353A6">
      <w:pPr>
        <w:spacing w:after="0" w:line="360" w:lineRule="auto"/>
        <w:jc w:val="both"/>
        <w:rPr>
          <w:rFonts w:ascii="Arial" w:hAnsi="Arial" w:cs="Arial"/>
          <w:sz w:val="24"/>
          <w:szCs w:val="24"/>
        </w:rPr>
      </w:pPr>
      <w:r w:rsidRPr="0048013C">
        <w:rPr>
          <w:rFonts w:ascii="Arial" w:hAnsi="Arial" w:cs="Arial"/>
          <w:b/>
          <w:sz w:val="24"/>
          <w:szCs w:val="24"/>
          <w:u w:val="single"/>
        </w:rPr>
        <w:t xml:space="preserve">A </w:t>
      </w:r>
      <w:smartTag w:uri="urn:schemas-microsoft-com:office:smarttags" w:element="PersonName">
        <w:smartTagPr>
          <w:attr w:name="ProductID" w:val="LA QUINTA"/>
        </w:smartTagPr>
        <w:r w:rsidRPr="0048013C">
          <w:rPr>
            <w:rFonts w:ascii="Arial" w:hAnsi="Arial" w:cs="Arial"/>
            <w:b/>
            <w:sz w:val="24"/>
            <w:szCs w:val="24"/>
            <w:u w:val="single"/>
          </w:rPr>
          <w:t>LA QUINTA</w:t>
        </w:r>
      </w:smartTag>
      <w:r w:rsidRPr="0048013C">
        <w:rPr>
          <w:rFonts w:ascii="Arial" w:hAnsi="Arial" w:cs="Arial"/>
          <w:b/>
          <w:sz w:val="24"/>
          <w:szCs w:val="24"/>
          <w:u w:val="single"/>
        </w:rPr>
        <w:t xml:space="preserve"> </w:t>
      </w:r>
      <w:r w:rsidR="00F252D4">
        <w:rPr>
          <w:rFonts w:ascii="Arial" w:hAnsi="Arial" w:cs="Arial"/>
          <w:b/>
          <w:bCs/>
          <w:sz w:val="24"/>
          <w:szCs w:val="24"/>
          <w:u w:val="single"/>
          <w:lang w:val="es-ES"/>
        </w:rPr>
        <w:t>CUESTIÓ</w:t>
      </w:r>
      <w:r w:rsidR="00F252D4" w:rsidRPr="00A509B2">
        <w:rPr>
          <w:rFonts w:ascii="Arial" w:hAnsi="Arial" w:cs="Arial"/>
          <w:b/>
          <w:bCs/>
          <w:sz w:val="24"/>
          <w:szCs w:val="24"/>
          <w:u w:val="single"/>
          <w:lang w:val="es-ES"/>
        </w:rPr>
        <w:t xml:space="preserve">N, la Dra. </w:t>
      </w:r>
      <w:r w:rsidR="00F252D4">
        <w:rPr>
          <w:rFonts w:ascii="Arial" w:hAnsi="Arial" w:cs="Arial"/>
          <w:b/>
          <w:bCs/>
          <w:sz w:val="24"/>
          <w:szCs w:val="24"/>
          <w:u w:val="single"/>
          <w:lang w:val="es-ES"/>
        </w:rPr>
        <w:t xml:space="preserve">LILIA ANA </w:t>
      </w:r>
      <w:r w:rsidR="00F252D4" w:rsidRPr="00A509B2">
        <w:rPr>
          <w:rFonts w:ascii="Arial" w:hAnsi="Arial" w:cs="Arial"/>
          <w:b/>
          <w:bCs/>
          <w:sz w:val="24"/>
          <w:szCs w:val="24"/>
          <w:u w:val="single"/>
          <w:lang w:val="es-ES"/>
        </w:rPr>
        <w:t>NOVILLO, dijo</w:t>
      </w:r>
      <w:r w:rsidR="00F252D4" w:rsidRPr="0048013C">
        <w:rPr>
          <w:rFonts w:ascii="Arial" w:hAnsi="Arial" w:cs="Arial"/>
          <w:b/>
          <w:sz w:val="24"/>
          <w:szCs w:val="24"/>
          <w:u w:val="single"/>
        </w:rPr>
        <w:t>:</w:t>
      </w:r>
      <w:r w:rsidRPr="0048013C">
        <w:rPr>
          <w:rFonts w:ascii="Arial" w:hAnsi="Arial" w:cs="Arial"/>
          <w:sz w:val="24"/>
          <w:szCs w:val="24"/>
        </w:rPr>
        <w:t xml:space="preserve"> Costas al recurrente vencido. ASÍ LO VOTO.</w:t>
      </w:r>
      <w:bookmarkStart w:id="0" w:name="_GoBack"/>
      <w:bookmarkEnd w:id="0"/>
    </w:p>
    <w:p w:rsidR="00F252D4" w:rsidRPr="00B52025" w:rsidRDefault="00F252D4" w:rsidP="004353A6">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F252D4" w:rsidRPr="00B52025" w:rsidRDefault="00F252D4" w:rsidP="004353A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F252D4" w:rsidRDefault="00F252D4" w:rsidP="004353A6">
      <w:pPr>
        <w:widowControl w:val="0"/>
        <w:spacing w:after="0" w:line="360" w:lineRule="auto"/>
        <w:ind w:firstLine="1985"/>
        <w:jc w:val="both"/>
        <w:rPr>
          <w:rFonts w:ascii="Arial" w:eastAsia="Calibri" w:hAnsi="Arial" w:cs="Arial"/>
          <w:bCs/>
          <w:sz w:val="24"/>
          <w:szCs w:val="24"/>
          <w:lang w:eastAsia="en-US"/>
        </w:rPr>
      </w:pPr>
    </w:p>
    <w:p w:rsidR="00F252D4" w:rsidRDefault="00F252D4" w:rsidP="004353A6">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F9161F">
        <w:rPr>
          <w:rFonts w:ascii="Arial" w:eastAsia="Calibri" w:hAnsi="Arial" w:cs="Arial"/>
          <w:b/>
          <w:bCs/>
          <w:sz w:val="24"/>
          <w:szCs w:val="24"/>
          <w:lang w:eastAsia="en-US"/>
        </w:rPr>
        <w:t>seis</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noviembre</w:t>
      </w:r>
      <w:r w:rsidRPr="00B52025">
        <w:rPr>
          <w:rFonts w:ascii="Arial" w:eastAsia="Calibri" w:hAnsi="Arial" w:cs="Arial"/>
          <w:b/>
          <w:bCs/>
          <w:sz w:val="24"/>
          <w:szCs w:val="24"/>
          <w:lang w:eastAsia="en-US"/>
        </w:rPr>
        <w:t xml:space="preserve"> de dos mil diecinueve.-</w:t>
      </w:r>
    </w:p>
    <w:p w:rsidR="00F252D4" w:rsidRPr="002B7EC5" w:rsidRDefault="00F252D4" w:rsidP="004353A6">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hAnsi="Arial" w:cs="Arial"/>
          <w:sz w:val="24"/>
          <w:szCs w:val="24"/>
        </w:rPr>
        <w:t>D</w:t>
      </w:r>
      <w:r w:rsidRPr="0048013C">
        <w:rPr>
          <w:rFonts w:ascii="Arial" w:hAnsi="Arial" w:cs="Arial"/>
          <w:sz w:val="24"/>
          <w:szCs w:val="24"/>
        </w:rPr>
        <w:t xml:space="preserve">esestimar el </w:t>
      </w:r>
      <w:r>
        <w:rPr>
          <w:rFonts w:ascii="Arial" w:hAnsi="Arial" w:cs="Arial"/>
          <w:sz w:val="24"/>
          <w:szCs w:val="24"/>
        </w:rPr>
        <w:t>r</w:t>
      </w:r>
      <w:r w:rsidRPr="0048013C">
        <w:rPr>
          <w:rFonts w:ascii="Arial" w:hAnsi="Arial" w:cs="Arial"/>
          <w:sz w:val="24"/>
          <w:szCs w:val="24"/>
        </w:rPr>
        <w:t xml:space="preserve">ecurso de </w:t>
      </w:r>
      <w:r>
        <w:rPr>
          <w:rFonts w:ascii="Arial" w:hAnsi="Arial" w:cs="Arial"/>
          <w:sz w:val="24"/>
          <w:szCs w:val="24"/>
        </w:rPr>
        <w:t>c</w:t>
      </w:r>
      <w:r w:rsidRPr="0048013C">
        <w:rPr>
          <w:rFonts w:ascii="Arial" w:hAnsi="Arial" w:cs="Arial"/>
          <w:sz w:val="24"/>
          <w:szCs w:val="24"/>
        </w:rPr>
        <w:t>asación interpuesto</w:t>
      </w:r>
      <w:r>
        <w:rPr>
          <w:rFonts w:ascii="Arial" w:hAnsi="Arial" w:cs="Arial"/>
          <w:sz w:val="24"/>
          <w:szCs w:val="24"/>
        </w:rPr>
        <w:t>.</w:t>
      </w:r>
    </w:p>
    <w:p w:rsidR="00F252D4" w:rsidRDefault="00F252D4" w:rsidP="004353A6">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vencido.</w:t>
      </w:r>
    </w:p>
    <w:p w:rsidR="00F252D4" w:rsidRPr="00CE097D" w:rsidRDefault="00F252D4" w:rsidP="004353A6">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F252D4" w:rsidRPr="00C20F04" w:rsidRDefault="00F252D4" w:rsidP="004353A6">
      <w:pPr>
        <w:widowControl w:val="0"/>
        <w:spacing w:after="0" w:line="360" w:lineRule="auto"/>
        <w:ind w:firstLine="1985"/>
        <w:jc w:val="both"/>
        <w:rPr>
          <w:rFonts w:ascii="Arial" w:eastAsia="Calibri" w:hAnsi="Arial" w:cs="Arial"/>
          <w:bCs/>
          <w:sz w:val="24"/>
          <w:szCs w:val="24"/>
          <w:lang w:eastAsia="en-US"/>
        </w:rPr>
      </w:pPr>
    </w:p>
    <w:p w:rsidR="00F252D4" w:rsidRPr="00BE2CA8" w:rsidRDefault="00F252D4" w:rsidP="004353A6">
      <w:pPr>
        <w:pBdr>
          <w:top w:val="single" w:sz="4" w:space="2" w:color="auto"/>
        </w:pBdr>
        <w:spacing w:after="0" w:line="240" w:lineRule="auto"/>
        <w:jc w:val="both"/>
        <w:rPr>
          <w:rFonts w:ascii="Times New Roman" w:eastAsia="Calibri" w:hAnsi="Times New Roman" w:cs="Times New Roman"/>
          <w:sz w:val="16"/>
          <w:szCs w:val="16"/>
          <w:lang w:eastAsia="en-US"/>
        </w:rPr>
      </w:pPr>
    </w:p>
    <w:p w:rsidR="00F252D4" w:rsidRPr="00815894" w:rsidRDefault="00F252D4" w:rsidP="004353A6">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p w:rsidR="0048013C" w:rsidRPr="0048013C" w:rsidRDefault="0048013C" w:rsidP="004353A6">
      <w:pPr>
        <w:widowControl w:val="0"/>
        <w:spacing w:after="0" w:line="360" w:lineRule="auto"/>
        <w:ind w:firstLine="1985"/>
        <w:jc w:val="both"/>
        <w:rPr>
          <w:rFonts w:ascii="Arial" w:hAnsi="Arial" w:cs="Arial"/>
          <w:b/>
          <w:bCs/>
          <w:sz w:val="24"/>
          <w:szCs w:val="24"/>
        </w:rPr>
      </w:pPr>
    </w:p>
    <w:p w:rsidR="00BF1B3C" w:rsidRPr="0048013C" w:rsidRDefault="00BF1B3C" w:rsidP="004353A6">
      <w:pPr>
        <w:spacing w:after="0" w:line="360" w:lineRule="auto"/>
        <w:ind w:firstLine="1985"/>
        <w:jc w:val="both"/>
        <w:rPr>
          <w:sz w:val="24"/>
          <w:szCs w:val="24"/>
        </w:rPr>
      </w:pPr>
    </w:p>
    <w:sectPr w:rsidR="00BF1B3C" w:rsidRPr="0048013C" w:rsidSect="004353A6">
      <w:footerReference w:type="even" r:id="rId8"/>
      <w:footerReference w:type="default" r:id="rId9"/>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218" w:rsidRDefault="00350218" w:rsidP="00350218">
      <w:pPr>
        <w:spacing w:after="0" w:line="240" w:lineRule="auto"/>
      </w:pPr>
      <w:r>
        <w:separator/>
      </w:r>
    </w:p>
  </w:endnote>
  <w:endnote w:type="continuationSeparator" w:id="1">
    <w:p w:rsidR="00350218" w:rsidRDefault="00350218" w:rsidP="0035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3C" w:rsidRDefault="00350218" w:rsidP="00BF1B3C">
    <w:pPr>
      <w:pStyle w:val="Piedepgina"/>
      <w:framePr w:wrap="around" w:vAnchor="text" w:hAnchor="margin" w:xAlign="right" w:y="1"/>
      <w:rPr>
        <w:rStyle w:val="Nmerodepgina"/>
      </w:rPr>
    </w:pPr>
    <w:r>
      <w:rPr>
        <w:rStyle w:val="Nmerodepgina"/>
      </w:rPr>
      <w:fldChar w:fldCharType="begin"/>
    </w:r>
    <w:r w:rsidR="00BF1B3C">
      <w:rPr>
        <w:rStyle w:val="Nmerodepgina"/>
      </w:rPr>
      <w:instrText xml:space="preserve">PAGE  </w:instrText>
    </w:r>
    <w:r>
      <w:rPr>
        <w:rStyle w:val="Nmerodepgina"/>
      </w:rPr>
      <w:fldChar w:fldCharType="end"/>
    </w:r>
  </w:p>
  <w:p w:rsidR="00BF1B3C" w:rsidRDefault="00BF1B3C" w:rsidP="00BF1B3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3C" w:rsidRPr="00C63A07" w:rsidRDefault="00350218" w:rsidP="00BF1B3C">
    <w:pPr>
      <w:pStyle w:val="Piedepgina"/>
      <w:jc w:val="right"/>
      <w:rPr>
        <w:rFonts w:ascii="Arial" w:hAnsi="Arial" w:cs="Arial"/>
      </w:rPr>
    </w:pPr>
    <w:r w:rsidRPr="00C63A07">
      <w:rPr>
        <w:rFonts w:ascii="Arial" w:hAnsi="Arial" w:cs="Arial"/>
      </w:rPr>
      <w:fldChar w:fldCharType="begin"/>
    </w:r>
    <w:r w:rsidR="00BF1B3C" w:rsidRPr="00C63A07">
      <w:rPr>
        <w:rFonts w:ascii="Arial" w:hAnsi="Arial" w:cs="Arial"/>
      </w:rPr>
      <w:instrText xml:space="preserve"> PAGE   \* MERGEFORMAT </w:instrText>
    </w:r>
    <w:r w:rsidRPr="00C63A07">
      <w:rPr>
        <w:rFonts w:ascii="Arial" w:hAnsi="Arial" w:cs="Arial"/>
      </w:rPr>
      <w:fldChar w:fldCharType="separate"/>
    </w:r>
    <w:r w:rsidR="00F9161F">
      <w:rPr>
        <w:rFonts w:ascii="Arial" w:hAnsi="Arial" w:cs="Arial"/>
        <w:noProof/>
      </w:rPr>
      <w:t>5</w:t>
    </w:r>
    <w:r w:rsidRPr="00C63A0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218" w:rsidRDefault="00350218" w:rsidP="00350218">
      <w:pPr>
        <w:spacing w:after="0" w:line="240" w:lineRule="auto"/>
      </w:pPr>
      <w:r>
        <w:separator/>
      </w:r>
    </w:p>
  </w:footnote>
  <w:footnote w:type="continuationSeparator" w:id="1">
    <w:p w:rsidR="00350218" w:rsidRDefault="00350218" w:rsidP="0035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013C"/>
    <w:rsid w:val="000B3EEA"/>
    <w:rsid w:val="002437ED"/>
    <w:rsid w:val="00350218"/>
    <w:rsid w:val="004353A6"/>
    <w:rsid w:val="0048013C"/>
    <w:rsid w:val="005E3A65"/>
    <w:rsid w:val="00925D40"/>
    <w:rsid w:val="009323B5"/>
    <w:rsid w:val="00B66DDB"/>
    <w:rsid w:val="00BF1B3C"/>
    <w:rsid w:val="00DB0E9B"/>
    <w:rsid w:val="00F252D4"/>
    <w:rsid w:val="00F9161F"/>
    <w:rsid w:val="00FC35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18"/>
  </w:style>
  <w:style w:type="paragraph" w:styleId="Ttulo1">
    <w:name w:val="heading 1"/>
    <w:basedOn w:val="Normal"/>
    <w:next w:val="Normal"/>
    <w:link w:val="Ttulo1Car"/>
    <w:qFormat/>
    <w:rsid w:val="0048013C"/>
    <w:pPr>
      <w:keepNext/>
      <w:spacing w:after="0" w:line="240" w:lineRule="auto"/>
      <w:outlineLvl w:val="0"/>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013C"/>
    <w:rPr>
      <w:rFonts w:ascii="Times New Roman" w:eastAsia="Times New Roman" w:hAnsi="Times New Roman" w:cs="Times New Roman"/>
      <w:sz w:val="24"/>
      <w:szCs w:val="24"/>
      <w:u w:val="single"/>
      <w:lang w:val="es-ES" w:eastAsia="es-ES"/>
    </w:rPr>
  </w:style>
  <w:style w:type="paragraph" w:styleId="Piedepgina">
    <w:name w:val="footer"/>
    <w:basedOn w:val="Normal"/>
    <w:link w:val="PiedepginaCar"/>
    <w:uiPriority w:val="99"/>
    <w:rsid w:val="0048013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8013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8013C"/>
  </w:style>
  <w:style w:type="character" w:styleId="Hipervnculo">
    <w:name w:val="Hyperlink"/>
    <w:rsid w:val="0048013C"/>
    <w:rPr>
      <w:color w:val="0000FF"/>
      <w:u w:val="single"/>
    </w:rPr>
  </w:style>
  <w:style w:type="paragraph" w:styleId="Textodeglobo">
    <w:name w:val="Balloon Text"/>
    <w:basedOn w:val="Normal"/>
    <w:link w:val="TextodegloboCar"/>
    <w:uiPriority w:val="99"/>
    <w:semiHidden/>
    <w:unhideWhenUsed/>
    <w:rsid w:val="00FC35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ba.gov.ar/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cp:lastPrinted>2019-11-01T13:01:00Z</cp:lastPrinted>
  <dcterms:created xsi:type="dcterms:W3CDTF">2019-11-01T12:40:00Z</dcterms:created>
  <dcterms:modified xsi:type="dcterms:W3CDTF">2019-11-04T15:06:00Z</dcterms:modified>
</cp:coreProperties>
</file>