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E2" w:rsidRPr="00777B03" w:rsidRDefault="00512EE2" w:rsidP="008F6C13">
      <w:pPr>
        <w:spacing w:after="0" w:line="360" w:lineRule="auto"/>
        <w:jc w:val="both"/>
        <w:rPr>
          <w:rFonts w:ascii="Arial" w:eastAsia="Times New Roman" w:hAnsi="Arial" w:cs="Arial"/>
          <w:b/>
          <w:bCs/>
          <w:sz w:val="24"/>
          <w:szCs w:val="24"/>
          <w:u w:val="single"/>
          <w:lang w:val="pt-BR" w:eastAsia="es-ES"/>
        </w:rPr>
      </w:pPr>
      <w:r w:rsidRPr="00777B03">
        <w:rPr>
          <w:rFonts w:ascii="Arial" w:eastAsia="Times New Roman" w:hAnsi="Arial" w:cs="Arial"/>
          <w:b/>
          <w:bCs/>
          <w:sz w:val="24"/>
          <w:szCs w:val="24"/>
          <w:u w:val="single"/>
          <w:lang w:val="pt-BR" w:eastAsia="es-ES"/>
        </w:rPr>
        <w:t>STJSL-</w:t>
      </w:r>
      <w:proofErr w:type="gramStart"/>
      <w:r w:rsidRPr="00777B03">
        <w:rPr>
          <w:rFonts w:ascii="Arial" w:eastAsia="Times New Roman" w:hAnsi="Arial" w:cs="Arial"/>
          <w:b/>
          <w:bCs/>
          <w:sz w:val="24"/>
          <w:szCs w:val="24"/>
          <w:u w:val="single"/>
          <w:lang w:val="pt-BR" w:eastAsia="es-ES"/>
        </w:rPr>
        <w:t>S.</w:t>
      </w:r>
      <w:proofErr w:type="gramEnd"/>
      <w:r w:rsidRPr="00777B03">
        <w:rPr>
          <w:rFonts w:ascii="Arial" w:eastAsia="Times New Roman" w:hAnsi="Arial" w:cs="Arial"/>
          <w:b/>
          <w:bCs/>
          <w:sz w:val="24"/>
          <w:szCs w:val="24"/>
          <w:u w:val="single"/>
          <w:lang w:val="pt-BR" w:eastAsia="es-ES"/>
        </w:rPr>
        <w:t xml:space="preserve">J. – S.D. Nº </w:t>
      </w:r>
      <w:proofErr w:type="gramStart"/>
      <w:r w:rsidR="00AE151F">
        <w:rPr>
          <w:rFonts w:ascii="Arial" w:eastAsia="Times New Roman" w:hAnsi="Arial" w:cs="Arial"/>
          <w:b/>
          <w:bCs/>
          <w:sz w:val="24"/>
          <w:szCs w:val="24"/>
          <w:u w:val="single"/>
          <w:lang w:val="pt-BR" w:eastAsia="es-ES"/>
        </w:rPr>
        <w:t>211</w:t>
      </w:r>
      <w:r w:rsidRPr="00777B03">
        <w:rPr>
          <w:rFonts w:ascii="Arial" w:eastAsia="Times New Roman" w:hAnsi="Arial" w:cs="Arial"/>
          <w:b/>
          <w:bCs/>
          <w:sz w:val="24"/>
          <w:szCs w:val="24"/>
          <w:u w:val="single"/>
          <w:lang w:val="pt-BR" w:eastAsia="es-ES"/>
        </w:rPr>
        <w:t>/19.</w:t>
      </w:r>
      <w:proofErr w:type="gramEnd"/>
      <w:r w:rsidRPr="00777B03">
        <w:rPr>
          <w:rFonts w:ascii="Arial" w:eastAsia="Times New Roman" w:hAnsi="Arial" w:cs="Arial"/>
          <w:b/>
          <w:bCs/>
          <w:sz w:val="24"/>
          <w:szCs w:val="24"/>
          <w:u w:val="single"/>
          <w:lang w:val="pt-BR" w:eastAsia="es-ES"/>
        </w:rPr>
        <w:t>-</w:t>
      </w:r>
    </w:p>
    <w:p w:rsidR="00512EE2" w:rsidRPr="00777B03" w:rsidRDefault="00512EE2" w:rsidP="008F6C13">
      <w:pPr>
        <w:spacing w:after="0" w:line="360" w:lineRule="auto"/>
        <w:jc w:val="both"/>
        <w:rPr>
          <w:rFonts w:ascii="Arial" w:eastAsia="Times New Roman" w:hAnsi="Arial" w:cs="Arial"/>
          <w:sz w:val="24"/>
          <w:szCs w:val="24"/>
          <w:lang w:val="es-ES" w:eastAsia="es-ES"/>
        </w:rPr>
      </w:pPr>
      <w:r w:rsidRPr="00777B03">
        <w:rPr>
          <w:rFonts w:ascii="Arial" w:eastAsia="MS Mincho" w:hAnsi="Arial" w:cs="Arial"/>
          <w:sz w:val="24"/>
          <w:szCs w:val="24"/>
          <w:lang w:val="es-ES" w:eastAsia="es-ES"/>
        </w:rPr>
        <w:t xml:space="preserve">--En la Provincia de San Luis, </w:t>
      </w:r>
      <w:r w:rsidRPr="00777B03">
        <w:rPr>
          <w:rFonts w:ascii="Arial" w:eastAsia="MS Mincho" w:hAnsi="Arial" w:cs="Arial"/>
          <w:b/>
          <w:bCs/>
          <w:sz w:val="24"/>
          <w:szCs w:val="24"/>
          <w:lang w:val="es-ES" w:eastAsia="es-ES"/>
        </w:rPr>
        <w:t xml:space="preserve">a </w:t>
      </w:r>
      <w:r w:rsidR="00AE151F">
        <w:rPr>
          <w:rFonts w:ascii="Arial" w:eastAsia="MS Mincho" w:hAnsi="Arial" w:cs="Arial"/>
          <w:b/>
          <w:bCs/>
          <w:sz w:val="24"/>
          <w:szCs w:val="24"/>
          <w:lang w:val="es-ES" w:eastAsia="es-ES"/>
        </w:rPr>
        <w:t>veinticinco</w:t>
      </w:r>
      <w:r w:rsidRPr="00777B03">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noviembre</w:t>
      </w:r>
      <w:r w:rsidRPr="00777B03">
        <w:rPr>
          <w:rFonts w:ascii="Arial" w:eastAsia="MS Mincho" w:hAnsi="Arial" w:cs="Arial"/>
          <w:b/>
          <w:bCs/>
          <w:sz w:val="24"/>
          <w:szCs w:val="24"/>
          <w:lang w:val="es-ES" w:eastAsia="es-ES"/>
        </w:rPr>
        <w:t xml:space="preserve"> de dos mil diecinueve</w:t>
      </w:r>
      <w:r w:rsidRPr="00777B03">
        <w:rPr>
          <w:rFonts w:ascii="Arial" w:eastAsia="MS Mincho" w:hAnsi="Arial" w:cs="Arial"/>
          <w:sz w:val="24"/>
          <w:szCs w:val="24"/>
          <w:lang w:val="es-ES" w:eastAsia="es-ES"/>
        </w:rPr>
        <w:t>,</w:t>
      </w:r>
      <w:r w:rsidRPr="00777B03">
        <w:rPr>
          <w:rFonts w:ascii="Arial" w:eastAsia="MS Mincho" w:hAnsi="Arial" w:cs="Arial"/>
          <w:i/>
          <w:sz w:val="24"/>
          <w:szCs w:val="24"/>
          <w:lang w:val="es-ES" w:eastAsia="es-ES"/>
        </w:rPr>
        <w:t xml:space="preserve"> </w:t>
      </w:r>
      <w:r w:rsidRPr="00777B03">
        <w:rPr>
          <w:rFonts w:ascii="Arial" w:eastAsia="MS Mincho" w:hAnsi="Arial" w:cs="Arial"/>
          <w:sz w:val="24"/>
          <w:szCs w:val="24"/>
          <w:lang w:val="es-ES" w:eastAsia="es-ES"/>
        </w:rPr>
        <w:t xml:space="preserve">se reúnen en Audiencia Pública los Señores Ministros </w:t>
      </w:r>
      <w:proofErr w:type="spellStart"/>
      <w:r w:rsidRPr="00777B03">
        <w:rPr>
          <w:rFonts w:ascii="Arial" w:eastAsia="MS Mincho" w:hAnsi="Arial" w:cs="Arial"/>
          <w:sz w:val="24"/>
          <w:szCs w:val="24"/>
          <w:lang w:val="es-ES" w:eastAsia="es-ES"/>
        </w:rPr>
        <w:t>Dres</w:t>
      </w:r>
      <w:proofErr w:type="spellEnd"/>
      <w:r w:rsidRPr="00777B03">
        <w:rPr>
          <w:rFonts w:ascii="Arial" w:eastAsia="MS Mincho" w:hAnsi="Arial" w:cs="Arial"/>
          <w:sz w:val="24"/>
          <w:szCs w:val="24"/>
          <w:lang w:val="es-ES" w:eastAsia="es-ES"/>
        </w:rPr>
        <w:t>. CARLOS ALBERTO COBO, MARTHA RAQUEL CORVALÁN</w:t>
      </w:r>
      <w:r>
        <w:rPr>
          <w:rFonts w:ascii="Arial" w:eastAsia="MS Mincho" w:hAnsi="Arial" w:cs="Arial"/>
          <w:sz w:val="24"/>
          <w:szCs w:val="24"/>
          <w:lang w:val="es-ES" w:eastAsia="es-ES"/>
        </w:rPr>
        <w:t xml:space="preserve"> – Llamado</w:t>
      </w:r>
      <w:r w:rsidRPr="00777B03">
        <w:rPr>
          <w:rFonts w:ascii="Arial" w:eastAsia="MS Mincho" w:hAnsi="Arial" w:cs="Arial"/>
          <w:sz w:val="24"/>
          <w:szCs w:val="24"/>
          <w:lang w:val="es-ES" w:eastAsia="es-ES"/>
        </w:rPr>
        <w:t xml:space="preserve"> a integrar </w:t>
      </w:r>
      <w:r>
        <w:rPr>
          <w:rFonts w:ascii="Arial" w:eastAsia="MS Mincho" w:hAnsi="Arial" w:cs="Arial"/>
          <w:sz w:val="24"/>
          <w:szCs w:val="24"/>
          <w:lang w:val="es-ES" w:eastAsia="es-ES"/>
        </w:rPr>
        <w:t>e</w:t>
      </w:r>
      <w:r w:rsidRPr="00777B03">
        <w:rPr>
          <w:rFonts w:ascii="Arial" w:eastAsia="MS Mincho" w:hAnsi="Arial" w:cs="Arial"/>
          <w:sz w:val="24"/>
          <w:szCs w:val="24"/>
          <w:lang w:val="es-ES" w:eastAsia="es-ES"/>
        </w:rPr>
        <w:t>l</w:t>
      </w:r>
      <w:r>
        <w:rPr>
          <w:rFonts w:ascii="Arial" w:eastAsia="MS Mincho" w:hAnsi="Arial" w:cs="Arial"/>
          <w:sz w:val="24"/>
          <w:szCs w:val="24"/>
          <w:lang w:val="es-ES" w:eastAsia="es-ES"/>
        </w:rPr>
        <w:t xml:space="preserve"> Dr</w:t>
      </w:r>
      <w:r w:rsidRPr="00777B03">
        <w:rPr>
          <w:rFonts w:ascii="Arial" w:eastAsia="MS Mincho" w:hAnsi="Arial" w:cs="Arial"/>
          <w:sz w:val="24"/>
          <w:szCs w:val="24"/>
          <w:lang w:val="es-ES" w:eastAsia="es-ES"/>
        </w:rPr>
        <w:t xml:space="preserve">. </w:t>
      </w:r>
      <w:r>
        <w:rPr>
          <w:rFonts w:ascii="Arial" w:eastAsia="MS Mincho" w:hAnsi="Arial" w:cs="Arial"/>
          <w:sz w:val="24"/>
          <w:szCs w:val="24"/>
          <w:lang w:val="es-ES" w:eastAsia="es-ES"/>
        </w:rPr>
        <w:t>NÉSTOR MARCELO MILÁN</w:t>
      </w:r>
      <w:r w:rsidRPr="00777B03">
        <w:rPr>
          <w:rFonts w:ascii="Arial" w:eastAsia="MS Mincho" w:hAnsi="Arial" w:cs="Arial"/>
          <w:sz w:val="24"/>
          <w:szCs w:val="24"/>
          <w:lang w:val="es-ES" w:eastAsia="es-ES"/>
        </w:rPr>
        <w:t>, Miembros del SUPERIOR TRIBUNAL DE JUSTICIA, para dictar sentencia en los autos</w:t>
      </w:r>
      <w:r w:rsidRPr="00777B03">
        <w:rPr>
          <w:rFonts w:ascii="Arial" w:eastAsia="MS Mincho" w:hAnsi="Arial" w:cs="Arial"/>
          <w:i/>
          <w:iCs/>
          <w:sz w:val="24"/>
          <w:szCs w:val="24"/>
          <w:lang w:val="es-ES" w:eastAsia="es-ES"/>
        </w:rPr>
        <w:t xml:space="preserve">: </w:t>
      </w:r>
      <w:r w:rsidRPr="00777B03">
        <w:rPr>
          <w:rFonts w:ascii="Arial" w:eastAsia="Times New Roman" w:hAnsi="Arial" w:cs="Arial"/>
          <w:b/>
          <w:i/>
          <w:sz w:val="24"/>
          <w:szCs w:val="24"/>
          <w:lang w:val="es-ES" w:eastAsia="es-ES"/>
        </w:rPr>
        <w:t>“</w:t>
      </w:r>
      <w:r w:rsidR="00C24E57" w:rsidRPr="00C24E57">
        <w:rPr>
          <w:rFonts w:ascii="Arial" w:eastAsia="Times New Roman" w:hAnsi="Arial" w:cs="Arial"/>
          <w:b/>
          <w:i/>
          <w:sz w:val="24"/>
          <w:szCs w:val="24"/>
          <w:lang w:val="es-ES" w:eastAsia="es-ES"/>
        </w:rPr>
        <w:t xml:space="preserve">GIL TERESA ALEJANDRA </w:t>
      </w:r>
      <w:r w:rsidR="00C24E57">
        <w:rPr>
          <w:rFonts w:ascii="Arial" w:eastAsia="Times New Roman" w:hAnsi="Arial" w:cs="Arial"/>
          <w:b/>
          <w:i/>
          <w:sz w:val="24"/>
          <w:szCs w:val="24"/>
          <w:lang w:val="es-ES" w:eastAsia="es-ES"/>
        </w:rPr>
        <w:t>c</w:t>
      </w:r>
      <w:r w:rsidR="00C24E57" w:rsidRPr="00C24E57">
        <w:rPr>
          <w:rFonts w:ascii="Arial" w:eastAsia="Times New Roman" w:hAnsi="Arial" w:cs="Arial"/>
          <w:b/>
          <w:i/>
          <w:sz w:val="24"/>
          <w:szCs w:val="24"/>
          <w:lang w:val="es-ES" w:eastAsia="es-ES"/>
        </w:rPr>
        <w:t xml:space="preserve">/ ASOCIART S.A. ASEGURADORA DE RIESGOS DEL TRABAJO </w:t>
      </w:r>
      <w:r w:rsidR="00C24E57">
        <w:rPr>
          <w:rFonts w:ascii="Arial" w:eastAsia="Times New Roman" w:hAnsi="Arial" w:cs="Arial"/>
          <w:b/>
          <w:i/>
          <w:sz w:val="24"/>
          <w:szCs w:val="24"/>
          <w:lang w:val="es-ES" w:eastAsia="es-ES"/>
        </w:rPr>
        <w:t>s</w:t>
      </w:r>
      <w:r w:rsidR="00C24E57" w:rsidRPr="00C24E57">
        <w:rPr>
          <w:rFonts w:ascii="Arial" w:eastAsia="Times New Roman" w:hAnsi="Arial" w:cs="Arial"/>
          <w:b/>
          <w:i/>
          <w:sz w:val="24"/>
          <w:szCs w:val="24"/>
          <w:lang w:val="es-ES" w:eastAsia="es-ES"/>
        </w:rPr>
        <w:t>/ ACCIDENTE O ENFERMEDAD</w:t>
      </w:r>
      <w:r w:rsidR="00C24E57">
        <w:rPr>
          <w:rFonts w:ascii="Arial" w:eastAsia="Times New Roman" w:hAnsi="Arial" w:cs="Arial"/>
          <w:b/>
          <w:i/>
          <w:sz w:val="24"/>
          <w:szCs w:val="24"/>
          <w:lang w:val="es-ES" w:eastAsia="es-ES"/>
        </w:rPr>
        <w:t xml:space="preserve"> LABORAL - RECURSO DE CASACIÓN</w:t>
      </w:r>
      <w:r w:rsidRPr="00777B03">
        <w:rPr>
          <w:rFonts w:ascii="Arial" w:eastAsia="Times New Roman" w:hAnsi="Arial" w:cs="Arial"/>
          <w:b/>
          <w:i/>
          <w:sz w:val="24"/>
          <w:szCs w:val="24"/>
          <w:lang w:val="es-ES" w:eastAsia="es-ES"/>
        </w:rPr>
        <w:t>”</w:t>
      </w:r>
      <w:r w:rsidRPr="00777B03">
        <w:rPr>
          <w:rFonts w:ascii="Arial" w:eastAsia="Times New Roman" w:hAnsi="Arial" w:cs="Arial"/>
          <w:b/>
          <w:sz w:val="24"/>
          <w:szCs w:val="24"/>
          <w:lang w:val="es-ES" w:eastAsia="es-ES"/>
        </w:rPr>
        <w:t xml:space="preserve"> – </w:t>
      </w:r>
      <w:r w:rsidRPr="00777B03">
        <w:rPr>
          <w:rFonts w:ascii="Arial" w:eastAsia="Times New Roman" w:hAnsi="Arial" w:cs="Arial"/>
          <w:sz w:val="24"/>
          <w:szCs w:val="24"/>
          <w:lang w:val="es-ES" w:eastAsia="es-ES"/>
        </w:rPr>
        <w:t xml:space="preserve">IURIX EXP Nº </w:t>
      </w:r>
      <w:r w:rsidR="00C24E57">
        <w:rPr>
          <w:rFonts w:ascii="Arial" w:eastAsia="Times New Roman" w:hAnsi="Arial" w:cs="Arial"/>
          <w:sz w:val="24"/>
          <w:szCs w:val="24"/>
          <w:lang w:val="es-ES" w:eastAsia="es-ES"/>
        </w:rPr>
        <w:t>236090/12</w:t>
      </w:r>
      <w:r>
        <w:rPr>
          <w:rFonts w:ascii="Arial" w:eastAsia="Times New Roman" w:hAnsi="Arial" w:cs="Arial"/>
          <w:sz w:val="24"/>
          <w:szCs w:val="24"/>
          <w:lang w:val="es-ES" w:eastAsia="es-ES"/>
        </w:rPr>
        <w:t>.</w:t>
      </w:r>
    </w:p>
    <w:p w:rsidR="00512EE2" w:rsidRPr="00777B03" w:rsidRDefault="00512EE2" w:rsidP="008F6C13">
      <w:pPr>
        <w:spacing w:after="0" w:line="360" w:lineRule="auto"/>
        <w:ind w:firstLine="1985"/>
        <w:jc w:val="both"/>
        <w:rPr>
          <w:rFonts w:ascii="Arial" w:eastAsia="Times New Roman" w:hAnsi="Arial" w:cs="Arial"/>
          <w:sz w:val="24"/>
          <w:szCs w:val="24"/>
          <w:lang w:val="es-ES" w:eastAsia="es-ES"/>
        </w:rPr>
      </w:pPr>
      <w:r w:rsidRPr="00777B0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77B03">
        <w:rPr>
          <w:rFonts w:ascii="Arial" w:eastAsia="Times New Roman" w:hAnsi="Arial" w:cs="Arial"/>
          <w:sz w:val="24"/>
          <w:szCs w:val="24"/>
          <w:lang w:val="es-ES" w:eastAsia="es-ES"/>
        </w:rPr>
        <w:t>Dres</w:t>
      </w:r>
      <w:proofErr w:type="spellEnd"/>
      <w:r w:rsidRPr="00777B03">
        <w:rPr>
          <w:rFonts w:ascii="Arial" w:eastAsia="Times New Roman" w:hAnsi="Arial" w:cs="Arial"/>
          <w:sz w:val="24"/>
          <w:szCs w:val="24"/>
          <w:lang w:val="es-ES" w:eastAsia="es-ES"/>
        </w:rPr>
        <w:t>. CARLOS ALBERTO COBO, MARTHA RAQUEL CORVALÁN</w:t>
      </w:r>
      <w:r w:rsidRPr="00777B03">
        <w:rPr>
          <w:rFonts w:ascii="Arial" w:eastAsia="MS Mincho" w:hAnsi="Arial" w:cs="Arial"/>
          <w:sz w:val="24"/>
          <w:szCs w:val="24"/>
          <w:lang w:val="es-ES" w:eastAsia="es-ES"/>
        </w:rPr>
        <w:t xml:space="preserve"> y </w:t>
      </w:r>
      <w:r>
        <w:rPr>
          <w:rFonts w:ascii="Arial" w:eastAsia="MS Mincho" w:hAnsi="Arial" w:cs="Arial"/>
          <w:sz w:val="24"/>
          <w:szCs w:val="24"/>
          <w:lang w:val="es-ES" w:eastAsia="es-ES"/>
        </w:rPr>
        <w:t>NÉSTOR MARCELO MILÁN</w:t>
      </w:r>
      <w:r w:rsidRPr="00777B03">
        <w:rPr>
          <w:rFonts w:ascii="Arial" w:eastAsia="Times New Roman" w:hAnsi="Arial" w:cs="Arial"/>
          <w:sz w:val="24"/>
          <w:szCs w:val="24"/>
          <w:lang w:val="es-ES" w:eastAsia="es-ES"/>
        </w:rPr>
        <w:t xml:space="preserve">. </w:t>
      </w:r>
    </w:p>
    <w:p w:rsidR="00244592" w:rsidRPr="00D616DB" w:rsidRDefault="00244592" w:rsidP="008F6C13">
      <w:pPr>
        <w:pStyle w:val="Textoindependiente"/>
        <w:ind w:firstLine="1985"/>
      </w:pPr>
      <w:r w:rsidRPr="00D616DB">
        <w:t>Las cuestiones formuladas y sometidas a decisión del Tribunal son:</w:t>
      </w:r>
    </w:p>
    <w:p w:rsidR="00244592" w:rsidRPr="00D616DB" w:rsidRDefault="00244592" w:rsidP="008F6C13">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 ¿Es formalmente procedente el Recurso de Casación?</w:t>
      </w:r>
    </w:p>
    <w:p w:rsidR="00244592" w:rsidRPr="00D616DB" w:rsidRDefault="00244592" w:rsidP="008F6C13">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II) ¿Existe en el fallo recurrido alguna de las causales enumeradas en el art. 287 del CPC</w:t>
      </w:r>
      <w:r w:rsidR="00551781">
        <w:rPr>
          <w:rFonts w:ascii="Arial" w:hAnsi="Arial" w:cs="Arial"/>
          <w:sz w:val="24"/>
          <w:szCs w:val="24"/>
        </w:rPr>
        <w:t xml:space="preserve"> y C</w:t>
      </w:r>
      <w:r w:rsidRPr="00D616DB">
        <w:rPr>
          <w:rFonts w:ascii="Arial" w:hAnsi="Arial" w:cs="Arial"/>
          <w:sz w:val="24"/>
          <w:szCs w:val="24"/>
        </w:rPr>
        <w:t>.?</w:t>
      </w:r>
    </w:p>
    <w:p w:rsidR="00244592" w:rsidRPr="00D616DB" w:rsidRDefault="00244592" w:rsidP="008F6C13">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III) En caso afirmativo de la cuestión anterior, ¿</w:t>
      </w:r>
      <w:r w:rsidR="00D1710A">
        <w:rPr>
          <w:rFonts w:ascii="Arial" w:hAnsi="Arial" w:cs="Arial"/>
          <w:sz w:val="24"/>
          <w:szCs w:val="24"/>
        </w:rPr>
        <w:t>C</w:t>
      </w:r>
      <w:r w:rsidRPr="00D616DB">
        <w:rPr>
          <w:rFonts w:ascii="Arial" w:hAnsi="Arial" w:cs="Arial"/>
          <w:sz w:val="24"/>
          <w:szCs w:val="24"/>
        </w:rPr>
        <w:t>uál es la ley a aplicarse, la interpretación que debe hacerse del caso en estudio, o la jurisprudencia contradictoria a unificar?</w:t>
      </w:r>
    </w:p>
    <w:p w:rsidR="00244592" w:rsidRPr="00D616DB" w:rsidRDefault="00244592" w:rsidP="008F6C13">
      <w:pPr>
        <w:spacing w:after="0" w:line="360" w:lineRule="auto"/>
        <w:ind w:firstLine="1985"/>
        <w:jc w:val="both"/>
        <w:rPr>
          <w:rFonts w:ascii="Arial" w:hAnsi="Arial" w:cs="Arial"/>
          <w:sz w:val="24"/>
          <w:szCs w:val="24"/>
        </w:rPr>
      </w:pPr>
      <w:r w:rsidRPr="00D616DB">
        <w:rPr>
          <w:rFonts w:ascii="Arial" w:hAnsi="Arial" w:cs="Arial"/>
          <w:sz w:val="24"/>
          <w:szCs w:val="24"/>
        </w:rPr>
        <w:t>IV) ¿Qué resolución corresponde dar al caso en estudio?</w:t>
      </w:r>
    </w:p>
    <w:p w:rsidR="00244592" w:rsidRPr="00D616DB" w:rsidRDefault="00244592" w:rsidP="008F6C13">
      <w:pPr>
        <w:pStyle w:val="Textoindependiente"/>
        <w:ind w:firstLine="1985"/>
      </w:pPr>
      <w:r w:rsidRPr="00D616DB">
        <w:t>V) ¿Cuál sobre las costas?</w:t>
      </w:r>
    </w:p>
    <w:p w:rsidR="00244592" w:rsidRPr="00D616DB" w:rsidRDefault="00244592" w:rsidP="008F6C13">
      <w:pPr>
        <w:spacing w:after="0" w:line="360" w:lineRule="auto"/>
        <w:ind w:firstLine="1985"/>
        <w:jc w:val="both"/>
        <w:rPr>
          <w:rFonts w:ascii="Arial" w:eastAsia="Calibri" w:hAnsi="Arial" w:cs="Arial"/>
          <w:b/>
          <w:bCs/>
          <w:sz w:val="24"/>
          <w:szCs w:val="24"/>
          <w:u w:val="single"/>
        </w:rPr>
      </w:pPr>
    </w:p>
    <w:p w:rsidR="00244592" w:rsidRPr="00D1710A" w:rsidRDefault="00244592" w:rsidP="008F6C13">
      <w:pPr>
        <w:pStyle w:val="Prrafodelista"/>
        <w:autoSpaceDE w:val="0"/>
        <w:autoSpaceDN w:val="0"/>
        <w:adjustRightInd w:val="0"/>
        <w:spacing w:after="0" w:line="360" w:lineRule="auto"/>
        <w:ind w:left="0"/>
        <w:jc w:val="both"/>
        <w:rPr>
          <w:rFonts w:ascii="Arial" w:hAnsi="Arial" w:cs="Arial"/>
          <w:sz w:val="24"/>
          <w:szCs w:val="24"/>
        </w:rPr>
      </w:pPr>
      <w:r w:rsidRPr="00D616DB">
        <w:rPr>
          <w:rFonts w:ascii="Arial" w:eastAsia="Calibri" w:hAnsi="Arial" w:cs="Arial"/>
          <w:b/>
          <w:bCs/>
          <w:sz w:val="24"/>
          <w:szCs w:val="24"/>
          <w:u w:val="single"/>
        </w:rPr>
        <w:t>A LA PRIMERA CUESTIÓN, el Dr. CARLOS A</w:t>
      </w:r>
      <w:r w:rsidR="00F50996">
        <w:rPr>
          <w:rFonts w:ascii="Arial" w:eastAsia="Calibri" w:hAnsi="Arial" w:cs="Arial"/>
          <w:b/>
          <w:bCs/>
          <w:sz w:val="24"/>
          <w:szCs w:val="24"/>
          <w:u w:val="single"/>
        </w:rPr>
        <w:t>LBERTO</w:t>
      </w:r>
      <w:r w:rsidRPr="00D616DB">
        <w:rPr>
          <w:rFonts w:ascii="Arial" w:eastAsia="Calibri" w:hAnsi="Arial" w:cs="Arial"/>
          <w:b/>
          <w:bCs/>
          <w:sz w:val="24"/>
          <w:szCs w:val="24"/>
          <w:u w:val="single"/>
        </w:rPr>
        <w:t xml:space="preserve"> COBO</w:t>
      </w:r>
      <w:r w:rsidR="00F50996">
        <w:rPr>
          <w:rFonts w:ascii="Arial" w:eastAsia="Calibri" w:hAnsi="Arial" w:cs="Arial"/>
          <w:b/>
          <w:bCs/>
          <w:sz w:val="24"/>
          <w:szCs w:val="24"/>
          <w:u w:val="single"/>
        </w:rPr>
        <w:t>,</w:t>
      </w:r>
      <w:r w:rsidRPr="00D616DB">
        <w:rPr>
          <w:rFonts w:ascii="Arial" w:eastAsia="Calibri" w:hAnsi="Arial" w:cs="Arial"/>
          <w:b/>
          <w:bCs/>
          <w:sz w:val="24"/>
          <w:szCs w:val="24"/>
          <w:u w:val="single"/>
        </w:rPr>
        <w:t xml:space="preserve"> dijo:</w:t>
      </w:r>
      <w:r w:rsidRPr="00D616DB">
        <w:rPr>
          <w:rFonts w:ascii="Arial" w:hAnsi="Arial" w:cs="Arial"/>
          <w:bCs/>
          <w:sz w:val="24"/>
          <w:szCs w:val="24"/>
        </w:rPr>
        <w:t xml:space="preserve"> 1) </w:t>
      </w:r>
      <w:r w:rsidRPr="00D616DB">
        <w:rPr>
          <w:rFonts w:ascii="Arial" w:hAnsi="Arial" w:cs="Arial"/>
          <w:sz w:val="24"/>
          <w:szCs w:val="24"/>
        </w:rPr>
        <w:t>Llega la presente causa a estudio por el recurso de casación interpuesto por la apod</w:t>
      </w:r>
      <w:r w:rsidR="008F6C13">
        <w:rPr>
          <w:rFonts w:ascii="Arial" w:hAnsi="Arial" w:cs="Arial"/>
          <w:sz w:val="24"/>
          <w:szCs w:val="24"/>
        </w:rPr>
        <w:t xml:space="preserve">erada de </w:t>
      </w:r>
      <w:proofErr w:type="spellStart"/>
      <w:r w:rsidR="008F6C13">
        <w:rPr>
          <w:rFonts w:ascii="Arial" w:hAnsi="Arial" w:cs="Arial"/>
          <w:sz w:val="24"/>
          <w:szCs w:val="24"/>
        </w:rPr>
        <w:t>Asociart</w:t>
      </w:r>
      <w:proofErr w:type="spellEnd"/>
      <w:r w:rsidR="008F6C13">
        <w:rPr>
          <w:rFonts w:ascii="Arial" w:hAnsi="Arial" w:cs="Arial"/>
          <w:sz w:val="24"/>
          <w:szCs w:val="24"/>
        </w:rPr>
        <w:t xml:space="preserve"> </w:t>
      </w:r>
      <w:r w:rsidR="008F6C13" w:rsidRPr="00D1710A">
        <w:rPr>
          <w:rFonts w:ascii="Arial" w:hAnsi="Arial" w:cs="Arial"/>
          <w:sz w:val="24"/>
          <w:szCs w:val="24"/>
        </w:rPr>
        <w:t xml:space="preserve">ART S.A. </w:t>
      </w:r>
      <w:r w:rsidR="00917D19" w:rsidRPr="00D1710A">
        <w:rPr>
          <w:rFonts w:ascii="Arial" w:hAnsi="Arial" w:cs="Arial"/>
          <w:sz w:val="24"/>
          <w:szCs w:val="24"/>
        </w:rPr>
        <w:t>(</w:t>
      </w:r>
      <w:r w:rsidR="008F6C13" w:rsidRPr="00D1710A">
        <w:rPr>
          <w:rFonts w:ascii="Arial" w:hAnsi="Arial" w:cs="Arial"/>
          <w:sz w:val="24"/>
          <w:szCs w:val="24"/>
        </w:rPr>
        <w:t>ESC</w:t>
      </w:r>
      <w:r w:rsidRPr="00D1710A">
        <w:rPr>
          <w:rFonts w:ascii="Arial" w:hAnsi="Arial" w:cs="Arial"/>
          <w:sz w:val="24"/>
          <w:szCs w:val="24"/>
        </w:rPr>
        <w:t>EXT</w:t>
      </w:r>
      <w:r w:rsidR="008F6C13" w:rsidRPr="00D1710A">
        <w:rPr>
          <w:rFonts w:ascii="Arial" w:hAnsi="Arial" w:cs="Arial"/>
          <w:sz w:val="24"/>
          <w:szCs w:val="24"/>
        </w:rPr>
        <w:t xml:space="preserve"> Nº 9116659, </w:t>
      </w:r>
      <w:r w:rsidRPr="00D1710A">
        <w:rPr>
          <w:rFonts w:ascii="Arial" w:hAnsi="Arial" w:cs="Arial"/>
          <w:sz w:val="24"/>
          <w:szCs w:val="24"/>
        </w:rPr>
        <w:t>de fecha 27/04/2018</w:t>
      </w:r>
      <w:r w:rsidR="00917D19" w:rsidRPr="00D1710A">
        <w:rPr>
          <w:rFonts w:ascii="Arial" w:hAnsi="Arial" w:cs="Arial"/>
          <w:sz w:val="24"/>
          <w:szCs w:val="24"/>
        </w:rPr>
        <w:t>)</w:t>
      </w:r>
      <w:r w:rsidRPr="00D1710A">
        <w:rPr>
          <w:rFonts w:ascii="Arial" w:hAnsi="Arial" w:cs="Arial"/>
          <w:sz w:val="24"/>
          <w:szCs w:val="24"/>
        </w:rPr>
        <w:t>, en contra de la Sentencia R.R. LABORAL Nº 72/2018</w:t>
      </w:r>
      <w:r w:rsidR="00B36427" w:rsidRPr="00D1710A">
        <w:rPr>
          <w:rFonts w:ascii="Arial" w:hAnsi="Arial" w:cs="Arial"/>
          <w:sz w:val="24"/>
          <w:szCs w:val="24"/>
        </w:rPr>
        <w:t>,</w:t>
      </w:r>
      <w:r w:rsidRPr="00D1710A">
        <w:rPr>
          <w:rFonts w:ascii="Arial" w:hAnsi="Arial" w:cs="Arial"/>
          <w:sz w:val="24"/>
          <w:szCs w:val="24"/>
        </w:rPr>
        <w:t xml:space="preserve"> de fecha 23</w:t>
      </w:r>
      <w:r w:rsidR="008F6C13" w:rsidRPr="00D1710A">
        <w:rPr>
          <w:rFonts w:ascii="Arial" w:hAnsi="Arial" w:cs="Arial"/>
          <w:sz w:val="24"/>
          <w:szCs w:val="24"/>
        </w:rPr>
        <w:t>/04/</w:t>
      </w:r>
      <w:r w:rsidRPr="00D1710A">
        <w:rPr>
          <w:rFonts w:ascii="Arial" w:hAnsi="Arial" w:cs="Arial"/>
          <w:sz w:val="24"/>
          <w:szCs w:val="24"/>
        </w:rPr>
        <w:t>2018</w:t>
      </w:r>
      <w:r w:rsidR="00B32E1A" w:rsidRPr="00D1710A">
        <w:rPr>
          <w:rFonts w:ascii="Arial" w:hAnsi="Arial" w:cs="Arial"/>
          <w:sz w:val="24"/>
          <w:szCs w:val="24"/>
        </w:rPr>
        <w:t xml:space="preserve"> (Actuación Nº 9069637)</w:t>
      </w:r>
      <w:r w:rsidRPr="00D1710A">
        <w:rPr>
          <w:rFonts w:ascii="Arial" w:hAnsi="Arial" w:cs="Arial"/>
          <w:sz w:val="24"/>
          <w:szCs w:val="24"/>
        </w:rPr>
        <w:t>.</w:t>
      </w:r>
    </w:p>
    <w:p w:rsidR="00244592" w:rsidRPr="00D616DB" w:rsidRDefault="00244592" w:rsidP="008F6C13">
      <w:pPr>
        <w:autoSpaceDE w:val="0"/>
        <w:autoSpaceDN w:val="0"/>
        <w:adjustRightInd w:val="0"/>
        <w:spacing w:after="0" w:line="360" w:lineRule="auto"/>
        <w:ind w:firstLine="1985"/>
        <w:jc w:val="both"/>
        <w:rPr>
          <w:rFonts w:ascii="Arial" w:hAnsi="Arial" w:cs="Arial"/>
          <w:sz w:val="24"/>
          <w:szCs w:val="24"/>
        </w:rPr>
      </w:pPr>
      <w:r w:rsidRPr="00D1710A">
        <w:rPr>
          <w:rFonts w:ascii="Arial" w:hAnsi="Arial" w:cs="Arial"/>
          <w:sz w:val="24"/>
          <w:szCs w:val="24"/>
        </w:rPr>
        <w:t>Que en la referida</w:t>
      </w:r>
      <w:r w:rsidRPr="00D616DB">
        <w:rPr>
          <w:rFonts w:ascii="Arial" w:hAnsi="Arial" w:cs="Arial"/>
          <w:sz w:val="24"/>
          <w:szCs w:val="24"/>
        </w:rPr>
        <w:t xml:space="preserve"> resolución la Excma. Cámara Civil, Comercial, Minas y Laboral Nº 1 </w:t>
      </w:r>
      <w:r w:rsidR="00B36427">
        <w:rPr>
          <w:rFonts w:ascii="Arial" w:hAnsi="Arial" w:cs="Arial"/>
          <w:sz w:val="24"/>
          <w:szCs w:val="24"/>
        </w:rPr>
        <w:t xml:space="preserve">de la Primera Circunscripción Judicial </w:t>
      </w:r>
      <w:r w:rsidRPr="00D616DB">
        <w:rPr>
          <w:rFonts w:ascii="Arial" w:hAnsi="Arial" w:cs="Arial"/>
          <w:sz w:val="24"/>
          <w:szCs w:val="24"/>
        </w:rPr>
        <w:lastRenderedPageBreak/>
        <w:t>desestimó el recurso de apelación deducido en contra del Auto Interlocutorio Nº 275/2017 que había rechazado la impugnación de su parte a la liquidación practicada en la causa por la perito contadora, fijando la misma en la suma de pesos cuatrocientos tres mil trescientos setenta y uno con veintidós centavos ($ 403.371,22).</w:t>
      </w:r>
    </w:p>
    <w:p w:rsidR="00244592" w:rsidRPr="00D616DB" w:rsidRDefault="00244592" w:rsidP="008F6C13">
      <w:pPr>
        <w:autoSpaceDE w:val="0"/>
        <w:autoSpaceDN w:val="0"/>
        <w:adjustRightInd w:val="0"/>
        <w:spacing w:after="0" w:line="360" w:lineRule="auto"/>
        <w:ind w:firstLine="1985"/>
        <w:jc w:val="both"/>
        <w:rPr>
          <w:rFonts w:ascii="Arial" w:hAnsi="Arial" w:cs="Arial"/>
          <w:i/>
          <w:sz w:val="24"/>
          <w:szCs w:val="24"/>
        </w:rPr>
      </w:pPr>
      <w:r w:rsidRPr="00D616DB">
        <w:rPr>
          <w:rFonts w:ascii="Arial" w:hAnsi="Arial" w:cs="Arial"/>
          <w:sz w:val="24"/>
          <w:szCs w:val="24"/>
        </w:rPr>
        <w:t>Para así resolver</w:t>
      </w:r>
      <w:r w:rsidR="007D621B">
        <w:rPr>
          <w:rFonts w:ascii="Arial" w:hAnsi="Arial" w:cs="Arial"/>
          <w:sz w:val="24"/>
          <w:szCs w:val="24"/>
        </w:rPr>
        <w:t>,</w:t>
      </w:r>
      <w:r w:rsidRPr="00D616DB">
        <w:rPr>
          <w:rFonts w:ascii="Arial" w:hAnsi="Arial" w:cs="Arial"/>
          <w:sz w:val="24"/>
          <w:szCs w:val="24"/>
        </w:rPr>
        <w:t xml:space="preserve"> la Excma. Cámara sostuvo que </w:t>
      </w:r>
      <w:r w:rsidRPr="00D616DB">
        <w:rPr>
          <w:rFonts w:ascii="Arial" w:hAnsi="Arial" w:cs="Arial"/>
          <w:i/>
          <w:sz w:val="24"/>
          <w:szCs w:val="24"/>
        </w:rPr>
        <w:t xml:space="preserve">“…revisada la </w:t>
      </w:r>
      <w:r w:rsidR="00390D16">
        <w:rPr>
          <w:rFonts w:ascii="Arial" w:hAnsi="Arial" w:cs="Arial"/>
          <w:i/>
          <w:sz w:val="24"/>
          <w:szCs w:val="24"/>
        </w:rPr>
        <w:t>liquidación practicada por el a-</w:t>
      </w:r>
      <w:r w:rsidRPr="00D616DB">
        <w:rPr>
          <w:rFonts w:ascii="Arial" w:hAnsi="Arial" w:cs="Arial"/>
          <w:i/>
          <w:sz w:val="24"/>
          <w:szCs w:val="24"/>
        </w:rPr>
        <w:t>quo en el auto interlocutorio Nº 275/2017, se concluye que la misma se ajusta a las pautas establecidas por la sentencia de grado confirmada por esta Alzada, por lo que la apelación deducida debe ser desestimada…”</w:t>
      </w:r>
    </w:p>
    <w:p w:rsidR="00244592" w:rsidRPr="00D1710A" w:rsidRDefault="00244592" w:rsidP="008F6C13">
      <w:pPr>
        <w:autoSpaceDE w:val="0"/>
        <w:autoSpaceDN w:val="0"/>
        <w:adjustRightInd w:val="0"/>
        <w:spacing w:after="0" w:line="360" w:lineRule="auto"/>
        <w:ind w:firstLine="1985"/>
        <w:jc w:val="both"/>
        <w:rPr>
          <w:rFonts w:ascii="Arial" w:hAnsi="Arial" w:cs="Arial"/>
          <w:sz w:val="24"/>
          <w:szCs w:val="24"/>
        </w:rPr>
      </w:pPr>
      <w:r w:rsidRPr="00D616DB">
        <w:rPr>
          <w:rFonts w:ascii="Arial" w:hAnsi="Arial" w:cs="Arial"/>
          <w:sz w:val="24"/>
          <w:szCs w:val="24"/>
        </w:rPr>
        <w:t xml:space="preserve">2) </w:t>
      </w:r>
      <w:r w:rsidR="00F50996">
        <w:rPr>
          <w:rFonts w:ascii="Arial" w:hAnsi="Arial" w:cs="Arial"/>
          <w:sz w:val="24"/>
          <w:szCs w:val="24"/>
        </w:rPr>
        <w:t>Que mediante ESCEXT Nº</w:t>
      </w:r>
      <w:r w:rsidRPr="00D616DB">
        <w:rPr>
          <w:rFonts w:ascii="Arial" w:hAnsi="Arial" w:cs="Arial"/>
          <w:sz w:val="24"/>
          <w:szCs w:val="24"/>
        </w:rPr>
        <w:t xml:space="preserve"> </w:t>
      </w:r>
      <w:r w:rsidR="00F50996" w:rsidRPr="00D616DB">
        <w:rPr>
          <w:rFonts w:ascii="Arial" w:hAnsi="Arial" w:cs="Arial"/>
          <w:sz w:val="24"/>
          <w:szCs w:val="24"/>
        </w:rPr>
        <w:t>920402</w:t>
      </w:r>
      <w:r w:rsidR="00F50996">
        <w:rPr>
          <w:rFonts w:ascii="Arial" w:hAnsi="Arial" w:cs="Arial"/>
          <w:sz w:val="24"/>
          <w:szCs w:val="24"/>
        </w:rPr>
        <w:t xml:space="preserve">5, </w:t>
      </w:r>
      <w:r w:rsidRPr="00D616DB">
        <w:rPr>
          <w:rFonts w:ascii="Arial" w:hAnsi="Arial" w:cs="Arial"/>
          <w:sz w:val="24"/>
          <w:szCs w:val="24"/>
        </w:rPr>
        <w:t>de fecha 15/05/2018</w:t>
      </w:r>
      <w:r w:rsidR="00F50996">
        <w:rPr>
          <w:rFonts w:ascii="Arial" w:hAnsi="Arial" w:cs="Arial"/>
          <w:sz w:val="24"/>
          <w:szCs w:val="24"/>
        </w:rPr>
        <w:t>,</w:t>
      </w:r>
      <w:r w:rsidRPr="00D616DB">
        <w:rPr>
          <w:rFonts w:ascii="Arial" w:hAnsi="Arial" w:cs="Arial"/>
          <w:sz w:val="24"/>
          <w:szCs w:val="24"/>
        </w:rPr>
        <w:t xml:space="preserve"> fundamentó el recurso en la causal prevista en el art. 287 </w:t>
      </w:r>
      <w:proofErr w:type="spellStart"/>
      <w:r w:rsidRPr="00D616DB">
        <w:rPr>
          <w:rFonts w:ascii="Arial" w:hAnsi="Arial" w:cs="Arial"/>
          <w:sz w:val="24"/>
          <w:szCs w:val="24"/>
        </w:rPr>
        <w:t>incs</w:t>
      </w:r>
      <w:proofErr w:type="spellEnd"/>
      <w:r w:rsidRPr="00D616DB">
        <w:rPr>
          <w:rFonts w:ascii="Arial" w:hAnsi="Arial" w:cs="Arial"/>
          <w:sz w:val="24"/>
          <w:szCs w:val="24"/>
        </w:rPr>
        <w:t xml:space="preserve">. a) </w:t>
      </w:r>
      <w:proofErr w:type="gramStart"/>
      <w:r w:rsidRPr="00D616DB">
        <w:rPr>
          <w:rFonts w:ascii="Arial" w:hAnsi="Arial" w:cs="Arial"/>
          <w:sz w:val="24"/>
          <w:szCs w:val="24"/>
        </w:rPr>
        <w:t>y</w:t>
      </w:r>
      <w:proofErr w:type="gramEnd"/>
      <w:r w:rsidRPr="00D616DB">
        <w:rPr>
          <w:rFonts w:ascii="Arial" w:hAnsi="Arial" w:cs="Arial"/>
          <w:sz w:val="24"/>
          <w:szCs w:val="24"/>
        </w:rPr>
        <w:t xml:space="preserve"> b) del CPC</w:t>
      </w:r>
      <w:r w:rsidR="007D621B">
        <w:rPr>
          <w:rFonts w:ascii="Arial" w:hAnsi="Arial" w:cs="Arial"/>
          <w:sz w:val="24"/>
          <w:szCs w:val="24"/>
        </w:rPr>
        <w:t xml:space="preserve"> y </w:t>
      </w:r>
      <w:r w:rsidRPr="00D616DB">
        <w:rPr>
          <w:rFonts w:ascii="Arial" w:hAnsi="Arial" w:cs="Arial"/>
          <w:sz w:val="24"/>
          <w:szCs w:val="24"/>
        </w:rPr>
        <w:t>C argumentando que se ha dejado de aplicar la norma que correspondía al caso concreto, como así también, que se ha interpretado erróneamente la norma legal.</w:t>
      </w:r>
    </w:p>
    <w:p w:rsidR="00244592" w:rsidRPr="00D1710A" w:rsidRDefault="00244592" w:rsidP="008F6C13">
      <w:pPr>
        <w:tabs>
          <w:tab w:val="left" w:pos="1985"/>
        </w:tabs>
        <w:spacing w:after="0" w:line="360" w:lineRule="auto"/>
        <w:ind w:firstLine="1985"/>
        <w:jc w:val="both"/>
        <w:rPr>
          <w:rFonts w:ascii="Arial" w:hAnsi="Arial" w:cs="Arial"/>
          <w:sz w:val="24"/>
          <w:szCs w:val="24"/>
        </w:rPr>
      </w:pPr>
      <w:r w:rsidRPr="00D1710A">
        <w:rPr>
          <w:rFonts w:ascii="Arial" w:hAnsi="Arial" w:cs="Arial"/>
          <w:sz w:val="24"/>
          <w:szCs w:val="24"/>
        </w:rPr>
        <w:t xml:space="preserve">3) Que corrido traslado, la contraria contestó el recurso </w:t>
      </w:r>
      <w:r w:rsidR="00F50996" w:rsidRPr="00D1710A">
        <w:rPr>
          <w:rFonts w:ascii="Arial" w:hAnsi="Arial" w:cs="Arial"/>
          <w:sz w:val="24"/>
          <w:szCs w:val="24"/>
        </w:rPr>
        <w:t>en ESC</w:t>
      </w:r>
      <w:r w:rsidRPr="00D1710A">
        <w:rPr>
          <w:rFonts w:ascii="Arial" w:hAnsi="Arial" w:cs="Arial"/>
          <w:sz w:val="24"/>
          <w:szCs w:val="24"/>
        </w:rPr>
        <w:t>EXT</w:t>
      </w:r>
      <w:r w:rsidR="00F50996" w:rsidRPr="00D1710A">
        <w:rPr>
          <w:rFonts w:ascii="Arial" w:hAnsi="Arial" w:cs="Arial"/>
          <w:sz w:val="24"/>
          <w:szCs w:val="24"/>
        </w:rPr>
        <w:t xml:space="preserve"> Nº</w:t>
      </w:r>
      <w:r w:rsidRPr="00D1710A">
        <w:rPr>
          <w:rFonts w:ascii="Arial" w:hAnsi="Arial" w:cs="Arial"/>
          <w:sz w:val="24"/>
          <w:szCs w:val="24"/>
        </w:rPr>
        <w:t xml:space="preserve"> </w:t>
      </w:r>
      <w:r w:rsidR="00F50996" w:rsidRPr="00D1710A">
        <w:rPr>
          <w:rFonts w:ascii="Arial" w:hAnsi="Arial" w:cs="Arial"/>
          <w:sz w:val="24"/>
          <w:szCs w:val="24"/>
        </w:rPr>
        <w:t xml:space="preserve">9343474, </w:t>
      </w:r>
      <w:r w:rsidRPr="00D1710A">
        <w:rPr>
          <w:rFonts w:ascii="Arial" w:hAnsi="Arial" w:cs="Arial"/>
          <w:sz w:val="24"/>
          <w:szCs w:val="24"/>
        </w:rPr>
        <w:t xml:space="preserve">de fecha </w:t>
      </w:r>
      <w:r w:rsidR="00F50996" w:rsidRPr="00D1710A">
        <w:rPr>
          <w:rFonts w:ascii="Arial" w:hAnsi="Arial" w:cs="Arial"/>
          <w:sz w:val="24"/>
          <w:szCs w:val="24"/>
        </w:rPr>
        <w:t>04/06/2018.</w:t>
      </w:r>
    </w:p>
    <w:p w:rsidR="00244592" w:rsidRPr="00D616DB" w:rsidRDefault="00244592" w:rsidP="008F6C13">
      <w:pPr>
        <w:tabs>
          <w:tab w:val="left" w:pos="1985"/>
        </w:tabs>
        <w:spacing w:after="0" w:line="360" w:lineRule="auto"/>
        <w:ind w:firstLine="1985"/>
        <w:jc w:val="both"/>
        <w:rPr>
          <w:rFonts w:ascii="Arial" w:hAnsi="Arial" w:cs="Arial"/>
          <w:sz w:val="24"/>
          <w:szCs w:val="24"/>
        </w:rPr>
      </w:pPr>
      <w:r w:rsidRPr="00D1710A">
        <w:rPr>
          <w:rFonts w:ascii="Arial" w:hAnsi="Arial" w:cs="Arial"/>
          <w:sz w:val="24"/>
          <w:szCs w:val="24"/>
        </w:rPr>
        <w:t>4) Que en fecha 29/05/201</w:t>
      </w:r>
      <w:r w:rsidR="007D621B" w:rsidRPr="00D1710A">
        <w:rPr>
          <w:rFonts w:ascii="Arial" w:hAnsi="Arial" w:cs="Arial"/>
          <w:sz w:val="24"/>
          <w:szCs w:val="24"/>
        </w:rPr>
        <w:t>9 (actuación Nº 11708115)</w:t>
      </w:r>
      <w:r w:rsidRPr="00D1710A">
        <w:rPr>
          <w:rFonts w:ascii="Arial" w:hAnsi="Arial" w:cs="Arial"/>
          <w:sz w:val="24"/>
          <w:szCs w:val="24"/>
        </w:rPr>
        <w:t xml:space="preserve"> contestó vista el Sr. Procurador General pronunciándose por la improcedencia</w:t>
      </w:r>
      <w:r w:rsidRPr="00D616DB">
        <w:rPr>
          <w:rFonts w:ascii="Arial" w:hAnsi="Arial" w:cs="Arial"/>
          <w:sz w:val="24"/>
          <w:szCs w:val="24"/>
        </w:rPr>
        <w:t xml:space="preserve"> formal del recurso en razón de que conforme al criterio de este Superior Tribunal STJSLS.J. – S.D. Nº 196/18, reiterado luego en STJSL S.J. – S.I. Nº 470/18, “las resoluciones referidas a liquidaciones judiciales no revisten carácter definitivo”.</w:t>
      </w:r>
    </w:p>
    <w:p w:rsidR="00244592" w:rsidRPr="00D616DB" w:rsidRDefault="00244592" w:rsidP="008F6C13">
      <w:pPr>
        <w:tabs>
          <w:tab w:val="left" w:pos="0"/>
        </w:tabs>
        <w:spacing w:after="0" w:line="360" w:lineRule="auto"/>
        <w:ind w:firstLine="1985"/>
        <w:jc w:val="both"/>
        <w:rPr>
          <w:rFonts w:ascii="Arial" w:hAnsi="Arial" w:cs="Arial"/>
          <w:sz w:val="24"/>
          <w:szCs w:val="24"/>
        </w:rPr>
      </w:pPr>
      <w:r w:rsidRPr="00D616DB">
        <w:rPr>
          <w:rFonts w:ascii="Arial" w:hAnsi="Arial" w:cs="Arial"/>
          <w:sz w:val="24"/>
          <w:szCs w:val="24"/>
        </w:rPr>
        <w:t>4) Que pasados los autos a estudio, en orden a pronunciarme sobre esta primera cuestión, hallo propicio señalar que si bien el recurso de casación fue interpuesto y fundado dentro de los plazos previstos por el art. 289 del CPC</w:t>
      </w:r>
      <w:r w:rsidR="00D452FA">
        <w:rPr>
          <w:rFonts w:ascii="Arial" w:hAnsi="Arial" w:cs="Arial"/>
          <w:sz w:val="24"/>
          <w:szCs w:val="24"/>
        </w:rPr>
        <w:t xml:space="preserve"> y </w:t>
      </w:r>
      <w:r w:rsidRPr="00D616DB">
        <w:rPr>
          <w:rFonts w:ascii="Arial" w:hAnsi="Arial" w:cs="Arial"/>
          <w:sz w:val="24"/>
          <w:szCs w:val="24"/>
        </w:rPr>
        <w:t>C, y el recurrente adjuntó constancia del depósito impuesto por el art. 290 del CPC</w:t>
      </w:r>
      <w:r w:rsidR="00D452FA">
        <w:rPr>
          <w:rFonts w:ascii="Arial" w:hAnsi="Arial" w:cs="Arial"/>
          <w:sz w:val="24"/>
          <w:szCs w:val="24"/>
        </w:rPr>
        <w:t xml:space="preserve"> y </w:t>
      </w:r>
      <w:r w:rsidRPr="00D616DB">
        <w:rPr>
          <w:rFonts w:ascii="Arial" w:hAnsi="Arial" w:cs="Arial"/>
          <w:sz w:val="24"/>
          <w:szCs w:val="24"/>
        </w:rPr>
        <w:t xml:space="preserve">C, el recurso de casación es formalmente inadmisible por cuanto se dirige a controvertir una resolución que no reviste el carácter de sentencia definitiva ni es equiparable, lo que, como es sabido, es </w:t>
      </w:r>
      <w:r w:rsidRPr="00D616DB">
        <w:rPr>
          <w:rFonts w:ascii="Arial" w:hAnsi="Arial" w:cs="Arial"/>
          <w:sz w:val="24"/>
          <w:szCs w:val="24"/>
        </w:rPr>
        <w:lastRenderedPageBreak/>
        <w:t>recaudo insoslayable para la admisibilidad de la vía de excepción intentada (art. 286 del CPCC).</w:t>
      </w:r>
    </w:p>
    <w:p w:rsidR="00244592" w:rsidRPr="00D616DB" w:rsidRDefault="00244592" w:rsidP="008F6C13">
      <w:pPr>
        <w:pStyle w:val="Textoindependiente"/>
        <w:tabs>
          <w:tab w:val="left" w:pos="0"/>
        </w:tabs>
        <w:ind w:firstLine="1985"/>
      </w:pPr>
      <w:r w:rsidRPr="00D616DB">
        <w:t>En efecto, este Superior Tribunal en innumera</w:t>
      </w:r>
      <w:r w:rsidR="00653EBD">
        <w:t xml:space="preserve">bles precedentes ha dicho: </w:t>
      </w:r>
      <w:r w:rsidR="00653EBD" w:rsidRPr="00653EBD">
        <w:rPr>
          <w:i/>
        </w:rPr>
        <w:t>“...</w:t>
      </w:r>
      <w:r w:rsidRPr="00653EBD">
        <w:rPr>
          <w:i/>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D616DB">
        <w:t xml:space="preserve"> (</w:t>
      </w:r>
      <w:r w:rsidR="00653EBD">
        <w:t>C</w:t>
      </w:r>
      <w:r w:rsidRPr="00D616DB">
        <w:t xml:space="preserve">fr. </w:t>
      </w:r>
      <w:r w:rsidRPr="00D616DB">
        <w:rPr>
          <w:bCs/>
        </w:rPr>
        <w:t>STJSL-S.J. – S.D. Nº 086/16.-</w:t>
      </w:r>
      <w:r w:rsidRPr="00D616DB">
        <w:rPr>
          <w:iCs/>
        </w:rPr>
        <w:t xml:space="preserve"> </w:t>
      </w:r>
      <w:r w:rsidRPr="00D616DB">
        <w:rPr>
          <w:bCs/>
          <w:iCs/>
        </w:rPr>
        <w:t>“INCIDENTE TRANSPUNTANO S.A.P.E.M. c/ PIÑEYRO GÓMEZ IVAN FERNANDO s/ EXCLUSIÓN DE TUTELA SINDICAL – LABORAL – RECURSO DE CASACIÓN”</w:t>
      </w:r>
      <w:r w:rsidRPr="00D616DB">
        <w:rPr>
          <w:bCs/>
        </w:rPr>
        <w:t xml:space="preserve"> - </w:t>
      </w:r>
      <w:r w:rsidRPr="00D616DB">
        <w:t>IURIX INC. Nº 267318/1, 11/05/2016</w:t>
      </w:r>
      <w:r>
        <w:t xml:space="preserve">; </w:t>
      </w:r>
      <w:r w:rsidRPr="00D616DB">
        <w:t xml:space="preserve">STJSL Nº 53/06 “ALANIZ DE QUEVEDO, MIRTA c/ ALIMENTARIA SAN LUIS S.A.- DEM. LAB. POR ENF. DEL TRABAJO. RECURSO DE CASACIÓN.”, 11/10/2006; STJSL-S.J.N° 91/11.- “RACHID HAYDAR AMADO </w:t>
      </w:r>
      <w:r w:rsidR="00653EBD">
        <w:t>c</w:t>
      </w:r>
      <w:r w:rsidRPr="00D616DB">
        <w:t>/ DIRECCI</w:t>
      </w:r>
      <w:r w:rsidR="00653EBD">
        <w:t>Ó</w:t>
      </w:r>
      <w:r w:rsidRPr="00D616DB">
        <w:t>N PERSONA JUR</w:t>
      </w:r>
      <w:r w:rsidR="00653EBD">
        <w:t>Í</w:t>
      </w:r>
      <w:r w:rsidRPr="00D616DB">
        <w:t>DICA – AMPA</w:t>
      </w:r>
      <w:r w:rsidR="00653EBD">
        <w:t>RO - RECURSO DE INCONSTITUCIONA</w:t>
      </w:r>
      <w:r w:rsidRPr="00D616DB">
        <w:t>LIDAD - RECURSO DE CASACI</w:t>
      </w:r>
      <w:r w:rsidR="00653EBD">
        <w:t>Ó</w:t>
      </w:r>
      <w:r w:rsidRPr="00D616DB">
        <w:t xml:space="preserve">N”, </w:t>
      </w:r>
      <w:proofErr w:type="spellStart"/>
      <w:r w:rsidRPr="00D616DB">
        <w:t>Expte</w:t>
      </w:r>
      <w:proofErr w:type="spellEnd"/>
      <w:r w:rsidRPr="00D616DB">
        <w:t>. N° 04-R-1</w:t>
      </w:r>
      <w:r>
        <w:t>0 -TRAMIX N° 79574/8, 9/08/2011</w:t>
      </w:r>
      <w:r w:rsidRPr="00D616DB">
        <w:t>, entre muchos otros).</w:t>
      </w:r>
    </w:p>
    <w:p w:rsidR="00244592" w:rsidRPr="00D616DB" w:rsidRDefault="00244592" w:rsidP="008F6C13">
      <w:pPr>
        <w:pStyle w:val="Textoindependiente"/>
        <w:tabs>
          <w:tab w:val="left" w:pos="0"/>
        </w:tabs>
        <w:ind w:firstLine="1985"/>
      </w:pPr>
      <w:r w:rsidRPr="00D616DB">
        <w:t>Y en virtud de ello</w:t>
      </w:r>
      <w:r>
        <w:t>,</w:t>
      </w:r>
      <w:r w:rsidRPr="00D616DB">
        <w:t xml:space="preserve"> ha resuelto </w:t>
      </w:r>
      <w:r w:rsidRPr="00061540">
        <w:rPr>
          <w:b/>
          <w:i/>
        </w:rPr>
        <w:t>“las resoluciones referidas a liquidaciones judiciales no revisten carácter definitivo”</w:t>
      </w:r>
      <w:r w:rsidR="008755F6">
        <w:t xml:space="preserve"> (C</w:t>
      </w:r>
      <w:r w:rsidRPr="00D616DB">
        <w:t xml:space="preserve">fr. entre otros: STJSL-S.J. – S.D. Nº 196/18, “ROLDAN NÉSTOR FABIÁN c/ SULFUR S.A. s/ COBRO DE PESOS - LABORAL - RECURSO DE CASACIÓN” – IURIX EXP Nº 261308/13, </w:t>
      </w:r>
      <w:proofErr w:type="spellStart"/>
      <w:r w:rsidRPr="00D616DB">
        <w:t>sent</w:t>
      </w:r>
      <w:proofErr w:type="spellEnd"/>
      <w:r w:rsidRPr="00D616DB">
        <w:t>. del 20/09/2018; STJSL-S.J. – S.D. N° 24/13 “</w:t>
      </w:r>
      <w:r w:rsidRPr="00D616DB">
        <w:rPr>
          <w:lang w:val="es-AR"/>
        </w:rPr>
        <w:t xml:space="preserve">BARONE VICTORIA ADELA LUJAN c/ HOSTERIA POSADA DEL SOL y OTROS </w:t>
      </w:r>
      <w:r w:rsidR="00061540">
        <w:rPr>
          <w:lang w:val="es-AR"/>
        </w:rPr>
        <w:t>s</w:t>
      </w:r>
      <w:r w:rsidRPr="00D616DB">
        <w:rPr>
          <w:lang w:val="es-AR"/>
        </w:rPr>
        <w:t xml:space="preserve">/ LABORAL - RECURSO DE CASACIÓN” </w:t>
      </w:r>
      <w:proofErr w:type="spellStart"/>
      <w:r w:rsidRPr="00D616DB">
        <w:rPr>
          <w:lang w:val="es-AR"/>
        </w:rPr>
        <w:t>Expte</w:t>
      </w:r>
      <w:proofErr w:type="spellEnd"/>
      <w:r w:rsidRPr="00D616DB">
        <w:rPr>
          <w:lang w:val="es-AR"/>
        </w:rPr>
        <w:t xml:space="preserve">. N° 22-B-12 - IURIX Nº 183019/9, de fecha 24/04/13, </w:t>
      </w:r>
      <w:r w:rsidRPr="00D616DB">
        <w:rPr>
          <w:bCs/>
        </w:rPr>
        <w:t>STJSL-S.J. – S.D. N° 122/14.- “</w:t>
      </w:r>
      <w:r w:rsidRPr="00D616DB">
        <w:t>IGLESIAS HÉCTOR GABRIEL c/ FILIPPA, CARLOS SEGUNDO y OTRA - E</w:t>
      </w:r>
      <w:r w:rsidR="004C55F6">
        <w:t xml:space="preserve">J. HIPOT. </w:t>
      </w:r>
      <w:proofErr w:type="gramStart"/>
      <w:r w:rsidR="004C55F6">
        <w:t>s</w:t>
      </w:r>
      <w:proofErr w:type="gramEnd"/>
      <w:r w:rsidR="004C55F6">
        <w:t xml:space="preserve"> / RECURSO DE CASACIÓ</w:t>
      </w:r>
      <w:r w:rsidR="008755F6">
        <w:t>N</w:t>
      </w:r>
      <w:r w:rsidRPr="00D616DB">
        <w:t xml:space="preserve">”. </w:t>
      </w:r>
      <w:proofErr w:type="spellStart"/>
      <w:r w:rsidRPr="00D616DB">
        <w:t>Expte</w:t>
      </w:r>
      <w:proofErr w:type="spellEnd"/>
      <w:r w:rsidRPr="00D616DB">
        <w:t>. Nº 11-I-14 - IURIX Nº 127818/8, DEL 3</w:t>
      </w:r>
      <w:r w:rsidR="00061540">
        <w:t xml:space="preserve">/09/2014, STJSL-S.J. – S.D. N° </w:t>
      </w:r>
      <w:r w:rsidRPr="00D616DB">
        <w:t>036/14.- “INCID. DE IMPUGNACI</w:t>
      </w:r>
      <w:r w:rsidR="00061540">
        <w:t>Ó</w:t>
      </w:r>
      <w:r w:rsidRPr="00D616DB">
        <w:t>N DE PLAN</w:t>
      </w:r>
      <w:r w:rsidR="00061540">
        <w:t xml:space="preserve">ILLA c/ RAPELIUS  ELIZABETH A. </w:t>
      </w:r>
      <w:r w:rsidRPr="00D616DB">
        <w:t>c/ ENRIQUE DARRE y/u RA</w:t>
      </w:r>
      <w:r w:rsidR="00061540">
        <w:t>Ú</w:t>
      </w:r>
      <w:r w:rsidRPr="00D616DB">
        <w:t>L BELTRA</w:t>
      </w:r>
      <w:r w:rsidR="00061540">
        <w:t>N – DESPIDO - RECURSO DE CASACIÓ</w:t>
      </w:r>
      <w:r w:rsidRPr="00D616DB">
        <w:t xml:space="preserve">N.” </w:t>
      </w:r>
      <w:proofErr w:type="spellStart"/>
      <w:r w:rsidRPr="00D616DB">
        <w:t>Expte</w:t>
      </w:r>
      <w:proofErr w:type="spellEnd"/>
      <w:r w:rsidRPr="00D616DB">
        <w:t>. N° 74-I-12 - IURIX INC. Nº 130588/1, del 3/04/2014).</w:t>
      </w:r>
    </w:p>
    <w:p w:rsidR="00244592" w:rsidRPr="00D616DB" w:rsidRDefault="00244592" w:rsidP="008F6C13">
      <w:pPr>
        <w:spacing w:after="0" w:line="360" w:lineRule="auto"/>
        <w:ind w:firstLine="1985"/>
        <w:jc w:val="both"/>
        <w:rPr>
          <w:rFonts w:ascii="Arial" w:hAnsi="Arial" w:cs="Arial"/>
          <w:sz w:val="24"/>
          <w:szCs w:val="24"/>
        </w:rPr>
      </w:pPr>
      <w:r w:rsidRPr="00D616DB">
        <w:rPr>
          <w:rFonts w:ascii="Arial" w:hAnsi="Arial" w:cs="Arial"/>
          <w:sz w:val="24"/>
          <w:szCs w:val="24"/>
        </w:rPr>
        <w:lastRenderedPageBreak/>
        <w:t>Por ello, y siendo que la argumentación del recurrente se dirige</w:t>
      </w:r>
      <w:r>
        <w:rPr>
          <w:rFonts w:ascii="Arial" w:hAnsi="Arial" w:cs="Arial"/>
          <w:sz w:val="24"/>
          <w:szCs w:val="24"/>
        </w:rPr>
        <w:t xml:space="preserve"> a controvertir</w:t>
      </w:r>
      <w:r w:rsidRPr="00D616DB">
        <w:rPr>
          <w:rFonts w:ascii="Arial" w:hAnsi="Arial" w:cs="Arial"/>
          <w:sz w:val="24"/>
          <w:szCs w:val="24"/>
        </w:rPr>
        <w:t xml:space="preserve"> lo resuelto por la Excma. Cámara en relación a la liquidación practicada en la causa, corresponde declarar formalmente inadmisible el recurso de casación interpuesto.</w:t>
      </w:r>
    </w:p>
    <w:p w:rsidR="00244592" w:rsidRPr="00D616DB" w:rsidRDefault="00244592" w:rsidP="008F6C13">
      <w:pPr>
        <w:pStyle w:val="Textoindependiente"/>
        <w:tabs>
          <w:tab w:val="left" w:pos="0"/>
        </w:tabs>
        <w:ind w:firstLine="1985"/>
      </w:pPr>
      <w:r>
        <w:t>En idéntico sentido, se han pronunciado otros Superio</w:t>
      </w:r>
      <w:r w:rsidRPr="00D616DB">
        <w:t xml:space="preserve">res Tribunales </w:t>
      </w:r>
      <w:r>
        <w:t>resolviendo</w:t>
      </w:r>
      <w:r w:rsidRPr="00D616DB">
        <w:t xml:space="preserve">: </w:t>
      </w:r>
      <w:r w:rsidRPr="00244592">
        <w:rPr>
          <w:i/>
        </w:rPr>
        <w:t>“las incidencias que pudieran plantearse en el trámite de liquidación con motivo de la ejecución de lo ya resuelto deben finiquitarse en la instancia de grado, de modo que las resoluciones de tales cuestiones no son definitivas a los fines casatorios”</w:t>
      </w:r>
      <w:r w:rsidRPr="00D616DB">
        <w:t xml:space="preserve"> (SCBA, L49536, Rojas López, A. M. y otros c/A. </w:t>
      </w:r>
      <w:proofErr w:type="spellStart"/>
      <w:r w:rsidRPr="00D616DB">
        <w:t>Levin</w:t>
      </w:r>
      <w:proofErr w:type="spellEnd"/>
      <w:r w:rsidRPr="00D616DB">
        <w:t xml:space="preserve"> e Hijos S.A. s/ Despido y diferencias, DJBA 143,135, </w:t>
      </w:r>
      <w:proofErr w:type="spellStart"/>
      <w:r w:rsidRPr="00D616DB">
        <w:t>AyS</w:t>
      </w:r>
      <w:proofErr w:type="spellEnd"/>
      <w:r w:rsidRPr="00D616DB">
        <w:t xml:space="preserve"> 1992-II, 516)</w:t>
      </w:r>
      <w:r>
        <w:t xml:space="preserve">; </w:t>
      </w:r>
      <w:r w:rsidRPr="00244592">
        <w:rPr>
          <w:i/>
          <w:color w:val="222222"/>
        </w:rPr>
        <w:t>“</w:t>
      </w:r>
      <w:r w:rsidRPr="00244592">
        <w:rPr>
          <w:i/>
        </w:rPr>
        <w:t>Resulta bien denegado el recurso de casación cuando los agravios del recurrente se dirigen a cuestionar la liquidación practicada como consecuencia de la sentencia de grado…”</w:t>
      </w:r>
      <w:r w:rsidRPr="00D616DB">
        <w:t xml:space="preserve"> (</w:t>
      </w:r>
      <w:r w:rsidRPr="00D616DB">
        <w:rPr>
          <w:shd w:val="clear" w:color="auto" w:fill="FFFFFF"/>
        </w:rPr>
        <w:t xml:space="preserve">TSJ, Santa Cruz; </w:t>
      </w:r>
      <w:proofErr w:type="spellStart"/>
      <w:r w:rsidRPr="00D616DB">
        <w:rPr>
          <w:bCs/>
          <w:shd w:val="clear" w:color="auto" w:fill="FFFFFF"/>
        </w:rPr>
        <w:t>Nallar</w:t>
      </w:r>
      <w:proofErr w:type="spellEnd"/>
      <w:r w:rsidRPr="00D616DB">
        <w:rPr>
          <w:bCs/>
          <w:shd w:val="clear" w:color="auto" w:fill="FFFFFF"/>
        </w:rPr>
        <w:t>, Eduardo Abraham vs. Don Francisco S.A. s. Ordinario - Recurso de queja.</w:t>
      </w:r>
      <w:r>
        <w:rPr>
          <w:shd w:val="clear" w:color="auto" w:fill="FFFFFF"/>
        </w:rPr>
        <w:t xml:space="preserve"> </w:t>
      </w:r>
      <w:r w:rsidRPr="00D616DB">
        <w:rPr>
          <w:shd w:val="clear" w:color="auto" w:fill="FFFFFF"/>
        </w:rPr>
        <w:t xml:space="preserve">21/11/2012; </w:t>
      </w:r>
      <w:proofErr w:type="spellStart"/>
      <w:r w:rsidRPr="00D616DB">
        <w:rPr>
          <w:shd w:val="clear" w:color="auto" w:fill="FFFFFF"/>
        </w:rPr>
        <w:t>Rubinzal</w:t>
      </w:r>
      <w:proofErr w:type="spellEnd"/>
      <w:r w:rsidRPr="00D616DB">
        <w:rPr>
          <w:shd w:val="clear" w:color="auto" w:fill="FFFFFF"/>
        </w:rPr>
        <w:t xml:space="preserve"> Online; 1849/2012; RC J 1973/13)</w:t>
      </w:r>
      <w:r>
        <w:rPr>
          <w:shd w:val="clear" w:color="auto" w:fill="FFFFFF"/>
        </w:rPr>
        <w:t>.</w:t>
      </w:r>
    </w:p>
    <w:p w:rsidR="00244592" w:rsidRPr="00D616DB" w:rsidRDefault="00244592" w:rsidP="008F6C13">
      <w:pPr>
        <w:spacing w:after="0" w:line="360" w:lineRule="auto"/>
        <w:ind w:firstLine="1985"/>
        <w:jc w:val="both"/>
        <w:rPr>
          <w:rFonts w:ascii="Arial" w:hAnsi="Arial" w:cs="Arial"/>
          <w:sz w:val="24"/>
          <w:szCs w:val="24"/>
        </w:rPr>
      </w:pPr>
      <w:r>
        <w:rPr>
          <w:rFonts w:ascii="Arial" w:hAnsi="Arial" w:cs="Arial"/>
          <w:sz w:val="24"/>
          <w:szCs w:val="24"/>
        </w:rPr>
        <w:t>A mayor abundamiento,</w:t>
      </w:r>
      <w:r w:rsidRPr="00D616DB">
        <w:rPr>
          <w:rFonts w:ascii="Arial" w:hAnsi="Arial" w:cs="Arial"/>
          <w:sz w:val="24"/>
          <w:szCs w:val="24"/>
        </w:rPr>
        <w:t xml:space="preserve"> cabe recordar que las cuestiones meramente procesales, no habilitan la vía </w:t>
      </w:r>
      <w:proofErr w:type="spellStart"/>
      <w:r w:rsidRPr="00D616DB">
        <w:rPr>
          <w:rFonts w:ascii="Arial" w:hAnsi="Arial" w:cs="Arial"/>
          <w:sz w:val="24"/>
          <w:szCs w:val="24"/>
        </w:rPr>
        <w:t>casatoria</w:t>
      </w:r>
      <w:proofErr w:type="spellEnd"/>
      <w:r w:rsidRPr="00D616DB">
        <w:rPr>
          <w:rFonts w:ascii="Arial" w:hAnsi="Arial" w:cs="Arial"/>
          <w:sz w:val="24"/>
          <w:szCs w:val="24"/>
        </w:rPr>
        <w:t xml:space="preserve"> (art. 288 del CPC</w:t>
      </w:r>
      <w:r>
        <w:rPr>
          <w:rFonts w:ascii="Arial" w:hAnsi="Arial" w:cs="Arial"/>
          <w:sz w:val="24"/>
          <w:szCs w:val="24"/>
        </w:rPr>
        <w:t xml:space="preserve"> </w:t>
      </w:r>
      <w:r w:rsidRPr="00D616DB">
        <w:rPr>
          <w:rFonts w:ascii="Arial" w:hAnsi="Arial" w:cs="Arial"/>
          <w:sz w:val="24"/>
          <w:szCs w:val="24"/>
        </w:rPr>
        <w:t>y</w:t>
      </w:r>
      <w:r>
        <w:rPr>
          <w:rFonts w:ascii="Arial" w:hAnsi="Arial" w:cs="Arial"/>
          <w:sz w:val="24"/>
          <w:szCs w:val="24"/>
        </w:rPr>
        <w:t xml:space="preserve"> </w:t>
      </w:r>
      <w:r w:rsidRPr="00D616DB">
        <w:rPr>
          <w:rFonts w:ascii="Arial" w:hAnsi="Arial" w:cs="Arial"/>
          <w:sz w:val="24"/>
          <w:szCs w:val="24"/>
        </w:rPr>
        <w:t xml:space="preserve">C).  </w:t>
      </w:r>
    </w:p>
    <w:p w:rsidR="00244592" w:rsidRDefault="00244592" w:rsidP="008F6C13">
      <w:pPr>
        <w:spacing w:after="0" w:line="360" w:lineRule="auto"/>
        <w:ind w:firstLine="1985"/>
        <w:jc w:val="both"/>
        <w:rPr>
          <w:rFonts w:ascii="Arial" w:hAnsi="Arial" w:cs="Arial"/>
          <w:sz w:val="24"/>
          <w:szCs w:val="24"/>
        </w:rPr>
      </w:pPr>
      <w:r w:rsidRPr="00D616DB">
        <w:rPr>
          <w:rFonts w:ascii="Arial" w:hAnsi="Arial" w:cs="Arial"/>
          <w:sz w:val="24"/>
          <w:szCs w:val="24"/>
        </w:rPr>
        <w:t>En consecuencia, y por los fundamentos expuestos,</w:t>
      </w:r>
      <w:r w:rsidRPr="00D616DB">
        <w:rPr>
          <w:rFonts w:ascii="Arial" w:hAnsi="Arial" w:cs="Arial"/>
          <w:color w:val="000000"/>
          <w:sz w:val="24"/>
          <w:szCs w:val="24"/>
        </w:rPr>
        <w:t xml:space="preserve"> </w:t>
      </w:r>
      <w:r w:rsidR="00FE5D62">
        <w:rPr>
          <w:rFonts w:ascii="Arial" w:hAnsi="Arial" w:cs="Arial"/>
          <w:sz w:val="24"/>
          <w:szCs w:val="24"/>
        </w:rPr>
        <w:t>VOTO a esta PRIMERA CUESTIÓ</w:t>
      </w:r>
      <w:r w:rsidRPr="00D616DB">
        <w:rPr>
          <w:rFonts w:ascii="Arial" w:hAnsi="Arial" w:cs="Arial"/>
          <w:sz w:val="24"/>
          <w:szCs w:val="24"/>
        </w:rPr>
        <w:t>N por la NEGATIVA.</w:t>
      </w:r>
    </w:p>
    <w:p w:rsidR="00FE5D62" w:rsidRDefault="00FE5D62" w:rsidP="008F6C1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NÉSTOR MARCELO MILÁN,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FE5D62" w:rsidRPr="00D616DB" w:rsidRDefault="00FE5D62" w:rsidP="008F6C13">
      <w:pPr>
        <w:spacing w:after="0" w:line="360" w:lineRule="auto"/>
        <w:ind w:firstLine="1985"/>
        <w:jc w:val="both"/>
        <w:rPr>
          <w:rFonts w:ascii="Arial" w:hAnsi="Arial" w:cs="Arial"/>
          <w:sz w:val="24"/>
          <w:szCs w:val="24"/>
        </w:rPr>
      </w:pPr>
    </w:p>
    <w:p w:rsidR="00244592" w:rsidRDefault="00244592" w:rsidP="00390D16">
      <w:pPr>
        <w:pStyle w:val="Sangradetextonormal"/>
        <w:tabs>
          <w:tab w:val="left" w:pos="1440"/>
        </w:tabs>
        <w:spacing w:after="0" w:line="360" w:lineRule="auto"/>
        <w:ind w:left="0"/>
        <w:jc w:val="both"/>
        <w:rPr>
          <w:rFonts w:ascii="Arial" w:hAnsi="Arial" w:cs="Arial"/>
          <w:sz w:val="24"/>
          <w:szCs w:val="24"/>
        </w:rPr>
      </w:pPr>
      <w:r w:rsidRPr="00D616DB">
        <w:rPr>
          <w:rFonts w:ascii="Arial" w:hAnsi="Arial" w:cs="Arial"/>
          <w:b/>
          <w:sz w:val="24"/>
          <w:szCs w:val="24"/>
          <w:u w:val="single"/>
        </w:rPr>
        <w:t xml:space="preserve">A LA SEGUNDA </w:t>
      </w:r>
      <w:r w:rsidR="004C55F6">
        <w:rPr>
          <w:rFonts w:ascii="Arial" w:hAnsi="Arial" w:cs="Arial"/>
          <w:b/>
          <w:sz w:val="24"/>
          <w:szCs w:val="24"/>
          <w:u w:val="single"/>
        </w:rPr>
        <w:t>y</w:t>
      </w:r>
      <w:r w:rsidRPr="00D616DB">
        <w:rPr>
          <w:rFonts w:ascii="Arial" w:hAnsi="Arial" w:cs="Arial"/>
          <w:b/>
          <w:sz w:val="24"/>
          <w:szCs w:val="24"/>
          <w:u w:val="single"/>
        </w:rPr>
        <w:t xml:space="preserve"> TERCER</w:t>
      </w:r>
      <w:r w:rsidR="004C55F6">
        <w:rPr>
          <w:rFonts w:ascii="Arial" w:hAnsi="Arial" w:cs="Arial"/>
          <w:b/>
          <w:sz w:val="24"/>
          <w:szCs w:val="24"/>
          <w:u w:val="single"/>
        </w:rPr>
        <w:t>A</w:t>
      </w:r>
      <w:r w:rsidRPr="00D616DB">
        <w:rPr>
          <w:rFonts w:ascii="Arial" w:hAnsi="Arial" w:cs="Arial"/>
          <w:b/>
          <w:sz w:val="24"/>
          <w:szCs w:val="24"/>
          <w:u w:val="single"/>
        </w:rPr>
        <w:t xml:space="preserve"> </w:t>
      </w:r>
      <w:r w:rsidR="004C55F6" w:rsidRPr="00D616DB">
        <w:rPr>
          <w:rFonts w:ascii="Arial" w:eastAsia="Calibri" w:hAnsi="Arial" w:cs="Arial"/>
          <w:b/>
          <w:bCs/>
          <w:sz w:val="24"/>
          <w:szCs w:val="24"/>
          <w:u w:val="single"/>
        </w:rPr>
        <w:t>CUESTIÓN, el Dr. CARLOS A</w:t>
      </w:r>
      <w:r w:rsidR="004C55F6">
        <w:rPr>
          <w:rFonts w:ascii="Arial" w:eastAsia="Calibri" w:hAnsi="Arial" w:cs="Arial"/>
          <w:b/>
          <w:bCs/>
          <w:sz w:val="24"/>
          <w:szCs w:val="24"/>
          <w:u w:val="single"/>
        </w:rPr>
        <w:t>LBERTO</w:t>
      </w:r>
      <w:r w:rsidR="004C55F6" w:rsidRPr="00D616DB">
        <w:rPr>
          <w:rFonts w:ascii="Arial" w:eastAsia="Calibri" w:hAnsi="Arial" w:cs="Arial"/>
          <w:b/>
          <w:bCs/>
          <w:sz w:val="24"/>
          <w:szCs w:val="24"/>
          <w:u w:val="single"/>
        </w:rPr>
        <w:t xml:space="preserve"> COBO</w:t>
      </w:r>
      <w:r w:rsidR="004C55F6">
        <w:rPr>
          <w:rFonts w:ascii="Arial" w:eastAsia="Calibri" w:hAnsi="Arial" w:cs="Arial"/>
          <w:b/>
          <w:bCs/>
          <w:sz w:val="24"/>
          <w:szCs w:val="24"/>
          <w:u w:val="single"/>
        </w:rPr>
        <w:t>,</w:t>
      </w:r>
      <w:r w:rsidR="004C55F6" w:rsidRPr="00D616DB">
        <w:rPr>
          <w:rFonts w:ascii="Arial" w:eastAsia="Calibri" w:hAnsi="Arial" w:cs="Arial"/>
          <w:b/>
          <w:bCs/>
          <w:sz w:val="24"/>
          <w:szCs w:val="24"/>
          <w:u w:val="single"/>
        </w:rPr>
        <w:t xml:space="preserve"> dijo:</w:t>
      </w:r>
      <w:r w:rsidRPr="00D616DB">
        <w:rPr>
          <w:rFonts w:ascii="Arial" w:hAnsi="Arial" w:cs="Arial"/>
          <w:sz w:val="24"/>
          <w:szCs w:val="24"/>
        </w:rPr>
        <w:t xml:space="preserve"> Dado la forma en que me he pronunciado en la anteri</w:t>
      </w:r>
      <w:r w:rsidR="001526E3">
        <w:rPr>
          <w:rFonts w:ascii="Arial" w:hAnsi="Arial" w:cs="Arial"/>
          <w:sz w:val="24"/>
          <w:szCs w:val="24"/>
        </w:rPr>
        <w:t xml:space="preserve">or cuestión, no corresponde su </w:t>
      </w:r>
      <w:r w:rsidRPr="00D616DB">
        <w:rPr>
          <w:rFonts w:ascii="Arial" w:hAnsi="Arial" w:cs="Arial"/>
          <w:sz w:val="24"/>
          <w:szCs w:val="24"/>
        </w:rPr>
        <w:t>tratamiento. AS</w:t>
      </w:r>
      <w:r w:rsidR="004C55F6">
        <w:rPr>
          <w:rFonts w:ascii="Arial" w:hAnsi="Arial" w:cs="Arial"/>
          <w:sz w:val="24"/>
          <w:szCs w:val="24"/>
        </w:rPr>
        <w:t>Í</w:t>
      </w:r>
      <w:r w:rsidRPr="00D616DB">
        <w:rPr>
          <w:rFonts w:ascii="Arial" w:hAnsi="Arial" w:cs="Arial"/>
          <w:sz w:val="24"/>
          <w:szCs w:val="24"/>
        </w:rPr>
        <w:t xml:space="preserve"> LO VOTO.</w:t>
      </w:r>
    </w:p>
    <w:p w:rsidR="00FE5D62" w:rsidRDefault="00FE5D62" w:rsidP="008F6C1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NÉSTOR MARCELO MILÁN,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estas </w:t>
      </w:r>
      <w:r>
        <w:rPr>
          <w:rFonts w:ascii="Arial" w:eastAsia="Calibri" w:hAnsi="Arial" w:cs="Arial"/>
          <w:b/>
          <w:bCs/>
          <w:sz w:val="24"/>
          <w:szCs w:val="24"/>
          <w:lang w:eastAsia="en-US"/>
        </w:rPr>
        <w:t>SEGUNDA y TERCERA CUESTIÓN.</w:t>
      </w:r>
    </w:p>
    <w:p w:rsidR="00244592" w:rsidRDefault="00244592" w:rsidP="00390D16">
      <w:pPr>
        <w:pStyle w:val="Textoindependiente"/>
      </w:pPr>
      <w:r w:rsidRPr="00D616DB">
        <w:rPr>
          <w:b/>
          <w:u w:val="single"/>
        </w:rPr>
        <w:lastRenderedPageBreak/>
        <w:t xml:space="preserve">A LA CUARTA </w:t>
      </w:r>
      <w:r w:rsidR="004C55F6" w:rsidRPr="00D616DB">
        <w:rPr>
          <w:rFonts w:eastAsia="Calibri"/>
          <w:b/>
          <w:bCs/>
          <w:u w:val="single"/>
        </w:rPr>
        <w:t>CUESTIÓN, el Dr. CARLOS A</w:t>
      </w:r>
      <w:r w:rsidR="004C55F6">
        <w:rPr>
          <w:rFonts w:eastAsia="Calibri"/>
          <w:b/>
          <w:bCs/>
          <w:u w:val="single"/>
        </w:rPr>
        <w:t>LBERTO</w:t>
      </w:r>
      <w:r w:rsidR="004C55F6" w:rsidRPr="00D616DB">
        <w:rPr>
          <w:rFonts w:eastAsia="Calibri"/>
          <w:b/>
          <w:bCs/>
          <w:u w:val="single"/>
        </w:rPr>
        <w:t xml:space="preserve"> COBO</w:t>
      </w:r>
      <w:r w:rsidR="004C55F6">
        <w:rPr>
          <w:rFonts w:eastAsia="Calibri"/>
          <w:b/>
          <w:bCs/>
          <w:u w:val="single"/>
        </w:rPr>
        <w:t>,</w:t>
      </w:r>
      <w:r w:rsidR="004C55F6" w:rsidRPr="00D616DB">
        <w:rPr>
          <w:rFonts w:eastAsia="Calibri"/>
          <w:b/>
          <w:bCs/>
          <w:u w:val="single"/>
        </w:rPr>
        <w:t xml:space="preserve"> dijo:</w:t>
      </w:r>
      <w:r w:rsidRPr="00D616DB">
        <w:t xml:space="preserve"> Corresponde declarar formalmente inadmisible el recurso de </w:t>
      </w:r>
      <w:r w:rsidR="00A621AD">
        <w:t>c</w:t>
      </w:r>
      <w:r w:rsidRPr="00D616DB">
        <w:t>asación, con pérdida del depósito. AS</w:t>
      </w:r>
      <w:r w:rsidR="004C55F6">
        <w:t>Í</w:t>
      </w:r>
      <w:r w:rsidRPr="00D616DB">
        <w:t xml:space="preserve"> LO VOTO. </w:t>
      </w:r>
    </w:p>
    <w:p w:rsidR="001526E3" w:rsidRDefault="001526E3" w:rsidP="008F6C1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NÉSTOR MARCELO MILÁN,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FE5D62">
        <w:rPr>
          <w:rFonts w:ascii="Arial" w:eastAsia="Calibri" w:hAnsi="Arial" w:cs="Arial"/>
          <w:b/>
          <w:bCs/>
          <w:sz w:val="24"/>
          <w:szCs w:val="24"/>
          <w:lang w:eastAsia="en-US"/>
        </w:rPr>
        <w:t>CUARTA</w:t>
      </w:r>
      <w:r>
        <w:rPr>
          <w:rFonts w:ascii="Arial" w:eastAsia="Calibri" w:hAnsi="Arial" w:cs="Arial"/>
          <w:b/>
          <w:bCs/>
          <w:sz w:val="24"/>
          <w:szCs w:val="24"/>
          <w:lang w:eastAsia="en-US"/>
        </w:rPr>
        <w:t xml:space="preserve"> CUESTIÓN.</w:t>
      </w:r>
    </w:p>
    <w:p w:rsidR="001526E3" w:rsidRPr="001526E3" w:rsidRDefault="001526E3" w:rsidP="008F6C13">
      <w:pPr>
        <w:pStyle w:val="Textoindependiente"/>
        <w:ind w:firstLine="1985"/>
        <w:rPr>
          <w:lang w:val="es-AR"/>
        </w:rPr>
      </w:pPr>
    </w:p>
    <w:p w:rsidR="00244592" w:rsidRPr="00D616DB" w:rsidRDefault="00244592" w:rsidP="00390D16">
      <w:pPr>
        <w:tabs>
          <w:tab w:val="left" w:pos="1440"/>
        </w:tabs>
        <w:spacing w:after="0" w:line="360" w:lineRule="auto"/>
        <w:jc w:val="both"/>
        <w:rPr>
          <w:rFonts w:ascii="Arial" w:hAnsi="Arial" w:cs="Arial"/>
          <w:sz w:val="24"/>
          <w:szCs w:val="24"/>
        </w:rPr>
      </w:pPr>
      <w:r w:rsidRPr="00D616DB">
        <w:rPr>
          <w:rFonts w:ascii="Arial" w:hAnsi="Arial" w:cs="Arial"/>
          <w:b/>
          <w:sz w:val="24"/>
          <w:szCs w:val="24"/>
          <w:u w:val="single"/>
        </w:rPr>
        <w:t xml:space="preserve">A LA QUINTA </w:t>
      </w:r>
      <w:r w:rsidR="004C55F6" w:rsidRPr="00D616DB">
        <w:rPr>
          <w:rFonts w:ascii="Arial" w:eastAsia="Calibri" w:hAnsi="Arial" w:cs="Arial"/>
          <w:b/>
          <w:bCs/>
          <w:sz w:val="24"/>
          <w:szCs w:val="24"/>
          <w:u w:val="single"/>
        </w:rPr>
        <w:t>CUESTIÓN, el Dr. CARLOS A</w:t>
      </w:r>
      <w:r w:rsidR="004C55F6">
        <w:rPr>
          <w:rFonts w:ascii="Arial" w:eastAsia="Calibri" w:hAnsi="Arial" w:cs="Arial"/>
          <w:b/>
          <w:bCs/>
          <w:sz w:val="24"/>
          <w:szCs w:val="24"/>
          <w:u w:val="single"/>
        </w:rPr>
        <w:t>LBERTO</w:t>
      </w:r>
      <w:r w:rsidR="004C55F6" w:rsidRPr="00D616DB">
        <w:rPr>
          <w:rFonts w:ascii="Arial" w:eastAsia="Calibri" w:hAnsi="Arial" w:cs="Arial"/>
          <w:b/>
          <w:bCs/>
          <w:sz w:val="24"/>
          <w:szCs w:val="24"/>
          <w:u w:val="single"/>
        </w:rPr>
        <w:t xml:space="preserve"> COBO</w:t>
      </w:r>
      <w:r w:rsidR="004C55F6">
        <w:rPr>
          <w:rFonts w:ascii="Arial" w:eastAsia="Calibri" w:hAnsi="Arial" w:cs="Arial"/>
          <w:b/>
          <w:bCs/>
          <w:sz w:val="24"/>
          <w:szCs w:val="24"/>
          <w:u w:val="single"/>
        </w:rPr>
        <w:t>,</w:t>
      </w:r>
      <w:r w:rsidR="004C55F6" w:rsidRPr="00D616DB">
        <w:rPr>
          <w:rFonts w:ascii="Arial" w:eastAsia="Calibri" w:hAnsi="Arial" w:cs="Arial"/>
          <w:b/>
          <w:bCs/>
          <w:sz w:val="24"/>
          <w:szCs w:val="24"/>
          <w:u w:val="single"/>
        </w:rPr>
        <w:t xml:space="preserve"> dijo:</w:t>
      </w:r>
      <w:r w:rsidRPr="00D616DB">
        <w:rPr>
          <w:rFonts w:ascii="Arial" w:hAnsi="Arial" w:cs="Arial"/>
          <w:sz w:val="24"/>
          <w:szCs w:val="24"/>
        </w:rPr>
        <w:t xml:space="preserve"> Las costas se imponen al vencido (art. 111 CPL). AS</w:t>
      </w:r>
      <w:r w:rsidR="004C55F6">
        <w:rPr>
          <w:rFonts w:ascii="Arial" w:hAnsi="Arial" w:cs="Arial"/>
          <w:sz w:val="24"/>
          <w:szCs w:val="24"/>
        </w:rPr>
        <w:t>Í</w:t>
      </w:r>
      <w:r w:rsidRPr="00D616DB">
        <w:rPr>
          <w:rFonts w:ascii="Arial" w:hAnsi="Arial" w:cs="Arial"/>
          <w:sz w:val="24"/>
          <w:szCs w:val="24"/>
        </w:rPr>
        <w:t xml:space="preserve"> LO VOTO.</w:t>
      </w:r>
    </w:p>
    <w:p w:rsidR="007C2A3A" w:rsidRDefault="007C2A3A" w:rsidP="008F6C1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w:t>
      </w:r>
      <w:r w:rsidR="001526E3">
        <w:rPr>
          <w:rFonts w:ascii="Arial" w:eastAsia="Calibri" w:hAnsi="Arial" w:cs="Arial"/>
          <w:sz w:val="24"/>
          <w:szCs w:val="24"/>
          <w:lang w:eastAsia="en-US"/>
        </w:rPr>
        <w:t>NÉSTOR MARCELO MILÁN</w:t>
      </w:r>
      <w:r>
        <w:rPr>
          <w:rFonts w:ascii="Arial" w:eastAsia="Calibri" w:hAnsi="Arial" w:cs="Arial"/>
          <w:sz w:val="24"/>
          <w:szCs w:val="24"/>
          <w:lang w:eastAsia="en-US"/>
        </w:rPr>
        <w:t xml:space="preserve">,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7C2A3A" w:rsidRDefault="007C2A3A" w:rsidP="008F6C13">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7C2A3A" w:rsidRDefault="007C2A3A" w:rsidP="008F6C13">
      <w:pPr>
        <w:widowControl w:val="0"/>
        <w:spacing w:after="0" w:line="360" w:lineRule="auto"/>
        <w:ind w:firstLine="1985"/>
        <w:jc w:val="both"/>
        <w:rPr>
          <w:rFonts w:ascii="Arial" w:eastAsia="Calibri" w:hAnsi="Arial" w:cs="Arial"/>
          <w:b/>
          <w:bCs/>
          <w:sz w:val="24"/>
          <w:szCs w:val="24"/>
          <w:lang w:eastAsia="en-US"/>
        </w:rPr>
      </w:pPr>
    </w:p>
    <w:p w:rsidR="007C2A3A" w:rsidRDefault="007C2A3A" w:rsidP="00390D16">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D1710A">
        <w:rPr>
          <w:rFonts w:ascii="Arial" w:eastAsia="MS Mincho" w:hAnsi="Arial" w:cs="Arial"/>
          <w:b/>
          <w:bCs/>
          <w:sz w:val="24"/>
          <w:szCs w:val="24"/>
        </w:rPr>
        <w:t>veinticinco</w:t>
      </w:r>
      <w:r>
        <w:rPr>
          <w:rFonts w:ascii="Arial" w:eastAsia="MS Mincho" w:hAnsi="Arial" w:cs="Arial"/>
          <w:b/>
          <w:bCs/>
          <w:sz w:val="24"/>
          <w:szCs w:val="24"/>
        </w:rPr>
        <w:t xml:space="preserve"> </w:t>
      </w:r>
      <w:r>
        <w:rPr>
          <w:rFonts w:ascii="Arial" w:eastAsia="Calibri" w:hAnsi="Arial" w:cs="Arial"/>
          <w:b/>
          <w:bCs/>
          <w:sz w:val="24"/>
          <w:szCs w:val="24"/>
          <w:lang w:eastAsia="en-US"/>
        </w:rPr>
        <w:t xml:space="preserve">de </w:t>
      </w:r>
      <w:r w:rsidR="001526E3">
        <w:rPr>
          <w:rFonts w:ascii="Arial" w:eastAsia="Calibri" w:hAnsi="Arial" w:cs="Arial"/>
          <w:b/>
          <w:bCs/>
          <w:sz w:val="24"/>
          <w:szCs w:val="24"/>
          <w:lang w:eastAsia="en-US"/>
        </w:rPr>
        <w:t>noviembre</w:t>
      </w:r>
      <w:r>
        <w:rPr>
          <w:rFonts w:ascii="Arial" w:eastAsia="Calibri" w:hAnsi="Arial" w:cs="Arial"/>
          <w:b/>
          <w:bCs/>
          <w:sz w:val="24"/>
          <w:szCs w:val="24"/>
          <w:lang w:eastAsia="en-US"/>
        </w:rPr>
        <w:t xml:space="preserve"> de dos mil diecinueve.-</w:t>
      </w:r>
    </w:p>
    <w:p w:rsidR="007C2A3A" w:rsidRDefault="007C2A3A" w:rsidP="008F6C13">
      <w:pPr>
        <w:widowControl w:val="0"/>
        <w:spacing w:after="0" w:line="360" w:lineRule="auto"/>
        <w:ind w:firstLine="1985"/>
        <w:jc w:val="both"/>
        <w:rPr>
          <w:rFonts w:ascii="Arial" w:eastAsia="MS Mincho" w:hAnsi="Arial" w:cs="Arial"/>
          <w:sz w:val="24"/>
          <w:szCs w:val="24"/>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1526E3">
        <w:rPr>
          <w:rFonts w:ascii="Arial" w:eastAsia="MS Mincho" w:hAnsi="Arial" w:cs="Arial"/>
          <w:sz w:val="24"/>
          <w:szCs w:val="24"/>
        </w:rPr>
        <w:t>D</w:t>
      </w:r>
      <w:r w:rsidR="001526E3" w:rsidRPr="001526E3">
        <w:rPr>
          <w:rFonts w:ascii="Arial" w:eastAsia="MS Mincho" w:hAnsi="Arial" w:cs="Arial"/>
          <w:sz w:val="24"/>
          <w:szCs w:val="24"/>
        </w:rPr>
        <w:t>eclarar formalm</w:t>
      </w:r>
      <w:r w:rsidR="00A621AD">
        <w:rPr>
          <w:rFonts w:ascii="Arial" w:eastAsia="MS Mincho" w:hAnsi="Arial" w:cs="Arial"/>
          <w:sz w:val="24"/>
          <w:szCs w:val="24"/>
        </w:rPr>
        <w:t>ente inadmisible el recurso de c</w:t>
      </w:r>
      <w:r w:rsidR="001526E3" w:rsidRPr="001526E3">
        <w:rPr>
          <w:rFonts w:ascii="Arial" w:eastAsia="MS Mincho" w:hAnsi="Arial" w:cs="Arial"/>
          <w:sz w:val="24"/>
          <w:szCs w:val="24"/>
        </w:rPr>
        <w:t>asación, con pérdida del depósito</w:t>
      </w:r>
      <w:r w:rsidRPr="00BA6F4B">
        <w:rPr>
          <w:rFonts w:ascii="Arial" w:eastAsia="MS Mincho" w:hAnsi="Arial" w:cs="Arial"/>
          <w:sz w:val="24"/>
          <w:szCs w:val="24"/>
        </w:rPr>
        <w:t xml:space="preserve">. </w:t>
      </w:r>
    </w:p>
    <w:p w:rsidR="007C2A3A" w:rsidRDefault="007C2A3A" w:rsidP="008F6C13">
      <w:pPr>
        <w:widowControl w:val="0"/>
        <w:spacing w:after="0" w:line="360" w:lineRule="auto"/>
        <w:ind w:firstLine="1985"/>
        <w:jc w:val="both"/>
        <w:rPr>
          <w:rFonts w:ascii="Arial" w:hAnsi="Arial" w:cs="Arial"/>
          <w:sz w:val="24"/>
          <w:szCs w:val="24"/>
        </w:rPr>
      </w:pPr>
      <w:r>
        <w:rPr>
          <w:rFonts w:ascii="Arial" w:hAnsi="Arial" w:cs="Arial"/>
          <w:sz w:val="24"/>
          <w:szCs w:val="24"/>
        </w:rPr>
        <w:t>I</w:t>
      </w:r>
      <w:r w:rsidR="001526E3">
        <w:rPr>
          <w:rFonts w:ascii="Arial" w:hAnsi="Arial" w:cs="Arial"/>
          <w:sz w:val="24"/>
          <w:szCs w:val="24"/>
        </w:rPr>
        <w:t>I</w:t>
      </w:r>
      <w:r>
        <w:rPr>
          <w:rFonts w:ascii="Arial" w:hAnsi="Arial" w:cs="Arial"/>
          <w:sz w:val="24"/>
          <w:szCs w:val="24"/>
        </w:rPr>
        <w:t>) C</w:t>
      </w:r>
      <w:r w:rsidRPr="00BA6F4B">
        <w:rPr>
          <w:rFonts w:ascii="Arial" w:hAnsi="Arial" w:cs="Arial"/>
          <w:sz w:val="24"/>
          <w:szCs w:val="24"/>
        </w:rPr>
        <w:t>ostas al vencido</w:t>
      </w:r>
      <w:r>
        <w:rPr>
          <w:rFonts w:ascii="Arial" w:hAnsi="Arial" w:cs="Arial"/>
          <w:sz w:val="24"/>
          <w:szCs w:val="24"/>
        </w:rPr>
        <w:t>.</w:t>
      </w:r>
    </w:p>
    <w:p w:rsidR="007C2A3A" w:rsidRDefault="007C2A3A" w:rsidP="008F6C13">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7C2A3A" w:rsidRDefault="007C2A3A" w:rsidP="008F6C13">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No firma la Dra. LILIA ANA NOVILLO, por encontrarse excusada. </w:t>
      </w:r>
    </w:p>
    <w:p w:rsidR="007C2A3A" w:rsidRDefault="007C2A3A" w:rsidP="008F6C13">
      <w:pPr>
        <w:widowControl w:val="0"/>
        <w:spacing w:after="0" w:line="360" w:lineRule="auto"/>
        <w:ind w:firstLine="1985"/>
        <w:jc w:val="both"/>
        <w:rPr>
          <w:rFonts w:ascii="Arial" w:eastAsia="Calibri" w:hAnsi="Arial" w:cs="Arial"/>
          <w:bCs/>
          <w:sz w:val="24"/>
          <w:szCs w:val="24"/>
          <w:lang w:eastAsia="en-US"/>
        </w:rPr>
      </w:pPr>
    </w:p>
    <w:p w:rsidR="007C2A3A" w:rsidRDefault="007C2A3A" w:rsidP="00390D16">
      <w:pPr>
        <w:pBdr>
          <w:top w:val="single" w:sz="4" w:space="2" w:color="auto"/>
        </w:pBdr>
        <w:spacing w:after="0" w:line="240" w:lineRule="auto"/>
        <w:jc w:val="both"/>
        <w:rPr>
          <w:rFonts w:ascii="Times New Roman" w:eastAsia="Calibri" w:hAnsi="Times New Roman" w:cs="Times New Roman"/>
          <w:sz w:val="16"/>
          <w:szCs w:val="16"/>
          <w:lang w:eastAsia="en-US"/>
        </w:rPr>
      </w:pPr>
    </w:p>
    <w:p w:rsidR="007C2A3A" w:rsidRDefault="007C2A3A" w:rsidP="00390D16">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NÉSTOR MARCELO MILÁN, en el sistema de Gestión Informático del Poder Judicial de la Provincia de San Luis.-</w:t>
      </w:r>
    </w:p>
    <w:p w:rsidR="007C2A3A" w:rsidRPr="00D428F2" w:rsidRDefault="007C2A3A" w:rsidP="008F6C13">
      <w:pPr>
        <w:spacing w:after="0" w:line="360" w:lineRule="auto"/>
        <w:ind w:firstLine="1985"/>
        <w:jc w:val="both"/>
        <w:rPr>
          <w:rFonts w:ascii="Arial" w:hAnsi="Arial" w:cs="Arial"/>
          <w:sz w:val="24"/>
          <w:szCs w:val="24"/>
        </w:rPr>
      </w:pPr>
    </w:p>
    <w:p w:rsidR="00244592" w:rsidRPr="009D77CB" w:rsidRDefault="00244592" w:rsidP="008F6C13">
      <w:pPr>
        <w:spacing w:after="0" w:line="360" w:lineRule="auto"/>
        <w:ind w:firstLine="1985"/>
        <w:jc w:val="both"/>
        <w:rPr>
          <w:rFonts w:ascii="Arial" w:hAnsi="Arial" w:cs="Arial"/>
          <w:sz w:val="24"/>
          <w:szCs w:val="24"/>
        </w:rPr>
      </w:pPr>
    </w:p>
    <w:sectPr w:rsidR="00244592" w:rsidRPr="009D77CB" w:rsidSect="00512EE2">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FA" w:rsidRDefault="00D452FA" w:rsidP="00512EE2">
      <w:pPr>
        <w:spacing w:after="0" w:line="240" w:lineRule="auto"/>
      </w:pPr>
      <w:r>
        <w:separator/>
      </w:r>
    </w:p>
  </w:endnote>
  <w:endnote w:type="continuationSeparator" w:id="1">
    <w:p w:rsidR="00D452FA" w:rsidRDefault="00D452FA" w:rsidP="0051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042"/>
      <w:docPartObj>
        <w:docPartGallery w:val="Page Numbers (Bottom of Page)"/>
        <w:docPartUnique/>
      </w:docPartObj>
    </w:sdtPr>
    <w:sdtContent>
      <w:p w:rsidR="00D452FA" w:rsidRDefault="004F65B2">
        <w:pPr>
          <w:pStyle w:val="Piedepgina"/>
          <w:jc w:val="right"/>
        </w:pPr>
        <w:r w:rsidRPr="00512EE2">
          <w:rPr>
            <w:rFonts w:ascii="Arial" w:hAnsi="Arial" w:cs="Arial"/>
            <w:sz w:val="24"/>
            <w:szCs w:val="24"/>
          </w:rPr>
          <w:fldChar w:fldCharType="begin"/>
        </w:r>
        <w:r w:rsidR="00D452FA" w:rsidRPr="00512EE2">
          <w:rPr>
            <w:rFonts w:ascii="Arial" w:hAnsi="Arial" w:cs="Arial"/>
            <w:sz w:val="24"/>
            <w:szCs w:val="24"/>
          </w:rPr>
          <w:instrText xml:space="preserve"> PAGE   \* MERGEFORMAT </w:instrText>
        </w:r>
        <w:r w:rsidRPr="00512EE2">
          <w:rPr>
            <w:rFonts w:ascii="Arial" w:hAnsi="Arial" w:cs="Arial"/>
            <w:sz w:val="24"/>
            <w:szCs w:val="24"/>
          </w:rPr>
          <w:fldChar w:fldCharType="separate"/>
        </w:r>
        <w:r w:rsidR="00D1710A">
          <w:rPr>
            <w:rFonts w:ascii="Arial" w:hAnsi="Arial" w:cs="Arial"/>
            <w:noProof/>
            <w:sz w:val="24"/>
            <w:szCs w:val="24"/>
          </w:rPr>
          <w:t>5</w:t>
        </w:r>
        <w:r w:rsidRPr="00512EE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FA" w:rsidRDefault="00D452FA" w:rsidP="00512EE2">
      <w:pPr>
        <w:spacing w:after="0" w:line="240" w:lineRule="auto"/>
      </w:pPr>
      <w:r>
        <w:separator/>
      </w:r>
    </w:p>
  </w:footnote>
  <w:footnote w:type="continuationSeparator" w:id="1">
    <w:p w:rsidR="00D452FA" w:rsidRDefault="00D452FA" w:rsidP="00512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4592"/>
    <w:rsid w:val="00061540"/>
    <w:rsid w:val="001526E3"/>
    <w:rsid w:val="00244592"/>
    <w:rsid w:val="0029574F"/>
    <w:rsid w:val="00390D16"/>
    <w:rsid w:val="00394F44"/>
    <w:rsid w:val="004C55F6"/>
    <w:rsid w:val="004F65B2"/>
    <w:rsid w:val="00512EE2"/>
    <w:rsid w:val="00551781"/>
    <w:rsid w:val="00653EBD"/>
    <w:rsid w:val="00752111"/>
    <w:rsid w:val="007C2A3A"/>
    <w:rsid w:val="007D621B"/>
    <w:rsid w:val="008755F6"/>
    <w:rsid w:val="008F6C13"/>
    <w:rsid w:val="00917D19"/>
    <w:rsid w:val="00A621AD"/>
    <w:rsid w:val="00AE151F"/>
    <w:rsid w:val="00AE69CD"/>
    <w:rsid w:val="00B32E1A"/>
    <w:rsid w:val="00B36427"/>
    <w:rsid w:val="00C24E57"/>
    <w:rsid w:val="00D1710A"/>
    <w:rsid w:val="00D452FA"/>
    <w:rsid w:val="00F50996"/>
    <w:rsid w:val="00F60AFC"/>
    <w:rsid w:val="00FE5D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44592"/>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244592"/>
    <w:rPr>
      <w:rFonts w:ascii="Arial" w:eastAsia="Times New Roman" w:hAnsi="Arial" w:cs="Arial"/>
      <w:sz w:val="24"/>
      <w:szCs w:val="24"/>
      <w:lang w:val="es-ES" w:eastAsia="es-ES"/>
    </w:rPr>
  </w:style>
  <w:style w:type="paragraph" w:styleId="Prrafodelista">
    <w:name w:val="List Paragraph"/>
    <w:basedOn w:val="Normal"/>
    <w:uiPriority w:val="34"/>
    <w:qFormat/>
    <w:rsid w:val="00244592"/>
    <w:pPr>
      <w:ind w:left="720"/>
      <w:contextualSpacing/>
    </w:pPr>
    <w:rPr>
      <w:rFonts w:eastAsiaTheme="minorHAnsi"/>
      <w:lang w:val="es-ES" w:eastAsia="en-US"/>
    </w:rPr>
  </w:style>
  <w:style w:type="paragraph" w:styleId="Sangradetextonormal">
    <w:name w:val="Body Text Indent"/>
    <w:basedOn w:val="Normal"/>
    <w:link w:val="SangradetextonormalCar"/>
    <w:uiPriority w:val="99"/>
    <w:semiHidden/>
    <w:unhideWhenUsed/>
    <w:rsid w:val="00244592"/>
    <w:pPr>
      <w:spacing w:after="120"/>
      <w:ind w:left="283"/>
    </w:pPr>
    <w:rPr>
      <w:rFonts w:eastAsiaTheme="minorHAnsi"/>
      <w:lang w:val="es-ES" w:eastAsia="en-US"/>
    </w:rPr>
  </w:style>
  <w:style w:type="character" w:customStyle="1" w:styleId="SangradetextonormalCar">
    <w:name w:val="Sangría de texto normal Car"/>
    <w:basedOn w:val="Fuentedeprrafopredeter"/>
    <w:link w:val="Sangradetextonormal"/>
    <w:uiPriority w:val="99"/>
    <w:semiHidden/>
    <w:rsid w:val="00244592"/>
    <w:rPr>
      <w:rFonts w:eastAsiaTheme="minorHAnsi"/>
      <w:lang w:val="es-ES" w:eastAsia="en-US"/>
    </w:rPr>
  </w:style>
  <w:style w:type="paragraph" w:styleId="Encabezado">
    <w:name w:val="header"/>
    <w:basedOn w:val="Normal"/>
    <w:link w:val="EncabezadoCar"/>
    <w:uiPriority w:val="99"/>
    <w:semiHidden/>
    <w:unhideWhenUsed/>
    <w:rsid w:val="00512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2EE2"/>
  </w:style>
  <w:style w:type="paragraph" w:styleId="Piedepgina">
    <w:name w:val="footer"/>
    <w:basedOn w:val="Normal"/>
    <w:link w:val="PiedepginaCar"/>
    <w:uiPriority w:val="99"/>
    <w:unhideWhenUsed/>
    <w:rsid w:val="00512E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E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2019-10-23T11:18:00Z</dcterms:created>
  <dcterms:modified xsi:type="dcterms:W3CDTF">2019-11-20T14:44:00Z</dcterms:modified>
</cp:coreProperties>
</file>