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0" w:rsidRPr="000B5787" w:rsidRDefault="00941350" w:rsidP="00F432A5">
      <w:pPr>
        <w:spacing w:after="0" w:line="360" w:lineRule="auto"/>
        <w:jc w:val="both"/>
        <w:rPr>
          <w:rFonts w:ascii="Arial" w:eastAsia="Times New Roman" w:hAnsi="Arial" w:cs="Arial"/>
          <w:b/>
          <w:bCs/>
          <w:sz w:val="24"/>
          <w:szCs w:val="24"/>
          <w:u w:val="single"/>
          <w:lang w:val="pt-BR" w:eastAsia="es-ES"/>
        </w:rPr>
      </w:pPr>
      <w:r w:rsidRPr="000B5787">
        <w:rPr>
          <w:rFonts w:ascii="Arial" w:eastAsia="Times New Roman" w:hAnsi="Arial" w:cs="Arial"/>
          <w:b/>
          <w:bCs/>
          <w:sz w:val="24"/>
          <w:szCs w:val="24"/>
          <w:u w:val="single"/>
          <w:lang w:val="pt-BR" w:eastAsia="es-ES"/>
        </w:rPr>
        <w:t>STJSL-</w:t>
      </w:r>
      <w:proofErr w:type="gramStart"/>
      <w:r w:rsidRPr="000B5787">
        <w:rPr>
          <w:rFonts w:ascii="Arial" w:eastAsia="Times New Roman" w:hAnsi="Arial" w:cs="Arial"/>
          <w:b/>
          <w:bCs/>
          <w:sz w:val="24"/>
          <w:szCs w:val="24"/>
          <w:u w:val="single"/>
          <w:lang w:val="pt-BR" w:eastAsia="es-ES"/>
        </w:rPr>
        <w:t>S.</w:t>
      </w:r>
      <w:proofErr w:type="gramEnd"/>
      <w:r w:rsidRPr="000B5787">
        <w:rPr>
          <w:rFonts w:ascii="Arial" w:eastAsia="Times New Roman" w:hAnsi="Arial" w:cs="Arial"/>
          <w:b/>
          <w:bCs/>
          <w:sz w:val="24"/>
          <w:szCs w:val="24"/>
          <w:u w:val="single"/>
          <w:lang w:val="pt-BR" w:eastAsia="es-ES"/>
        </w:rPr>
        <w:t xml:space="preserve">J. – S.D. Nº </w:t>
      </w:r>
      <w:proofErr w:type="gramStart"/>
      <w:r w:rsidR="00BD2BF1">
        <w:rPr>
          <w:rFonts w:ascii="Arial" w:eastAsia="Times New Roman" w:hAnsi="Arial" w:cs="Arial"/>
          <w:b/>
          <w:bCs/>
          <w:sz w:val="24"/>
          <w:szCs w:val="24"/>
          <w:u w:val="single"/>
          <w:lang w:val="pt-BR" w:eastAsia="es-ES"/>
        </w:rPr>
        <w:t>010</w:t>
      </w:r>
      <w:r w:rsidRPr="000B5787">
        <w:rPr>
          <w:rFonts w:ascii="Arial" w:eastAsia="Times New Roman" w:hAnsi="Arial" w:cs="Arial"/>
          <w:b/>
          <w:bCs/>
          <w:sz w:val="24"/>
          <w:szCs w:val="24"/>
          <w:u w:val="single"/>
          <w:lang w:val="pt-BR" w:eastAsia="es-ES"/>
        </w:rPr>
        <w:t>/</w:t>
      </w:r>
      <w:r>
        <w:rPr>
          <w:rFonts w:ascii="Arial" w:eastAsia="Times New Roman" w:hAnsi="Arial" w:cs="Arial"/>
          <w:b/>
          <w:bCs/>
          <w:sz w:val="24"/>
          <w:szCs w:val="24"/>
          <w:u w:val="single"/>
          <w:lang w:val="pt-BR" w:eastAsia="es-ES"/>
        </w:rPr>
        <w:t>20</w:t>
      </w:r>
      <w:r w:rsidRPr="000B5787">
        <w:rPr>
          <w:rFonts w:ascii="Arial" w:eastAsia="Times New Roman" w:hAnsi="Arial" w:cs="Arial"/>
          <w:b/>
          <w:bCs/>
          <w:sz w:val="24"/>
          <w:szCs w:val="24"/>
          <w:u w:val="single"/>
          <w:lang w:val="pt-BR" w:eastAsia="es-ES"/>
        </w:rPr>
        <w:t>.</w:t>
      </w:r>
      <w:proofErr w:type="gramEnd"/>
      <w:r w:rsidRPr="000B5787">
        <w:rPr>
          <w:rFonts w:ascii="Arial" w:eastAsia="Times New Roman" w:hAnsi="Arial" w:cs="Arial"/>
          <w:b/>
          <w:bCs/>
          <w:sz w:val="24"/>
          <w:szCs w:val="24"/>
          <w:u w:val="single"/>
          <w:lang w:val="pt-BR" w:eastAsia="es-ES"/>
        </w:rPr>
        <w:t>-</w:t>
      </w:r>
    </w:p>
    <w:p w:rsidR="00941350" w:rsidRPr="000B5787" w:rsidRDefault="00941350" w:rsidP="00F432A5">
      <w:pPr>
        <w:spacing w:after="0" w:line="360" w:lineRule="auto"/>
        <w:jc w:val="both"/>
        <w:rPr>
          <w:rFonts w:ascii="Arial" w:eastAsia="Times New Roman" w:hAnsi="Arial" w:cs="Arial"/>
          <w:b/>
          <w:sz w:val="24"/>
          <w:szCs w:val="24"/>
          <w:u w:val="single"/>
          <w:lang w:eastAsia="es-ES"/>
        </w:rPr>
      </w:pPr>
      <w:r w:rsidRPr="000B5787">
        <w:rPr>
          <w:rFonts w:ascii="Arial" w:eastAsia="MS Mincho" w:hAnsi="Arial" w:cs="Arial"/>
          <w:sz w:val="24"/>
          <w:szCs w:val="24"/>
          <w:lang w:eastAsia="es-ES"/>
        </w:rPr>
        <w:t xml:space="preserve">--En la Provincia de San Luis, </w:t>
      </w:r>
      <w:r w:rsidRPr="000B5787">
        <w:rPr>
          <w:rFonts w:ascii="Arial" w:eastAsia="MS Mincho" w:hAnsi="Arial" w:cs="Arial"/>
          <w:b/>
          <w:bCs/>
          <w:sz w:val="24"/>
          <w:szCs w:val="24"/>
          <w:lang w:eastAsia="es-ES"/>
        </w:rPr>
        <w:t xml:space="preserve">a </w:t>
      </w:r>
      <w:r w:rsidR="00BD2BF1">
        <w:rPr>
          <w:rFonts w:ascii="Arial" w:eastAsia="MS Mincho" w:hAnsi="Arial" w:cs="Arial"/>
          <w:b/>
          <w:bCs/>
          <w:sz w:val="24"/>
          <w:szCs w:val="24"/>
          <w:lang w:eastAsia="es-ES"/>
        </w:rPr>
        <w:t>trece</w:t>
      </w:r>
      <w:r w:rsidRPr="000B5787">
        <w:rPr>
          <w:rFonts w:ascii="Arial" w:eastAsia="MS Mincho" w:hAnsi="Arial" w:cs="Arial"/>
          <w:b/>
          <w:bCs/>
          <w:sz w:val="24"/>
          <w:szCs w:val="24"/>
          <w:lang w:eastAsia="es-ES"/>
        </w:rPr>
        <w:t xml:space="preserve"> días del mes de </w:t>
      </w:r>
      <w:r>
        <w:rPr>
          <w:rFonts w:ascii="Arial" w:eastAsia="MS Mincho" w:hAnsi="Arial" w:cs="Arial"/>
          <w:b/>
          <w:bCs/>
          <w:sz w:val="24"/>
          <w:szCs w:val="24"/>
          <w:lang w:eastAsia="es-ES"/>
        </w:rPr>
        <w:t>febrero</w:t>
      </w:r>
      <w:r w:rsidRPr="000B5787">
        <w:rPr>
          <w:rFonts w:ascii="Arial" w:eastAsia="MS Mincho" w:hAnsi="Arial" w:cs="Arial"/>
          <w:b/>
          <w:bCs/>
          <w:sz w:val="24"/>
          <w:szCs w:val="24"/>
          <w:lang w:eastAsia="es-ES"/>
        </w:rPr>
        <w:t xml:space="preserve"> de dos mil </w:t>
      </w:r>
      <w:r>
        <w:rPr>
          <w:rFonts w:ascii="Arial" w:eastAsia="MS Mincho" w:hAnsi="Arial" w:cs="Arial"/>
          <w:b/>
          <w:bCs/>
          <w:sz w:val="24"/>
          <w:szCs w:val="24"/>
          <w:lang w:eastAsia="es-ES"/>
        </w:rPr>
        <w:t>veinte</w:t>
      </w:r>
      <w:r w:rsidRPr="000B5787">
        <w:rPr>
          <w:rFonts w:ascii="Arial" w:eastAsia="MS Mincho" w:hAnsi="Arial" w:cs="Arial"/>
          <w:sz w:val="24"/>
          <w:szCs w:val="24"/>
          <w:lang w:eastAsia="es-ES"/>
        </w:rPr>
        <w:t>,</w:t>
      </w:r>
      <w:r w:rsidRPr="000B5787">
        <w:rPr>
          <w:rFonts w:ascii="Arial" w:eastAsia="MS Mincho" w:hAnsi="Arial" w:cs="Arial"/>
          <w:i/>
          <w:sz w:val="24"/>
          <w:szCs w:val="24"/>
          <w:lang w:eastAsia="es-ES"/>
        </w:rPr>
        <w:t xml:space="preserve"> </w:t>
      </w:r>
      <w:r w:rsidRPr="000B5787">
        <w:rPr>
          <w:rFonts w:ascii="Arial" w:eastAsia="MS Mincho" w:hAnsi="Arial" w:cs="Arial"/>
          <w:sz w:val="24"/>
          <w:szCs w:val="24"/>
          <w:lang w:eastAsia="es-ES"/>
        </w:rPr>
        <w:t xml:space="preserve">se reúnen en Audiencia Pública los Señores Ministros </w:t>
      </w:r>
      <w:proofErr w:type="spellStart"/>
      <w:r w:rsidRPr="000B5787">
        <w:rPr>
          <w:rFonts w:ascii="Arial" w:eastAsia="MS Mincho" w:hAnsi="Arial" w:cs="Arial"/>
          <w:sz w:val="24"/>
          <w:szCs w:val="24"/>
          <w:lang w:eastAsia="es-ES"/>
        </w:rPr>
        <w:t>Dres</w:t>
      </w:r>
      <w:proofErr w:type="spellEnd"/>
      <w:r w:rsidRPr="000B5787">
        <w:rPr>
          <w:rFonts w:ascii="Arial" w:eastAsia="MS Mincho" w:hAnsi="Arial" w:cs="Arial"/>
          <w:sz w:val="24"/>
          <w:szCs w:val="24"/>
          <w:lang w:eastAsia="es-ES"/>
        </w:rPr>
        <w:t>. CARLOS ALBERTO COBO, MARTHA RAQUEL CORVALÁN y LILIA ANA NOVILLO - Miembros del SUPERIOR TRIBUNAL DE JUSTICIA, para dictar sentencia en los autos</w:t>
      </w:r>
      <w:r w:rsidRPr="000B5787">
        <w:rPr>
          <w:rFonts w:ascii="Arial" w:eastAsia="MS Mincho" w:hAnsi="Arial" w:cs="Arial"/>
          <w:i/>
          <w:iCs/>
          <w:sz w:val="24"/>
          <w:szCs w:val="24"/>
          <w:lang w:eastAsia="es-ES"/>
        </w:rPr>
        <w:t xml:space="preserve">: </w:t>
      </w:r>
      <w:r w:rsidRPr="000B5787">
        <w:rPr>
          <w:rFonts w:ascii="Arial" w:eastAsia="Times New Roman" w:hAnsi="Arial" w:cs="Arial"/>
          <w:b/>
          <w:i/>
          <w:sz w:val="24"/>
          <w:szCs w:val="24"/>
          <w:lang w:eastAsia="es-ES"/>
        </w:rPr>
        <w:t>“</w:t>
      </w:r>
      <w:r w:rsidR="00975C52">
        <w:rPr>
          <w:rFonts w:ascii="Arial" w:eastAsia="Times New Roman" w:hAnsi="Arial" w:cs="Arial"/>
          <w:b/>
          <w:i/>
          <w:sz w:val="24"/>
          <w:szCs w:val="24"/>
          <w:lang w:eastAsia="es-ES"/>
        </w:rPr>
        <w:t>INCIDENTE DE CASACIÓ</w:t>
      </w:r>
      <w:r w:rsidRPr="00941350">
        <w:rPr>
          <w:rFonts w:ascii="Arial" w:eastAsia="Times New Roman" w:hAnsi="Arial" w:cs="Arial"/>
          <w:b/>
          <w:i/>
          <w:sz w:val="24"/>
          <w:szCs w:val="24"/>
          <w:lang w:eastAsia="es-ES"/>
        </w:rPr>
        <w:t>N EN SPAGNUOLO VICTOR ALEJANDRO DAMNIF. ORO MAYCO JUAN -</w:t>
      </w:r>
      <w:r w:rsidR="00975C52">
        <w:rPr>
          <w:rFonts w:ascii="Arial" w:eastAsia="Times New Roman" w:hAnsi="Arial" w:cs="Arial"/>
          <w:b/>
          <w:i/>
          <w:sz w:val="24"/>
          <w:szCs w:val="24"/>
          <w:lang w:eastAsia="es-ES"/>
        </w:rPr>
        <w:t xml:space="preserve"> </w:t>
      </w:r>
      <w:r w:rsidRPr="00941350">
        <w:rPr>
          <w:rFonts w:ascii="Arial" w:eastAsia="Times New Roman" w:hAnsi="Arial" w:cs="Arial"/>
          <w:b/>
          <w:i/>
          <w:sz w:val="24"/>
          <w:szCs w:val="24"/>
          <w:lang w:eastAsia="es-ES"/>
        </w:rPr>
        <w:t>RECURSO DE CASACIÓN</w:t>
      </w:r>
      <w:r w:rsidRPr="000B5787">
        <w:rPr>
          <w:rFonts w:ascii="Arial" w:eastAsia="Times New Roman" w:hAnsi="Arial" w:cs="Arial"/>
          <w:b/>
          <w:i/>
          <w:sz w:val="24"/>
          <w:szCs w:val="24"/>
          <w:lang w:eastAsia="es-ES"/>
        </w:rPr>
        <w:t>”</w:t>
      </w:r>
      <w:r w:rsidRPr="000B5787">
        <w:rPr>
          <w:rFonts w:ascii="Arial" w:eastAsia="Times New Roman" w:hAnsi="Arial" w:cs="Arial"/>
          <w:b/>
          <w:sz w:val="24"/>
          <w:szCs w:val="24"/>
          <w:lang w:eastAsia="es-ES"/>
        </w:rPr>
        <w:t xml:space="preserve"> - </w:t>
      </w:r>
      <w:r w:rsidRPr="000B5787">
        <w:rPr>
          <w:rFonts w:ascii="Arial" w:eastAsia="Times New Roman" w:hAnsi="Arial" w:cs="Arial"/>
          <w:sz w:val="24"/>
          <w:szCs w:val="24"/>
          <w:lang w:eastAsia="es-ES"/>
        </w:rPr>
        <w:t xml:space="preserve">IURIX </w:t>
      </w:r>
      <w:r>
        <w:rPr>
          <w:rFonts w:ascii="Arial" w:eastAsia="Times New Roman" w:hAnsi="Arial" w:cs="Arial"/>
          <w:sz w:val="24"/>
          <w:szCs w:val="24"/>
          <w:lang w:eastAsia="es-ES"/>
        </w:rPr>
        <w:t>INC</w:t>
      </w:r>
      <w:r w:rsidRPr="000B5787">
        <w:rPr>
          <w:rFonts w:ascii="Arial" w:eastAsia="Times New Roman" w:hAnsi="Arial" w:cs="Arial"/>
          <w:sz w:val="24"/>
          <w:szCs w:val="24"/>
          <w:lang w:eastAsia="es-ES"/>
        </w:rPr>
        <w:t xml:space="preserve"> Nº </w:t>
      </w:r>
      <w:r>
        <w:rPr>
          <w:rFonts w:ascii="Arial" w:eastAsia="Times New Roman" w:hAnsi="Arial" w:cs="Arial"/>
          <w:sz w:val="24"/>
          <w:szCs w:val="24"/>
          <w:lang w:eastAsia="es-ES"/>
        </w:rPr>
        <w:t>15205/2</w:t>
      </w:r>
      <w:r w:rsidRPr="000B5787">
        <w:rPr>
          <w:rFonts w:ascii="Arial" w:eastAsia="Times New Roman" w:hAnsi="Arial" w:cs="Arial"/>
          <w:sz w:val="24"/>
          <w:szCs w:val="24"/>
          <w:lang w:eastAsia="es-ES"/>
        </w:rPr>
        <w:t>.</w:t>
      </w:r>
    </w:p>
    <w:p w:rsidR="00941350" w:rsidRDefault="00941350" w:rsidP="00F432A5">
      <w:pPr>
        <w:spacing w:after="0" w:line="360" w:lineRule="auto"/>
        <w:ind w:firstLine="1985"/>
        <w:jc w:val="both"/>
        <w:rPr>
          <w:rFonts w:ascii="Arial" w:eastAsia="Times New Roman" w:hAnsi="Arial" w:cs="Arial"/>
          <w:sz w:val="24"/>
          <w:szCs w:val="24"/>
          <w:lang w:eastAsia="es-ES"/>
        </w:rPr>
      </w:pPr>
      <w:r w:rsidRPr="000B5787">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0B5787">
        <w:rPr>
          <w:rFonts w:ascii="Arial" w:eastAsia="Times New Roman" w:hAnsi="Arial" w:cs="Arial"/>
          <w:sz w:val="24"/>
          <w:szCs w:val="24"/>
          <w:lang w:eastAsia="es-ES"/>
        </w:rPr>
        <w:t>Dres</w:t>
      </w:r>
      <w:proofErr w:type="spellEnd"/>
      <w:r w:rsidRPr="000B5787">
        <w:rPr>
          <w:rFonts w:ascii="Arial" w:eastAsia="Times New Roman" w:hAnsi="Arial" w:cs="Arial"/>
          <w:sz w:val="24"/>
          <w:szCs w:val="24"/>
          <w:lang w:eastAsia="es-ES"/>
        </w:rPr>
        <w:t>. MARTHA RAQUEL CORVALÁN, LILIA ANA NOVILLO y CARLOS ALBERTO COBO.</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Las cuestiones formuladas y sometidas a decisión son:</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I) ¿Es formalmente procedente el Recurso de Casación interpuesto?</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II) ¿Existe en el fallo recurrido alguna de las causales enumeradas en el Art. 428 del Código Procesal Criminal?</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III) En caso afirmativo la cuestión anterior, ¿Cuál es la ley a aplicarse o la interpretación que debe hacerse del caso en estudio?</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IV) ¿Qué resolución corresponde dar al caso en estudio?</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V) ¿Cuál sobre las costas?</w:t>
      </w:r>
    </w:p>
    <w:p w:rsidR="00941350" w:rsidRDefault="00941350" w:rsidP="00F432A5">
      <w:pPr>
        <w:spacing w:after="0" w:line="360" w:lineRule="auto"/>
        <w:ind w:firstLine="1985"/>
        <w:jc w:val="both"/>
        <w:rPr>
          <w:rFonts w:ascii="Arial" w:hAnsi="Arial" w:cs="Arial"/>
          <w:sz w:val="24"/>
          <w:szCs w:val="24"/>
          <w:lang w:val="es-ES"/>
        </w:rPr>
      </w:pPr>
    </w:p>
    <w:p w:rsidR="00941350" w:rsidRDefault="00941350" w:rsidP="00F432A5">
      <w:pPr>
        <w:spacing w:after="0" w:line="360" w:lineRule="auto"/>
        <w:jc w:val="both"/>
        <w:rPr>
          <w:rFonts w:ascii="Arial" w:hAnsi="Arial" w:cs="Arial"/>
          <w:sz w:val="24"/>
          <w:szCs w:val="24"/>
        </w:rPr>
      </w:pPr>
      <w:r>
        <w:rPr>
          <w:rFonts w:ascii="Arial" w:hAnsi="Arial" w:cs="Arial"/>
          <w:b/>
          <w:sz w:val="24"/>
          <w:szCs w:val="24"/>
          <w:u w:val="single"/>
          <w:lang w:val="es-ES"/>
        </w:rPr>
        <w:t xml:space="preserve">A LA PRIMERA </w:t>
      </w:r>
      <w:r>
        <w:rPr>
          <w:rFonts w:ascii="Arial" w:hAnsi="Arial" w:cs="Arial"/>
          <w:b/>
          <w:bCs/>
          <w:sz w:val="24"/>
          <w:szCs w:val="24"/>
          <w:u w:val="single"/>
        </w:rPr>
        <w:t>CUESTIÓN, la Dra. MARTHA RAQUEL CORVALÁN, dijo:</w:t>
      </w:r>
      <w:r>
        <w:rPr>
          <w:rFonts w:ascii="Arial" w:hAnsi="Arial" w:cs="Arial"/>
          <w:sz w:val="24"/>
          <w:szCs w:val="24"/>
          <w:lang w:val="es-ES"/>
        </w:rPr>
        <w:t xml:space="preserve"> 1) Que en fecha 05/02/19</w:t>
      </w:r>
      <w:r w:rsidR="00CD601E">
        <w:rPr>
          <w:rFonts w:ascii="Arial" w:hAnsi="Arial" w:cs="Arial"/>
          <w:sz w:val="24"/>
          <w:szCs w:val="24"/>
          <w:lang w:val="es-ES"/>
        </w:rPr>
        <w:t>,</w:t>
      </w:r>
      <w:r>
        <w:rPr>
          <w:rFonts w:ascii="Arial" w:hAnsi="Arial" w:cs="Arial"/>
          <w:sz w:val="24"/>
          <w:szCs w:val="24"/>
          <w:lang w:val="es-ES"/>
        </w:rPr>
        <w:t xml:space="preserve"> mediante </w:t>
      </w:r>
      <w:r w:rsidR="00975C52">
        <w:rPr>
          <w:rFonts w:ascii="Arial" w:hAnsi="Arial" w:cs="Arial"/>
          <w:sz w:val="24"/>
          <w:szCs w:val="24"/>
          <w:lang w:val="es-ES"/>
        </w:rPr>
        <w:t>ESCEXT</w:t>
      </w:r>
      <w:r>
        <w:rPr>
          <w:rFonts w:ascii="Arial" w:hAnsi="Arial" w:cs="Arial"/>
          <w:sz w:val="24"/>
          <w:szCs w:val="24"/>
          <w:lang w:val="es-ES"/>
        </w:rPr>
        <w:t xml:space="preserve"> Nº 10851598</w:t>
      </w:r>
      <w:r w:rsidR="00CD601E">
        <w:rPr>
          <w:rFonts w:ascii="Arial" w:hAnsi="Arial" w:cs="Arial"/>
          <w:sz w:val="24"/>
          <w:szCs w:val="24"/>
          <w:lang w:val="es-ES"/>
        </w:rPr>
        <w:t>,</w:t>
      </w:r>
      <w:r>
        <w:rPr>
          <w:rFonts w:ascii="Arial" w:hAnsi="Arial" w:cs="Arial"/>
          <w:sz w:val="24"/>
          <w:szCs w:val="24"/>
          <w:lang w:val="es-ES"/>
        </w:rPr>
        <w:t xml:space="preserve"> en los autos principales </w:t>
      </w:r>
      <w:r w:rsidRPr="007D4F19">
        <w:rPr>
          <w:rFonts w:ascii="Arial" w:hAnsi="Arial" w:cs="Arial"/>
          <w:b/>
          <w:sz w:val="24"/>
          <w:szCs w:val="24"/>
        </w:rPr>
        <w:t xml:space="preserve">"SPAGNUOLO VICTOR ALEJANDRO </w:t>
      </w:r>
      <w:proofErr w:type="spellStart"/>
      <w:r w:rsidRPr="007D4F19">
        <w:rPr>
          <w:rFonts w:ascii="Arial" w:hAnsi="Arial" w:cs="Arial"/>
          <w:b/>
          <w:sz w:val="24"/>
          <w:szCs w:val="24"/>
        </w:rPr>
        <w:t>damnif</w:t>
      </w:r>
      <w:proofErr w:type="spellEnd"/>
      <w:r w:rsidRPr="007D4F19">
        <w:rPr>
          <w:rFonts w:ascii="Arial" w:hAnsi="Arial" w:cs="Arial"/>
          <w:b/>
          <w:sz w:val="24"/>
          <w:szCs w:val="24"/>
        </w:rPr>
        <w:t xml:space="preserve">. ORO MAYCO JUAN" </w:t>
      </w:r>
      <w:r w:rsidRPr="007D4F19">
        <w:rPr>
          <w:rFonts w:ascii="Arial" w:hAnsi="Arial" w:cs="Arial"/>
          <w:b/>
          <w:sz w:val="24"/>
          <w:szCs w:val="24"/>
          <w:lang w:val="es-ES"/>
        </w:rPr>
        <w:t>“</w:t>
      </w:r>
      <w:r w:rsidRPr="007D4F19">
        <w:rPr>
          <w:rFonts w:ascii="Arial" w:hAnsi="Arial" w:cs="Arial"/>
          <w:b/>
          <w:sz w:val="24"/>
          <w:szCs w:val="24"/>
        </w:rPr>
        <w:t xml:space="preserve">PEX 15205/9, </w:t>
      </w:r>
      <w:r>
        <w:rPr>
          <w:rFonts w:ascii="Arial" w:hAnsi="Arial" w:cs="Arial"/>
          <w:sz w:val="24"/>
          <w:szCs w:val="24"/>
        </w:rPr>
        <w:t xml:space="preserve">la </w:t>
      </w:r>
      <w:r>
        <w:rPr>
          <w:rFonts w:ascii="Arial" w:hAnsi="Arial" w:cs="Arial"/>
          <w:sz w:val="24"/>
          <w:szCs w:val="24"/>
          <w:lang w:val="es-ES"/>
        </w:rPr>
        <w:t xml:space="preserve">Defensora de Cámara interina del imputado Víctor Alejandro </w:t>
      </w:r>
      <w:proofErr w:type="spellStart"/>
      <w:r>
        <w:rPr>
          <w:rFonts w:ascii="Arial" w:hAnsi="Arial" w:cs="Arial"/>
          <w:sz w:val="24"/>
          <w:szCs w:val="24"/>
          <w:lang w:val="es-ES"/>
        </w:rPr>
        <w:t>Spagnuolo</w:t>
      </w:r>
      <w:proofErr w:type="spellEnd"/>
      <w:r>
        <w:rPr>
          <w:rFonts w:ascii="Arial" w:hAnsi="Arial" w:cs="Arial"/>
          <w:sz w:val="24"/>
          <w:szCs w:val="24"/>
          <w:lang w:val="es-ES"/>
        </w:rPr>
        <w:t xml:space="preserve"> interpone Recurso de Casación, en contra del Auto Interlocutorio dictado en fecha 28/12/18 (</w:t>
      </w:r>
      <w:r w:rsidR="004757C3">
        <w:rPr>
          <w:rFonts w:ascii="Arial" w:hAnsi="Arial" w:cs="Arial"/>
          <w:sz w:val="24"/>
          <w:szCs w:val="24"/>
          <w:lang w:val="es-ES"/>
        </w:rPr>
        <w:t xml:space="preserve">actuación </w:t>
      </w:r>
      <w:r>
        <w:rPr>
          <w:rFonts w:ascii="Arial" w:hAnsi="Arial" w:cs="Arial"/>
          <w:sz w:val="24"/>
          <w:szCs w:val="24"/>
          <w:lang w:val="es-ES"/>
        </w:rPr>
        <w:t xml:space="preserve">Nº 10733853), por el que la Excma. Cámara Penal Nº </w:t>
      </w:r>
      <w:r w:rsidR="00F432A5">
        <w:rPr>
          <w:rFonts w:ascii="Arial" w:hAnsi="Arial" w:cs="Arial"/>
          <w:sz w:val="24"/>
          <w:szCs w:val="24"/>
          <w:lang w:val="es-ES"/>
        </w:rPr>
        <w:t xml:space="preserve">1 </w:t>
      </w:r>
      <w:r>
        <w:rPr>
          <w:rFonts w:ascii="Arial" w:hAnsi="Arial" w:cs="Arial"/>
          <w:sz w:val="24"/>
          <w:szCs w:val="24"/>
          <w:lang w:val="es-ES"/>
        </w:rPr>
        <w:t>de la Primera Circunscripción Judicial resuelve: “</w:t>
      </w:r>
      <w:r w:rsidRPr="00A3170B">
        <w:rPr>
          <w:rFonts w:ascii="Arial" w:hAnsi="Arial" w:cs="Arial"/>
          <w:i/>
          <w:sz w:val="24"/>
          <w:szCs w:val="24"/>
          <w:lang w:val="es-ES"/>
        </w:rPr>
        <w:t>1.</w:t>
      </w:r>
      <w:r w:rsidRPr="00A3170B">
        <w:rPr>
          <w:rFonts w:ascii="Arial" w:hAnsi="Arial" w:cs="Arial"/>
          <w:i/>
          <w:sz w:val="24"/>
          <w:szCs w:val="24"/>
        </w:rPr>
        <w:t xml:space="preserve">) No hacer lugar al planteo de prescripción de la acción penal en la presente causa. 2.) Hacer saber a la Defensa, que consultado que sea el Cronograma </w:t>
      </w:r>
      <w:r w:rsidRPr="00A3170B">
        <w:rPr>
          <w:rFonts w:ascii="Arial" w:hAnsi="Arial" w:cs="Arial"/>
          <w:i/>
          <w:sz w:val="24"/>
          <w:szCs w:val="24"/>
        </w:rPr>
        <w:lastRenderedPageBreak/>
        <w:t>de Juicios Orales del año 2019, se fijará fecha de Debate Oral a la brevedad. 3.) Las reservas planteadas, ténganse presentes.”</w:t>
      </w:r>
      <w:r>
        <w:rPr>
          <w:rFonts w:ascii="Arial" w:hAnsi="Arial" w:cs="Arial"/>
          <w:sz w:val="24"/>
          <w:szCs w:val="24"/>
        </w:rPr>
        <w:t xml:space="preserve"> </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El recurso es fundado en el presente incidente, en fecha 13/02/19</w:t>
      </w:r>
      <w:r w:rsidR="00473A1C">
        <w:rPr>
          <w:rFonts w:ascii="Arial" w:hAnsi="Arial" w:cs="Arial"/>
          <w:sz w:val="24"/>
          <w:szCs w:val="24"/>
        </w:rPr>
        <w:t>,</w:t>
      </w:r>
      <w:r>
        <w:rPr>
          <w:rFonts w:ascii="Arial" w:hAnsi="Arial" w:cs="Arial"/>
          <w:sz w:val="24"/>
          <w:szCs w:val="24"/>
        </w:rPr>
        <w:t xml:space="preserve"> por ESCEXT Nº 10918804. </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Manifiesta la recurrente que </w:t>
      </w:r>
      <w:r w:rsidRPr="00AA525D">
        <w:rPr>
          <w:rFonts w:ascii="Arial" w:hAnsi="Arial" w:cs="Arial"/>
          <w:sz w:val="24"/>
          <w:szCs w:val="24"/>
        </w:rPr>
        <w:t>la sentencia al impedir al</w:t>
      </w:r>
      <w:r>
        <w:rPr>
          <w:rFonts w:ascii="Arial" w:hAnsi="Arial" w:cs="Arial"/>
          <w:sz w:val="24"/>
          <w:szCs w:val="24"/>
        </w:rPr>
        <w:t xml:space="preserve"> </w:t>
      </w:r>
      <w:r w:rsidRPr="00AA525D">
        <w:rPr>
          <w:rFonts w:ascii="Arial" w:hAnsi="Arial" w:cs="Arial"/>
          <w:sz w:val="24"/>
          <w:szCs w:val="24"/>
        </w:rPr>
        <w:t>procesado poner fin a la causa que se lleva en su contra durante un período irrazonable</w:t>
      </w:r>
      <w:r>
        <w:rPr>
          <w:rFonts w:ascii="Arial" w:hAnsi="Arial" w:cs="Arial"/>
          <w:sz w:val="24"/>
          <w:szCs w:val="24"/>
        </w:rPr>
        <w:t xml:space="preserve"> </w:t>
      </w:r>
      <w:r w:rsidRPr="00AA525D">
        <w:rPr>
          <w:rFonts w:ascii="Arial" w:hAnsi="Arial" w:cs="Arial"/>
          <w:sz w:val="24"/>
          <w:szCs w:val="24"/>
        </w:rPr>
        <w:t>de tiempo, genera agravio suficiente para la afectación de la garantía del debido</w:t>
      </w:r>
      <w:r>
        <w:rPr>
          <w:rFonts w:ascii="Arial" w:hAnsi="Arial" w:cs="Arial"/>
          <w:sz w:val="24"/>
          <w:szCs w:val="24"/>
        </w:rPr>
        <w:t xml:space="preserve"> </w:t>
      </w:r>
      <w:r w:rsidRPr="00AA525D">
        <w:rPr>
          <w:rFonts w:ascii="Arial" w:hAnsi="Arial" w:cs="Arial"/>
          <w:sz w:val="24"/>
          <w:szCs w:val="24"/>
        </w:rPr>
        <w:t>proceso.</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Destaca que</w:t>
      </w:r>
      <w:r w:rsidRPr="00AA525D">
        <w:rPr>
          <w:rFonts w:ascii="Arial" w:hAnsi="Arial" w:cs="Arial"/>
          <w:sz w:val="24"/>
          <w:szCs w:val="24"/>
        </w:rPr>
        <w:t xml:space="preserve"> a los efectos de la prescripción deberá tomarse el delito por el que fuere</w:t>
      </w:r>
      <w:r>
        <w:rPr>
          <w:rFonts w:ascii="Arial" w:hAnsi="Arial" w:cs="Arial"/>
          <w:sz w:val="24"/>
          <w:szCs w:val="24"/>
        </w:rPr>
        <w:t xml:space="preserve"> </w:t>
      </w:r>
      <w:r w:rsidRPr="00AA525D">
        <w:rPr>
          <w:rFonts w:ascii="Arial" w:hAnsi="Arial" w:cs="Arial"/>
          <w:sz w:val="24"/>
          <w:szCs w:val="24"/>
        </w:rPr>
        <w:t xml:space="preserve">procesado, esto es </w:t>
      </w:r>
      <w:r>
        <w:rPr>
          <w:rFonts w:ascii="Arial" w:hAnsi="Arial" w:cs="Arial"/>
          <w:sz w:val="24"/>
          <w:szCs w:val="24"/>
        </w:rPr>
        <w:t>el del art. 84</w:t>
      </w:r>
      <w:r w:rsidRPr="00AA525D">
        <w:rPr>
          <w:rFonts w:ascii="Arial" w:hAnsi="Arial" w:cs="Arial"/>
          <w:sz w:val="24"/>
          <w:szCs w:val="24"/>
        </w:rPr>
        <w:t xml:space="preserve"> del Código Penal, pues este es el que</w:t>
      </w:r>
      <w:r>
        <w:rPr>
          <w:rFonts w:ascii="Arial" w:hAnsi="Arial" w:cs="Arial"/>
          <w:sz w:val="24"/>
          <w:szCs w:val="24"/>
        </w:rPr>
        <w:t xml:space="preserve"> </w:t>
      </w:r>
      <w:r w:rsidRPr="00AA525D">
        <w:rPr>
          <w:rFonts w:ascii="Arial" w:hAnsi="Arial" w:cs="Arial"/>
          <w:sz w:val="24"/>
          <w:szCs w:val="24"/>
        </w:rPr>
        <w:t>fija la situación procesal del imputado, encontrándose firme y consentida por las partes</w:t>
      </w:r>
      <w:r>
        <w:rPr>
          <w:rFonts w:ascii="Arial" w:hAnsi="Arial" w:cs="Arial"/>
          <w:sz w:val="24"/>
          <w:szCs w:val="24"/>
        </w:rPr>
        <w:t xml:space="preserve">. </w:t>
      </w:r>
      <w:r w:rsidRPr="00AA525D">
        <w:rPr>
          <w:rFonts w:ascii="Arial" w:hAnsi="Arial" w:cs="Arial"/>
          <w:sz w:val="24"/>
          <w:szCs w:val="24"/>
        </w:rPr>
        <w:t xml:space="preserve">Que la prescripción ha operado el día </w:t>
      </w:r>
      <w:r w:rsidRPr="00AA525D">
        <w:rPr>
          <w:rFonts w:ascii="Arial" w:hAnsi="Arial" w:cs="Arial"/>
          <w:b/>
          <w:bCs/>
          <w:sz w:val="24"/>
          <w:szCs w:val="24"/>
        </w:rPr>
        <w:t xml:space="preserve">30 de marzo de 2016 </w:t>
      </w:r>
      <w:r w:rsidRPr="00AA525D">
        <w:rPr>
          <w:rFonts w:ascii="Arial" w:hAnsi="Arial" w:cs="Arial"/>
          <w:sz w:val="24"/>
          <w:szCs w:val="24"/>
        </w:rPr>
        <w:t>contado desde el</w:t>
      </w:r>
      <w:r>
        <w:rPr>
          <w:rFonts w:ascii="Arial" w:hAnsi="Arial" w:cs="Arial"/>
          <w:sz w:val="24"/>
          <w:szCs w:val="24"/>
        </w:rPr>
        <w:t xml:space="preserve"> </w:t>
      </w:r>
      <w:r w:rsidRPr="00AA525D">
        <w:rPr>
          <w:rFonts w:ascii="Arial" w:hAnsi="Arial" w:cs="Arial"/>
          <w:sz w:val="24"/>
          <w:szCs w:val="24"/>
        </w:rPr>
        <w:t>último acto interruptivo el cual fue la citación a juici</w:t>
      </w:r>
      <w:r>
        <w:rPr>
          <w:rFonts w:ascii="Arial" w:hAnsi="Arial" w:cs="Arial"/>
          <w:sz w:val="24"/>
          <w:szCs w:val="24"/>
        </w:rPr>
        <w:t>o de fecha 30 de marzo de 2011.</w:t>
      </w:r>
    </w:p>
    <w:p w:rsidR="00941350" w:rsidRDefault="00941350" w:rsidP="00F432A5">
      <w:pPr>
        <w:spacing w:after="0" w:line="360" w:lineRule="auto"/>
        <w:ind w:firstLine="1985"/>
        <w:jc w:val="both"/>
        <w:rPr>
          <w:rFonts w:ascii="Arial" w:hAnsi="Arial" w:cs="Arial"/>
          <w:bCs/>
          <w:sz w:val="24"/>
          <w:szCs w:val="24"/>
        </w:rPr>
      </w:pPr>
      <w:r>
        <w:rPr>
          <w:rFonts w:ascii="Arial" w:hAnsi="Arial" w:cs="Arial"/>
          <w:sz w:val="24"/>
          <w:szCs w:val="24"/>
        </w:rPr>
        <w:t>Agrega que</w:t>
      </w:r>
      <w:r w:rsidRPr="00AA525D">
        <w:rPr>
          <w:rFonts w:ascii="Arial" w:hAnsi="Arial" w:cs="Arial"/>
          <w:b/>
          <w:bCs/>
          <w:sz w:val="24"/>
          <w:szCs w:val="24"/>
        </w:rPr>
        <w:t xml:space="preserve"> </w:t>
      </w:r>
      <w:r w:rsidRPr="00AA525D">
        <w:rPr>
          <w:rFonts w:ascii="Arial" w:hAnsi="Arial" w:cs="Arial"/>
          <w:bCs/>
          <w:sz w:val="24"/>
          <w:szCs w:val="24"/>
        </w:rPr>
        <w:t>la Excma. Cámara al rechazar el pedido de la prescripción fundado en que la Sra. Fiscal de Cámara no comparte el encuadre legal por el que viene procesado y acusado su defendido</w:t>
      </w:r>
      <w:r>
        <w:rPr>
          <w:rFonts w:ascii="Arial" w:hAnsi="Arial" w:cs="Arial"/>
          <w:bCs/>
          <w:sz w:val="24"/>
          <w:szCs w:val="24"/>
        </w:rPr>
        <w:t>,</w:t>
      </w:r>
      <w:r w:rsidRPr="00AA525D">
        <w:rPr>
          <w:rFonts w:ascii="Arial" w:hAnsi="Arial" w:cs="Arial"/>
          <w:bCs/>
          <w:sz w:val="24"/>
          <w:szCs w:val="24"/>
        </w:rPr>
        <w:t xml:space="preserve"> es una clara violación a las garantías de debido proceso y del plazo razonable, ya que el procesamiento, como ya se dijo supra es el que establece la plataforma fáctica de la cual el imputado puede defenderse.</w:t>
      </w:r>
    </w:p>
    <w:p w:rsidR="00941350" w:rsidRPr="00AA525D" w:rsidRDefault="00941350" w:rsidP="00F432A5">
      <w:pPr>
        <w:spacing w:after="0" w:line="360" w:lineRule="auto"/>
        <w:ind w:firstLine="1985"/>
        <w:jc w:val="both"/>
        <w:rPr>
          <w:rFonts w:ascii="Arial" w:hAnsi="Arial" w:cs="Arial"/>
          <w:bCs/>
          <w:sz w:val="24"/>
          <w:szCs w:val="24"/>
        </w:rPr>
      </w:pPr>
      <w:r>
        <w:rPr>
          <w:rFonts w:ascii="Arial" w:hAnsi="Arial" w:cs="Arial"/>
          <w:bCs/>
          <w:sz w:val="24"/>
          <w:szCs w:val="24"/>
        </w:rPr>
        <w:t>Sostiene que</w:t>
      </w:r>
      <w:r w:rsidRPr="00AA525D">
        <w:rPr>
          <w:rFonts w:ascii="Arial" w:hAnsi="Arial" w:cs="Arial"/>
          <w:bCs/>
          <w:sz w:val="24"/>
          <w:szCs w:val="24"/>
        </w:rPr>
        <w:t xml:space="preserve"> el perjuicio invocado se configura en el momento en que la Excma.</w:t>
      </w:r>
      <w:r>
        <w:rPr>
          <w:rFonts w:ascii="Arial" w:hAnsi="Arial" w:cs="Arial"/>
          <w:bCs/>
          <w:sz w:val="24"/>
          <w:szCs w:val="24"/>
        </w:rPr>
        <w:t xml:space="preserve"> </w:t>
      </w:r>
      <w:r w:rsidRPr="00AA525D">
        <w:rPr>
          <w:rFonts w:ascii="Arial" w:hAnsi="Arial" w:cs="Arial"/>
          <w:bCs/>
          <w:sz w:val="24"/>
          <w:szCs w:val="24"/>
        </w:rPr>
        <w:t>Cámara Penal deses</w:t>
      </w:r>
      <w:r>
        <w:rPr>
          <w:rFonts w:ascii="Arial" w:hAnsi="Arial" w:cs="Arial"/>
          <w:bCs/>
          <w:sz w:val="24"/>
          <w:szCs w:val="24"/>
        </w:rPr>
        <w:t>tima el planteo deducido por l</w:t>
      </w:r>
      <w:r w:rsidRPr="00AA525D">
        <w:rPr>
          <w:rFonts w:ascii="Arial" w:hAnsi="Arial" w:cs="Arial"/>
          <w:bCs/>
          <w:sz w:val="24"/>
          <w:szCs w:val="24"/>
        </w:rPr>
        <w:t>a defensa de prescripción de la</w:t>
      </w:r>
      <w:r>
        <w:rPr>
          <w:rFonts w:ascii="Arial" w:hAnsi="Arial" w:cs="Arial"/>
          <w:bCs/>
          <w:sz w:val="24"/>
          <w:szCs w:val="24"/>
        </w:rPr>
        <w:t xml:space="preserve"> </w:t>
      </w:r>
      <w:r w:rsidRPr="00AA525D">
        <w:rPr>
          <w:rFonts w:ascii="Arial" w:hAnsi="Arial" w:cs="Arial"/>
          <w:bCs/>
          <w:sz w:val="24"/>
          <w:szCs w:val="24"/>
        </w:rPr>
        <w:t>acción</w:t>
      </w:r>
      <w:r>
        <w:rPr>
          <w:rFonts w:ascii="Arial" w:hAnsi="Arial" w:cs="Arial"/>
          <w:bCs/>
          <w:sz w:val="24"/>
          <w:szCs w:val="24"/>
        </w:rPr>
        <w:t>,</w:t>
      </w:r>
      <w:r w:rsidRPr="00AA525D">
        <w:rPr>
          <w:rFonts w:ascii="Arial" w:hAnsi="Arial" w:cs="Arial"/>
          <w:bCs/>
          <w:sz w:val="24"/>
          <w:szCs w:val="24"/>
        </w:rPr>
        <w:t xml:space="preserve"> dejando a su defendido sujeto a un proceso que ha perdurado en el tiempo más</w:t>
      </w:r>
      <w:r>
        <w:rPr>
          <w:rFonts w:ascii="Arial" w:hAnsi="Arial" w:cs="Arial"/>
          <w:bCs/>
          <w:sz w:val="24"/>
          <w:szCs w:val="24"/>
        </w:rPr>
        <w:t xml:space="preserve"> </w:t>
      </w:r>
      <w:r w:rsidRPr="00AA525D">
        <w:rPr>
          <w:rFonts w:ascii="Arial" w:hAnsi="Arial" w:cs="Arial"/>
          <w:bCs/>
          <w:sz w:val="24"/>
          <w:szCs w:val="24"/>
        </w:rPr>
        <w:t>de lo debido, y lo hace sin fundar la resolución en derecho, doctrina o jurisprudencia.</w:t>
      </w:r>
    </w:p>
    <w:p w:rsidR="00941350" w:rsidRPr="00A3170B" w:rsidRDefault="00941350" w:rsidP="00F432A5">
      <w:pPr>
        <w:spacing w:after="0" w:line="360" w:lineRule="auto"/>
        <w:ind w:firstLine="1985"/>
        <w:jc w:val="both"/>
        <w:rPr>
          <w:rFonts w:ascii="Arial" w:hAnsi="Arial" w:cs="Arial"/>
          <w:sz w:val="24"/>
          <w:szCs w:val="24"/>
        </w:rPr>
      </w:pPr>
      <w:r>
        <w:rPr>
          <w:rFonts w:ascii="Arial" w:hAnsi="Arial" w:cs="Arial"/>
          <w:sz w:val="24"/>
          <w:szCs w:val="24"/>
        </w:rPr>
        <w:t>2) Corrido el traslado de ley, en fecha 22/02/19</w:t>
      </w:r>
      <w:r w:rsidR="00473A1C">
        <w:rPr>
          <w:rFonts w:ascii="Arial" w:hAnsi="Arial" w:cs="Arial"/>
          <w:sz w:val="24"/>
          <w:szCs w:val="24"/>
        </w:rPr>
        <w:t>,</w:t>
      </w:r>
      <w:r>
        <w:rPr>
          <w:rFonts w:ascii="Arial" w:hAnsi="Arial" w:cs="Arial"/>
          <w:sz w:val="24"/>
          <w:szCs w:val="24"/>
        </w:rPr>
        <w:t xml:space="preserve"> por </w:t>
      </w:r>
      <w:r w:rsidR="00473A1C">
        <w:rPr>
          <w:rFonts w:ascii="Arial" w:hAnsi="Arial" w:cs="Arial"/>
          <w:sz w:val="24"/>
          <w:szCs w:val="24"/>
        </w:rPr>
        <w:t>actuación</w:t>
      </w:r>
      <w:r>
        <w:rPr>
          <w:rFonts w:ascii="Arial" w:hAnsi="Arial" w:cs="Arial"/>
          <w:sz w:val="24"/>
          <w:szCs w:val="24"/>
        </w:rPr>
        <w:t xml:space="preserve"> Nº 10991939, contesta vista la Sra. Fiscal de Cámara Nº 1 quien solicita el rechazo del recurso, atento que su fundamentación </w:t>
      </w:r>
      <w:r w:rsidRPr="00E2046F">
        <w:rPr>
          <w:rFonts w:ascii="Arial" w:hAnsi="Arial" w:cs="Arial"/>
          <w:sz w:val="24"/>
          <w:szCs w:val="24"/>
        </w:rPr>
        <w:t>se circunscribe a una disconformidad con la valoración</w:t>
      </w:r>
      <w:r>
        <w:rPr>
          <w:rFonts w:ascii="Arial" w:hAnsi="Arial" w:cs="Arial"/>
          <w:sz w:val="24"/>
          <w:szCs w:val="24"/>
        </w:rPr>
        <w:t xml:space="preserve"> </w:t>
      </w:r>
      <w:r w:rsidRPr="00E2046F">
        <w:rPr>
          <w:rFonts w:ascii="Arial" w:hAnsi="Arial" w:cs="Arial"/>
          <w:sz w:val="24"/>
          <w:szCs w:val="24"/>
        </w:rPr>
        <w:t>llevada a cabo por parte del Tribunal en el interlocutorio</w:t>
      </w:r>
      <w:r w:rsidR="00663037">
        <w:rPr>
          <w:rFonts w:ascii="Arial" w:hAnsi="Arial" w:cs="Arial"/>
          <w:sz w:val="24"/>
          <w:szCs w:val="24"/>
        </w:rPr>
        <w:t>,</w:t>
      </w:r>
      <w:r w:rsidRPr="00E2046F">
        <w:rPr>
          <w:rFonts w:ascii="Arial" w:hAnsi="Arial" w:cs="Arial"/>
          <w:sz w:val="24"/>
          <w:szCs w:val="24"/>
        </w:rPr>
        <w:t xml:space="preserve"> </w:t>
      </w:r>
      <w:r w:rsidR="00D61722">
        <w:rPr>
          <w:rFonts w:ascii="Arial" w:hAnsi="Arial" w:cs="Arial"/>
          <w:sz w:val="24"/>
          <w:szCs w:val="24"/>
        </w:rPr>
        <w:t>actuación</w:t>
      </w:r>
      <w:r>
        <w:rPr>
          <w:rFonts w:ascii="Arial" w:hAnsi="Arial" w:cs="Arial"/>
          <w:sz w:val="24"/>
          <w:szCs w:val="24"/>
        </w:rPr>
        <w:t xml:space="preserve"> </w:t>
      </w:r>
      <w:r w:rsidRPr="00E2046F">
        <w:rPr>
          <w:rFonts w:ascii="Arial" w:hAnsi="Arial" w:cs="Arial"/>
          <w:sz w:val="24"/>
          <w:szCs w:val="24"/>
        </w:rPr>
        <w:t>N° 10733853/18</w:t>
      </w:r>
      <w:r w:rsidR="00D61722">
        <w:rPr>
          <w:rFonts w:ascii="Arial" w:hAnsi="Arial" w:cs="Arial"/>
          <w:sz w:val="24"/>
          <w:szCs w:val="24"/>
        </w:rPr>
        <w:t>,</w:t>
      </w:r>
      <w:r w:rsidRPr="00E2046F">
        <w:rPr>
          <w:rFonts w:ascii="Arial" w:hAnsi="Arial" w:cs="Arial"/>
          <w:sz w:val="24"/>
          <w:szCs w:val="24"/>
        </w:rPr>
        <w:t xml:space="preserve"> de</w:t>
      </w:r>
      <w:r>
        <w:rPr>
          <w:rFonts w:ascii="Arial" w:hAnsi="Arial" w:cs="Arial"/>
          <w:sz w:val="24"/>
          <w:szCs w:val="24"/>
        </w:rPr>
        <w:t xml:space="preserve"> </w:t>
      </w:r>
      <w:r w:rsidRPr="00E2046F">
        <w:rPr>
          <w:rFonts w:ascii="Arial" w:hAnsi="Arial" w:cs="Arial"/>
          <w:sz w:val="24"/>
          <w:szCs w:val="24"/>
        </w:rPr>
        <w:t>fecha 28/12/2018, disconformidad que amplia al entendimiento que realizó éste,</w:t>
      </w:r>
      <w:r>
        <w:rPr>
          <w:rFonts w:ascii="Arial" w:hAnsi="Arial" w:cs="Arial"/>
          <w:sz w:val="24"/>
          <w:szCs w:val="24"/>
        </w:rPr>
        <w:t xml:space="preserve"> </w:t>
      </w:r>
      <w:r w:rsidRPr="00E2046F">
        <w:rPr>
          <w:rFonts w:ascii="Arial" w:hAnsi="Arial" w:cs="Arial"/>
          <w:sz w:val="24"/>
          <w:szCs w:val="24"/>
        </w:rPr>
        <w:t xml:space="preserve">de la </w:t>
      </w:r>
      <w:r w:rsidR="00D61722">
        <w:rPr>
          <w:rFonts w:ascii="Arial" w:hAnsi="Arial" w:cs="Arial"/>
          <w:sz w:val="24"/>
          <w:szCs w:val="24"/>
        </w:rPr>
        <w:t>t</w:t>
      </w:r>
      <w:r w:rsidRPr="00E2046F">
        <w:rPr>
          <w:rFonts w:ascii="Arial" w:hAnsi="Arial" w:cs="Arial"/>
          <w:sz w:val="24"/>
          <w:szCs w:val="24"/>
        </w:rPr>
        <w:t xml:space="preserve">esis </w:t>
      </w:r>
      <w:r w:rsidRPr="00E2046F">
        <w:rPr>
          <w:rFonts w:ascii="Arial" w:hAnsi="Arial" w:cs="Arial"/>
          <w:sz w:val="24"/>
          <w:szCs w:val="24"/>
        </w:rPr>
        <w:lastRenderedPageBreak/>
        <w:t>prescriptiva aplicada por el delito previsto por el art. 79 del Código</w:t>
      </w:r>
      <w:r>
        <w:rPr>
          <w:rFonts w:ascii="Arial" w:hAnsi="Arial" w:cs="Arial"/>
          <w:sz w:val="24"/>
          <w:szCs w:val="24"/>
        </w:rPr>
        <w:t xml:space="preserve"> </w:t>
      </w:r>
      <w:r w:rsidRPr="00E2046F">
        <w:rPr>
          <w:rFonts w:ascii="Arial" w:hAnsi="Arial" w:cs="Arial"/>
          <w:sz w:val="24"/>
          <w:szCs w:val="24"/>
        </w:rPr>
        <w:t xml:space="preserve">Penal (homicidio simple con dolo eventual), compartiendo los motivos </w:t>
      </w:r>
      <w:r>
        <w:rPr>
          <w:rFonts w:ascii="Arial" w:hAnsi="Arial" w:cs="Arial"/>
          <w:sz w:val="24"/>
          <w:szCs w:val="24"/>
        </w:rPr>
        <w:t xml:space="preserve">de la </w:t>
      </w:r>
      <w:r w:rsidRPr="00E2046F">
        <w:rPr>
          <w:rFonts w:ascii="Arial" w:hAnsi="Arial" w:cs="Arial"/>
          <w:sz w:val="24"/>
          <w:szCs w:val="24"/>
        </w:rPr>
        <w:t>mutación</w:t>
      </w:r>
      <w:r>
        <w:rPr>
          <w:rFonts w:ascii="Arial" w:hAnsi="Arial" w:cs="Arial"/>
          <w:sz w:val="24"/>
          <w:szCs w:val="24"/>
        </w:rPr>
        <w:t xml:space="preserve"> </w:t>
      </w:r>
      <w:r w:rsidRPr="00E2046F">
        <w:rPr>
          <w:rFonts w:ascii="Arial" w:hAnsi="Arial" w:cs="Arial"/>
          <w:sz w:val="24"/>
          <w:szCs w:val="24"/>
        </w:rPr>
        <w:t>expuestos por la Excma. Cámara en auto interlocutorio de fecha 31/03/2017.</w:t>
      </w:r>
    </w:p>
    <w:p w:rsidR="00941350" w:rsidRDefault="00941350" w:rsidP="00F432A5">
      <w:pPr>
        <w:tabs>
          <w:tab w:val="left" w:pos="1843"/>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3) Que en </w:t>
      </w:r>
      <w:r w:rsidR="00D61722">
        <w:rPr>
          <w:rFonts w:ascii="Arial" w:hAnsi="Arial" w:cs="Arial"/>
          <w:sz w:val="24"/>
          <w:szCs w:val="24"/>
          <w:lang w:val="es-ES"/>
        </w:rPr>
        <w:t>a</w:t>
      </w:r>
      <w:r>
        <w:rPr>
          <w:rFonts w:ascii="Arial" w:hAnsi="Arial" w:cs="Arial"/>
          <w:sz w:val="24"/>
          <w:szCs w:val="24"/>
          <w:lang w:val="es-ES"/>
        </w:rPr>
        <w:t>ctuación Nº 11653855</w:t>
      </w:r>
      <w:r w:rsidR="00D61722">
        <w:rPr>
          <w:rFonts w:ascii="Arial" w:hAnsi="Arial" w:cs="Arial"/>
          <w:sz w:val="24"/>
          <w:szCs w:val="24"/>
          <w:lang w:val="es-ES"/>
        </w:rPr>
        <w:t>,</w:t>
      </w:r>
      <w:r>
        <w:rPr>
          <w:rFonts w:ascii="Arial" w:hAnsi="Arial" w:cs="Arial"/>
          <w:sz w:val="24"/>
          <w:szCs w:val="24"/>
          <w:lang w:val="es-ES"/>
        </w:rPr>
        <w:t xml:space="preserve"> de fecha 22/05/19</w:t>
      </w:r>
      <w:r w:rsidR="00D61722">
        <w:rPr>
          <w:rFonts w:ascii="Arial" w:hAnsi="Arial" w:cs="Arial"/>
          <w:sz w:val="24"/>
          <w:szCs w:val="24"/>
          <w:lang w:val="es-ES"/>
        </w:rPr>
        <w:t>,</w:t>
      </w:r>
      <w:r>
        <w:rPr>
          <w:rFonts w:ascii="Arial" w:hAnsi="Arial" w:cs="Arial"/>
          <w:sz w:val="24"/>
          <w:szCs w:val="24"/>
          <w:lang w:val="es-ES"/>
        </w:rPr>
        <w:t xml:space="preserve"> dictamina el Sr. Procurador General, quien se pronuncia por la improcedencia de la vía intentada, y por ello el rechazo formal y sustancial del recurso planteado, por los fundamentos que expone, al que nos remitimos en honor a la brevedad.</w:t>
      </w:r>
    </w:p>
    <w:p w:rsidR="00941350" w:rsidRDefault="00941350" w:rsidP="00F432A5">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4) Que corresponde en primer término, efectuar el pertinente análisis a los fines de determinar si se ha dado cumplimiento a los requisitos establecidos por la normativa vigente en punto a la admisibilidad del recurso en cuestión. </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De las constancias del sistema </w:t>
      </w:r>
      <w:r w:rsidR="00AD0D9D">
        <w:rPr>
          <w:rFonts w:ascii="Arial" w:hAnsi="Arial" w:cs="Arial"/>
          <w:sz w:val="24"/>
          <w:szCs w:val="24"/>
        </w:rPr>
        <w:t>IURIX</w:t>
      </w:r>
      <w:r>
        <w:rPr>
          <w:rFonts w:ascii="Arial" w:hAnsi="Arial" w:cs="Arial"/>
          <w:sz w:val="24"/>
          <w:szCs w:val="24"/>
        </w:rPr>
        <w:t xml:space="preserve"> del expediente principal y del presente incidente, se observa que el Recurso de Casación se interpone en fecha 05/02/19 y se funda en fecha 13/02/19, habiendo sido notificada la defensa en fecha 01/02/19 (</w:t>
      </w:r>
      <w:r w:rsidR="00AD0D9D">
        <w:rPr>
          <w:rFonts w:ascii="Arial" w:hAnsi="Arial" w:cs="Arial"/>
          <w:sz w:val="24"/>
          <w:szCs w:val="24"/>
        </w:rPr>
        <w:t>actuación</w:t>
      </w:r>
      <w:r>
        <w:rPr>
          <w:rFonts w:ascii="Arial" w:hAnsi="Arial" w:cs="Arial"/>
          <w:sz w:val="24"/>
          <w:szCs w:val="24"/>
        </w:rPr>
        <w:t xml:space="preserve"> Nº 10827694) del Auto Interlocutorio que se impugna; es decir que ha sido interpuesto y fundado conforme lo prescripto por el art. 430 del </w:t>
      </w:r>
      <w:proofErr w:type="spellStart"/>
      <w:r>
        <w:rPr>
          <w:rFonts w:ascii="Arial" w:hAnsi="Arial" w:cs="Arial"/>
          <w:sz w:val="24"/>
          <w:szCs w:val="24"/>
        </w:rPr>
        <w:t>C.P.Crim</w:t>
      </w:r>
      <w:proofErr w:type="spellEnd"/>
      <w:r>
        <w:rPr>
          <w:rFonts w:ascii="Arial" w:hAnsi="Arial" w:cs="Arial"/>
          <w:sz w:val="24"/>
          <w:szCs w:val="24"/>
        </w:rPr>
        <w:t xml:space="preserve">. </w:t>
      </w:r>
    </w:p>
    <w:p w:rsidR="00941350" w:rsidRPr="00AA525D" w:rsidRDefault="00941350" w:rsidP="00F432A5">
      <w:pPr>
        <w:spacing w:after="0" w:line="360" w:lineRule="auto"/>
        <w:ind w:firstLine="1985"/>
        <w:jc w:val="both"/>
        <w:rPr>
          <w:rFonts w:ascii="Arial" w:hAnsi="Arial" w:cs="Arial"/>
          <w:sz w:val="24"/>
          <w:szCs w:val="24"/>
        </w:rPr>
      </w:pPr>
      <w:r>
        <w:rPr>
          <w:rFonts w:ascii="Arial" w:hAnsi="Arial" w:cs="Arial"/>
          <w:sz w:val="24"/>
          <w:szCs w:val="24"/>
        </w:rPr>
        <w:t>Continuando con el cumplimiento de los requisitos formales para la procedencia de esta vía</w:t>
      </w:r>
      <w:r w:rsidR="00F432A5">
        <w:rPr>
          <w:rFonts w:ascii="Arial" w:hAnsi="Arial" w:cs="Arial"/>
          <w:sz w:val="24"/>
          <w:szCs w:val="24"/>
        </w:rPr>
        <w:t xml:space="preserve"> excepcionalísima, </w:t>
      </w:r>
      <w:r>
        <w:rPr>
          <w:rFonts w:ascii="Arial" w:hAnsi="Arial" w:cs="Arial"/>
          <w:sz w:val="24"/>
          <w:szCs w:val="24"/>
        </w:rPr>
        <w:t xml:space="preserve">se advierte que no se cumple con la exigencia prevista en el art. 426 del </w:t>
      </w:r>
      <w:proofErr w:type="spellStart"/>
      <w:r>
        <w:rPr>
          <w:rFonts w:ascii="Arial" w:hAnsi="Arial" w:cs="Arial"/>
          <w:sz w:val="24"/>
          <w:szCs w:val="24"/>
        </w:rPr>
        <w:t>C.P.Crim</w:t>
      </w:r>
      <w:proofErr w:type="spellEnd"/>
      <w:r>
        <w:rPr>
          <w:rFonts w:ascii="Arial" w:hAnsi="Arial" w:cs="Arial"/>
          <w:sz w:val="24"/>
          <w:szCs w:val="24"/>
        </w:rPr>
        <w:t xml:space="preserve">., que establece como requisito insoslayable de procedencia de la vía de excepción intentada que: </w:t>
      </w:r>
      <w:r>
        <w:rPr>
          <w:rFonts w:ascii="Arial" w:hAnsi="Arial" w:cs="Arial"/>
          <w:i/>
          <w:sz w:val="24"/>
          <w:szCs w:val="24"/>
        </w:rPr>
        <w:t>“El recurso procederá contra sentencias o resoluciones definitivas de las Cámaras de Apelaciones”.</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Que, en efecto, la sen</w:t>
      </w:r>
      <w:r w:rsidR="00663037">
        <w:rPr>
          <w:rFonts w:ascii="Arial" w:hAnsi="Arial" w:cs="Arial"/>
          <w:sz w:val="24"/>
          <w:szCs w:val="24"/>
        </w:rPr>
        <w:t xml:space="preserve">tencia interlocutoria atacada, </w:t>
      </w:r>
      <w:r>
        <w:rPr>
          <w:rFonts w:ascii="Arial" w:hAnsi="Arial" w:cs="Arial"/>
          <w:sz w:val="24"/>
          <w:szCs w:val="24"/>
          <w:lang w:val="es-ES"/>
        </w:rPr>
        <w:t>dictado</w:t>
      </w:r>
      <w:r w:rsidR="00663037">
        <w:rPr>
          <w:rFonts w:ascii="Arial" w:hAnsi="Arial" w:cs="Arial"/>
          <w:sz w:val="24"/>
          <w:szCs w:val="24"/>
          <w:lang w:val="es-ES"/>
        </w:rPr>
        <w:t>,</w:t>
      </w:r>
      <w:r>
        <w:rPr>
          <w:rFonts w:ascii="Arial" w:hAnsi="Arial" w:cs="Arial"/>
          <w:sz w:val="24"/>
          <w:szCs w:val="24"/>
          <w:lang w:val="es-ES"/>
        </w:rPr>
        <w:t xml:space="preserve"> en fecha 28/12/18, obrante en</w:t>
      </w:r>
      <w:r w:rsidR="00663037">
        <w:rPr>
          <w:rFonts w:ascii="Arial" w:hAnsi="Arial" w:cs="Arial"/>
          <w:sz w:val="24"/>
          <w:szCs w:val="24"/>
          <w:lang w:val="es-ES"/>
        </w:rPr>
        <w:t xml:space="preserve"> </w:t>
      </w:r>
      <w:r w:rsidR="00AD0D9D">
        <w:rPr>
          <w:rFonts w:ascii="Arial" w:hAnsi="Arial" w:cs="Arial"/>
          <w:sz w:val="24"/>
          <w:szCs w:val="24"/>
          <w:lang w:val="es-ES"/>
        </w:rPr>
        <w:t>actuación</w:t>
      </w:r>
      <w:r>
        <w:rPr>
          <w:rFonts w:ascii="Arial" w:hAnsi="Arial" w:cs="Arial"/>
          <w:sz w:val="24"/>
          <w:szCs w:val="24"/>
          <w:lang w:val="es-ES"/>
        </w:rPr>
        <w:t xml:space="preserve"> Nº 10733853, por el que la Excma. Cámara Penal Nº 1 de la Primera Circunscripción Judicial</w:t>
      </w:r>
      <w:r w:rsidR="00663037">
        <w:rPr>
          <w:rFonts w:ascii="Arial" w:hAnsi="Arial" w:cs="Arial"/>
          <w:sz w:val="24"/>
          <w:szCs w:val="24"/>
          <w:lang w:val="es-ES"/>
        </w:rPr>
        <w:t xml:space="preserve"> en el expediente principal</w:t>
      </w:r>
      <w:r>
        <w:rPr>
          <w:rFonts w:ascii="Arial" w:hAnsi="Arial" w:cs="Arial"/>
          <w:sz w:val="24"/>
          <w:szCs w:val="24"/>
        </w:rPr>
        <w:t xml:space="preserve">, resuelve </w:t>
      </w:r>
      <w:r w:rsidRPr="001B31E3">
        <w:rPr>
          <w:rFonts w:ascii="Arial" w:hAnsi="Arial" w:cs="Arial"/>
          <w:sz w:val="24"/>
          <w:szCs w:val="24"/>
        </w:rPr>
        <w:t>no hacer lugar al planteo de prescripción de la acción penal en la presente causa</w:t>
      </w:r>
      <w:r>
        <w:rPr>
          <w:rFonts w:ascii="Arial" w:hAnsi="Arial" w:cs="Arial"/>
          <w:i/>
          <w:sz w:val="24"/>
          <w:szCs w:val="24"/>
        </w:rPr>
        <w:t xml:space="preserve">, </w:t>
      </w:r>
      <w:r>
        <w:rPr>
          <w:rFonts w:ascii="Arial" w:hAnsi="Arial" w:cs="Arial"/>
          <w:sz w:val="24"/>
          <w:szCs w:val="24"/>
          <w:lang w:val="es-ES"/>
        </w:rPr>
        <w:t>debiendo continuar la causa según su estado,</w:t>
      </w:r>
      <w:r w:rsidRPr="001B31E3">
        <w:rPr>
          <w:rFonts w:ascii="Arial" w:hAnsi="Arial" w:cs="Arial"/>
          <w:i/>
          <w:sz w:val="24"/>
          <w:szCs w:val="24"/>
        </w:rPr>
        <w:t xml:space="preserve"> </w:t>
      </w:r>
      <w:r>
        <w:rPr>
          <w:rFonts w:ascii="Arial" w:hAnsi="Arial" w:cs="Arial"/>
          <w:sz w:val="24"/>
          <w:szCs w:val="24"/>
        </w:rPr>
        <w:t xml:space="preserve">no es una decisión definitiva, ni se equipara a la misma. </w:t>
      </w:r>
    </w:p>
    <w:p w:rsidR="00941350" w:rsidRPr="0014286E" w:rsidRDefault="00941350" w:rsidP="00F432A5">
      <w:pPr>
        <w:spacing w:after="0" w:line="360" w:lineRule="auto"/>
        <w:ind w:firstLine="1985"/>
        <w:jc w:val="both"/>
        <w:rPr>
          <w:rFonts w:ascii="Arial" w:hAnsi="Arial" w:cs="Arial"/>
          <w:b/>
          <w:bCs/>
          <w:sz w:val="24"/>
          <w:szCs w:val="24"/>
          <w:u w:val="single"/>
          <w:lang w:val="es-ES" w:eastAsia="es-ES"/>
        </w:rPr>
      </w:pPr>
      <w:r>
        <w:rPr>
          <w:rFonts w:ascii="Arial" w:hAnsi="Arial" w:cs="Arial"/>
          <w:sz w:val="24"/>
          <w:szCs w:val="24"/>
        </w:rPr>
        <w:lastRenderedPageBreak/>
        <w:t xml:space="preserve">Ahora bien, este Alto Cuerpo ha sostenido en el precedente: </w:t>
      </w:r>
      <w:r w:rsidRPr="00037363">
        <w:rPr>
          <w:rFonts w:ascii="Arial" w:hAnsi="Arial" w:cs="Arial"/>
          <w:b/>
          <w:i/>
          <w:sz w:val="24"/>
          <w:szCs w:val="24"/>
          <w:lang w:eastAsia="es-ES"/>
        </w:rPr>
        <w:t>“RECURSO DE CASACIÓN EN AUTOS: INCIDENTE SALINAS JULIO CÉSAR y OTROS SU DENUNCIA”</w:t>
      </w:r>
      <w:r w:rsidRPr="00037363">
        <w:rPr>
          <w:rFonts w:ascii="Arial" w:hAnsi="Arial" w:cs="Arial"/>
          <w:b/>
          <w:sz w:val="24"/>
          <w:szCs w:val="24"/>
          <w:lang w:eastAsia="es-ES"/>
        </w:rPr>
        <w:t xml:space="preserve"> – </w:t>
      </w:r>
      <w:r w:rsidRPr="00037363">
        <w:rPr>
          <w:rFonts w:ascii="Arial" w:hAnsi="Arial" w:cs="Arial"/>
          <w:sz w:val="24"/>
          <w:szCs w:val="24"/>
          <w:lang w:eastAsia="es-ES"/>
        </w:rPr>
        <w:t xml:space="preserve">IURIX INC Nº 64139/12, por </w:t>
      </w:r>
      <w:r>
        <w:rPr>
          <w:rFonts w:ascii="Arial" w:hAnsi="Arial" w:cs="Arial"/>
          <w:bCs/>
          <w:sz w:val="24"/>
          <w:szCs w:val="24"/>
          <w:lang w:val="es-ES" w:eastAsia="es-ES"/>
        </w:rPr>
        <w:t>STJSL-S.J. – S.D. Nº 141/18</w:t>
      </w:r>
      <w:r w:rsidR="00AD0D9D">
        <w:rPr>
          <w:rFonts w:ascii="Arial" w:hAnsi="Arial" w:cs="Arial"/>
          <w:bCs/>
          <w:sz w:val="24"/>
          <w:szCs w:val="24"/>
          <w:lang w:val="es-ES" w:eastAsia="es-ES"/>
        </w:rPr>
        <w:t>,</w:t>
      </w:r>
      <w:r>
        <w:rPr>
          <w:rFonts w:ascii="Arial" w:hAnsi="Arial" w:cs="Arial"/>
          <w:bCs/>
          <w:sz w:val="24"/>
          <w:szCs w:val="24"/>
          <w:lang w:val="es-ES" w:eastAsia="es-ES"/>
        </w:rPr>
        <w:t xml:space="preserve"> </w:t>
      </w:r>
      <w:r w:rsidRPr="00037363">
        <w:rPr>
          <w:rFonts w:ascii="Arial" w:hAnsi="Arial" w:cs="Arial"/>
          <w:bCs/>
          <w:sz w:val="24"/>
          <w:szCs w:val="24"/>
          <w:lang w:val="es-ES" w:eastAsia="es-ES"/>
        </w:rPr>
        <w:t>de fecha 06/07/18, que:</w:t>
      </w:r>
      <w:r w:rsidRPr="00941350">
        <w:rPr>
          <w:rFonts w:ascii="Arial" w:hAnsi="Arial" w:cs="Arial"/>
          <w:bCs/>
          <w:sz w:val="24"/>
          <w:szCs w:val="24"/>
          <w:lang w:val="es-ES" w:eastAsia="es-ES"/>
        </w:rPr>
        <w:t xml:space="preserve"> </w:t>
      </w:r>
      <w:r w:rsidRPr="00037363">
        <w:rPr>
          <w:rFonts w:ascii="Arial" w:hAnsi="Arial" w:cs="Arial"/>
          <w:i/>
          <w:sz w:val="24"/>
          <w:szCs w:val="24"/>
        </w:rPr>
        <w:t xml:space="preserve">“Como excepción a ese principio general del digesto formal, se ha reconocido aptitud para provocar la intervención de este Tribunal a aquellas resoluciones que, sin constituir per se sentencias definitivas, </w:t>
      </w:r>
      <w:r w:rsidRPr="00037363">
        <w:rPr>
          <w:rFonts w:ascii="Arial" w:hAnsi="Arial" w:cs="Arial"/>
          <w:i/>
          <w:sz w:val="24"/>
          <w:szCs w:val="24"/>
          <w:u w:val="single"/>
        </w:rPr>
        <w:t>pueden causar al recurrente un agravio irreparable o de insuficiente reparación ulterior,</w:t>
      </w:r>
      <w:r w:rsidRPr="00037363">
        <w:rPr>
          <w:rFonts w:ascii="Arial" w:hAnsi="Arial" w:cs="Arial"/>
          <w:i/>
          <w:sz w:val="24"/>
          <w:szCs w:val="24"/>
        </w:rPr>
        <w:t xml:space="preserve"> y siempre que se invoque una cuestión de naturaleza federal, lo que impone su tratamiento en los términos de la doctrina sentada por la Corte Suprema en Fallos: 328:1108 (“Di </w:t>
      </w:r>
      <w:proofErr w:type="spellStart"/>
      <w:r w:rsidRPr="00037363">
        <w:rPr>
          <w:rFonts w:ascii="Arial" w:hAnsi="Arial" w:cs="Arial"/>
          <w:i/>
          <w:sz w:val="24"/>
          <w:szCs w:val="24"/>
        </w:rPr>
        <w:t>Nunzio</w:t>
      </w:r>
      <w:proofErr w:type="spellEnd"/>
      <w:r w:rsidRPr="00037363">
        <w:rPr>
          <w:rFonts w:ascii="Arial" w:hAnsi="Arial" w:cs="Arial"/>
          <w:i/>
          <w:sz w:val="24"/>
          <w:szCs w:val="24"/>
        </w:rPr>
        <w:t>, Beatriz Herminia”).</w:t>
      </w:r>
      <w:r>
        <w:rPr>
          <w:rFonts w:ascii="Arial" w:hAnsi="Arial" w:cs="Arial"/>
          <w:i/>
          <w:sz w:val="24"/>
          <w:szCs w:val="24"/>
        </w:rPr>
        <w:t>”</w:t>
      </w:r>
      <w:r>
        <w:rPr>
          <w:rFonts w:ascii="Arial" w:hAnsi="Arial" w:cs="Arial"/>
          <w:sz w:val="24"/>
          <w:szCs w:val="24"/>
        </w:rPr>
        <w:t xml:space="preserve"> (El subrayado me pertenece). </w:t>
      </w:r>
    </w:p>
    <w:p w:rsidR="00941350" w:rsidRDefault="00941350" w:rsidP="00F432A5">
      <w:pPr>
        <w:spacing w:after="0" w:line="360" w:lineRule="auto"/>
        <w:ind w:firstLine="1985"/>
        <w:jc w:val="both"/>
        <w:rPr>
          <w:rFonts w:ascii="Arial" w:hAnsi="Arial" w:cs="Arial"/>
          <w:i/>
          <w:sz w:val="24"/>
          <w:szCs w:val="24"/>
          <w:lang w:val="es-ES"/>
        </w:rPr>
      </w:pPr>
      <w:r>
        <w:rPr>
          <w:rFonts w:ascii="Arial" w:hAnsi="Arial" w:cs="Arial"/>
          <w:sz w:val="24"/>
          <w:szCs w:val="24"/>
        </w:rPr>
        <w:t>También se ha sostenido en los autos “</w:t>
      </w:r>
      <w:r w:rsidRPr="00037363">
        <w:rPr>
          <w:rFonts w:ascii="Arial" w:hAnsi="Arial" w:cs="Arial"/>
          <w:b/>
          <w:sz w:val="24"/>
          <w:szCs w:val="24"/>
          <w:lang w:val="es-ES"/>
        </w:rPr>
        <w:t xml:space="preserve">OF. Nº 129 H.J.E.M. Y F. SAN LUIS EN AUTOS: SUPERIOR TRIBUNAL DE JUSTICIA REMITE ACTUACIONES “LEWANDOWSKI, MIRIAM ELIZABETH C.O.N. </w:t>
      </w:r>
      <w:r w:rsidR="00F432A5">
        <w:rPr>
          <w:rFonts w:ascii="Arial" w:hAnsi="Arial" w:cs="Arial"/>
          <w:b/>
          <w:sz w:val="24"/>
          <w:szCs w:val="24"/>
          <w:lang w:val="es-ES"/>
        </w:rPr>
        <w:t>s</w:t>
      </w:r>
      <w:r w:rsidRPr="00037363">
        <w:rPr>
          <w:rFonts w:ascii="Arial" w:hAnsi="Arial" w:cs="Arial"/>
          <w:b/>
          <w:sz w:val="24"/>
          <w:szCs w:val="24"/>
          <w:lang w:val="es-ES"/>
        </w:rPr>
        <w:t>/</w:t>
      </w:r>
      <w:r w:rsidR="00F432A5">
        <w:rPr>
          <w:rFonts w:ascii="Arial" w:hAnsi="Arial" w:cs="Arial"/>
          <w:b/>
          <w:sz w:val="24"/>
          <w:szCs w:val="24"/>
          <w:lang w:val="es-ES"/>
        </w:rPr>
        <w:t xml:space="preserve"> </w:t>
      </w:r>
      <w:r w:rsidRPr="00037363">
        <w:rPr>
          <w:rFonts w:ascii="Arial" w:hAnsi="Arial" w:cs="Arial"/>
          <w:b/>
          <w:sz w:val="24"/>
          <w:szCs w:val="24"/>
          <w:lang w:val="es-ES"/>
        </w:rPr>
        <w:t>NOGAROL SACCIA</w:t>
      </w:r>
      <w:r w:rsidR="00F432A5">
        <w:rPr>
          <w:rFonts w:ascii="Arial" w:hAnsi="Arial" w:cs="Arial"/>
          <w:b/>
          <w:sz w:val="24"/>
          <w:szCs w:val="24"/>
          <w:lang w:val="es-ES"/>
        </w:rPr>
        <w:t xml:space="preserve"> </w:t>
      </w:r>
      <w:r w:rsidRPr="00037363">
        <w:rPr>
          <w:rFonts w:ascii="Arial" w:hAnsi="Arial" w:cs="Arial"/>
          <w:b/>
          <w:sz w:val="24"/>
          <w:szCs w:val="24"/>
          <w:lang w:val="es-ES"/>
        </w:rPr>
        <w:t>-</w:t>
      </w:r>
      <w:r w:rsidR="00F432A5">
        <w:rPr>
          <w:rFonts w:ascii="Arial" w:hAnsi="Arial" w:cs="Arial"/>
          <w:b/>
          <w:sz w:val="24"/>
          <w:szCs w:val="24"/>
          <w:lang w:val="es-ES"/>
        </w:rPr>
        <w:t xml:space="preserve"> </w:t>
      </w:r>
      <w:r w:rsidRPr="00037363">
        <w:rPr>
          <w:rFonts w:ascii="Arial" w:hAnsi="Arial" w:cs="Arial"/>
          <w:b/>
          <w:sz w:val="24"/>
          <w:szCs w:val="24"/>
          <w:lang w:val="es-ES"/>
        </w:rPr>
        <w:t>QUI</w:t>
      </w:r>
      <w:r w:rsidR="00F432A5">
        <w:rPr>
          <w:rFonts w:ascii="Arial" w:hAnsi="Arial" w:cs="Arial"/>
          <w:b/>
          <w:sz w:val="24"/>
          <w:szCs w:val="24"/>
          <w:lang w:val="es-ES"/>
        </w:rPr>
        <w:t>EBRA-SOLICITA RECURSO DE CASACIÓ</w:t>
      </w:r>
      <w:r w:rsidRPr="00037363">
        <w:rPr>
          <w:rFonts w:ascii="Arial" w:hAnsi="Arial" w:cs="Arial"/>
          <w:b/>
          <w:sz w:val="24"/>
          <w:szCs w:val="24"/>
          <w:lang w:val="es-ES"/>
        </w:rPr>
        <w:t>N”</w:t>
      </w:r>
      <w:r w:rsidRPr="00037363">
        <w:rPr>
          <w:rFonts w:ascii="Arial" w:hAnsi="Arial" w:cs="Arial"/>
          <w:sz w:val="24"/>
          <w:szCs w:val="24"/>
          <w:lang w:val="es-ES"/>
        </w:rPr>
        <w:t xml:space="preserve"> PEX N° 70598/9</w:t>
      </w:r>
      <w:r w:rsidRPr="00037363">
        <w:rPr>
          <w:rFonts w:ascii="Arial" w:hAnsi="Arial" w:cs="Arial"/>
          <w:sz w:val="24"/>
          <w:szCs w:val="24"/>
        </w:rPr>
        <w:t xml:space="preserve"> por </w:t>
      </w:r>
      <w:r w:rsidRPr="00037363">
        <w:rPr>
          <w:rFonts w:ascii="Arial" w:hAnsi="Arial" w:cs="Arial"/>
          <w:sz w:val="24"/>
          <w:szCs w:val="24"/>
          <w:lang w:val="es-ES"/>
        </w:rPr>
        <w:t>STJSL-S.J. – S.I. Nº 439/17</w:t>
      </w:r>
      <w:r w:rsidR="00AD0D9D">
        <w:rPr>
          <w:rFonts w:ascii="Arial" w:hAnsi="Arial" w:cs="Arial"/>
          <w:sz w:val="24"/>
          <w:szCs w:val="24"/>
          <w:lang w:val="es-ES"/>
        </w:rPr>
        <w:t>,</w:t>
      </w:r>
      <w:r w:rsidRPr="00037363">
        <w:rPr>
          <w:rFonts w:ascii="Arial" w:hAnsi="Arial" w:cs="Arial"/>
          <w:sz w:val="24"/>
          <w:szCs w:val="24"/>
          <w:lang w:val="es-ES"/>
        </w:rPr>
        <w:t xml:space="preserve"> de fecha 07/12/17,</w:t>
      </w:r>
      <w:r>
        <w:rPr>
          <w:rFonts w:ascii="Arial" w:hAnsi="Arial" w:cs="Arial"/>
          <w:sz w:val="24"/>
          <w:szCs w:val="24"/>
          <w:lang w:val="es-ES"/>
        </w:rPr>
        <w:t xml:space="preserve"> que: </w:t>
      </w:r>
      <w:r>
        <w:rPr>
          <w:rFonts w:ascii="Arial" w:hAnsi="Arial" w:cs="Arial"/>
          <w:sz w:val="24"/>
          <w:szCs w:val="24"/>
        </w:rPr>
        <w:t>“</w:t>
      </w:r>
      <w:r w:rsidRPr="00037363">
        <w:rPr>
          <w:rFonts w:ascii="Arial" w:hAnsi="Arial" w:cs="Arial"/>
          <w:i/>
          <w:sz w:val="24"/>
          <w:szCs w:val="24"/>
          <w:lang w:val="es-ES"/>
        </w:rPr>
        <w:t xml:space="preserve">La prescripción de la acción penal legislada en los arts. 59 </w:t>
      </w:r>
      <w:proofErr w:type="gramStart"/>
      <w:r w:rsidRPr="00037363">
        <w:rPr>
          <w:rFonts w:ascii="Arial" w:hAnsi="Arial" w:cs="Arial"/>
          <w:i/>
          <w:sz w:val="24"/>
          <w:szCs w:val="24"/>
          <w:lang w:val="es-ES"/>
        </w:rPr>
        <w:t>inc.</w:t>
      </w:r>
      <w:proofErr w:type="gramEnd"/>
      <w:r w:rsidRPr="00037363">
        <w:rPr>
          <w:rFonts w:ascii="Arial" w:hAnsi="Arial" w:cs="Arial"/>
          <w:i/>
          <w:sz w:val="24"/>
          <w:szCs w:val="24"/>
          <w:lang w:val="es-ES"/>
        </w:rPr>
        <w:t xml:space="preserve"> 3º y 62 inc. 2º del Cód. Penal, es de orden público, y se produce de pleno derecho por el transcurso del plazo pertinente, debido declararse aun de oficio, en cualquier instancia del proceso y por cualquier tribunal, no siendo  la excepción este Superior Tribunal de Justicia, a fin de evitar la continuación de un juicio innecesario. (Fallos CSJN 186:289; 323:1785; 322:300; 186:396).</w:t>
      </w:r>
      <w:r>
        <w:rPr>
          <w:rFonts w:ascii="Arial" w:hAnsi="Arial" w:cs="Arial"/>
          <w:i/>
          <w:sz w:val="24"/>
          <w:szCs w:val="24"/>
          <w:lang w:val="es-ES"/>
        </w:rPr>
        <w:t xml:space="preserve">” </w:t>
      </w:r>
    </w:p>
    <w:p w:rsidR="00941350" w:rsidRPr="00037363" w:rsidRDefault="00941350" w:rsidP="00F432A5">
      <w:pPr>
        <w:spacing w:after="0" w:line="360" w:lineRule="auto"/>
        <w:ind w:firstLine="1985"/>
        <w:jc w:val="both"/>
        <w:rPr>
          <w:rFonts w:ascii="Arial" w:hAnsi="Arial" w:cs="Arial"/>
          <w:sz w:val="24"/>
          <w:szCs w:val="24"/>
        </w:rPr>
      </w:pPr>
      <w:r w:rsidRPr="00037363">
        <w:rPr>
          <w:rFonts w:ascii="Arial" w:hAnsi="Arial" w:cs="Arial"/>
          <w:sz w:val="24"/>
          <w:szCs w:val="24"/>
        </w:rPr>
        <w:t xml:space="preserve">Ahora bien, la defensa de Víctor Alejandro </w:t>
      </w:r>
      <w:proofErr w:type="spellStart"/>
      <w:r w:rsidRPr="00037363">
        <w:rPr>
          <w:rFonts w:ascii="Arial" w:hAnsi="Arial" w:cs="Arial"/>
          <w:sz w:val="24"/>
          <w:szCs w:val="24"/>
        </w:rPr>
        <w:t>Spagnuolo</w:t>
      </w:r>
      <w:proofErr w:type="spellEnd"/>
      <w:r w:rsidRPr="00037363">
        <w:rPr>
          <w:rFonts w:ascii="Arial" w:hAnsi="Arial" w:cs="Arial"/>
          <w:sz w:val="24"/>
          <w:szCs w:val="24"/>
        </w:rPr>
        <w:t xml:space="preserve">  planteó la afectación a la cláusula constitucional del derecho de todo justiciable a ser juzgado dentro de un plazo razonable y sin dilaciones indebidas, conforme lo prescriben los artículos 18 y 75 inciso 22 de la CN; 7.5 y 7.6, 8.1 de la CADH y 14.3.c del </w:t>
      </w:r>
      <w:proofErr w:type="spellStart"/>
      <w:r w:rsidRPr="00037363">
        <w:rPr>
          <w:rFonts w:ascii="Arial" w:hAnsi="Arial" w:cs="Arial"/>
          <w:sz w:val="24"/>
          <w:szCs w:val="24"/>
        </w:rPr>
        <w:t>PIDCyP</w:t>
      </w:r>
      <w:proofErr w:type="spellEnd"/>
      <w:r w:rsidRPr="00037363">
        <w:rPr>
          <w:rFonts w:ascii="Arial" w:hAnsi="Arial" w:cs="Arial"/>
          <w:sz w:val="24"/>
          <w:szCs w:val="24"/>
        </w:rPr>
        <w:t xml:space="preserve">, por lo que corresponde el análisis de este agravio. </w:t>
      </w:r>
    </w:p>
    <w:p w:rsidR="00941350" w:rsidRPr="00C233A4" w:rsidRDefault="00941350" w:rsidP="00F432A5">
      <w:pPr>
        <w:spacing w:after="0" w:line="360" w:lineRule="auto"/>
        <w:ind w:firstLine="1985"/>
        <w:jc w:val="both"/>
        <w:rPr>
          <w:rFonts w:ascii="Arial" w:hAnsi="Arial" w:cs="Arial"/>
          <w:i/>
          <w:sz w:val="24"/>
          <w:szCs w:val="24"/>
          <w:lang w:val="es-ES"/>
        </w:rPr>
      </w:pPr>
      <w:r w:rsidRPr="00C233A4">
        <w:rPr>
          <w:rFonts w:ascii="Arial" w:hAnsi="Arial" w:cs="Arial"/>
          <w:sz w:val="24"/>
          <w:szCs w:val="24"/>
        </w:rPr>
        <w:t>Ello así, pues su desconocimiento podría traer aparejado el incumplimiento del Estado Argentino de sus compromisos asumidos ante la comunidad internacional al ratific</w:t>
      </w:r>
      <w:r w:rsidR="00AD0D9D">
        <w:rPr>
          <w:rFonts w:ascii="Arial" w:hAnsi="Arial" w:cs="Arial"/>
          <w:sz w:val="24"/>
          <w:szCs w:val="24"/>
        </w:rPr>
        <w:t xml:space="preserve">ar los tratados antes citados. </w:t>
      </w:r>
      <w:r w:rsidRPr="00C233A4">
        <w:rPr>
          <w:rFonts w:ascii="Arial" w:hAnsi="Arial" w:cs="Arial"/>
          <w:sz w:val="24"/>
          <w:szCs w:val="24"/>
        </w:rPr>
        <w:t xml:space="preserve">Así lo ha </w:t>
      </w:r>
      <w:r w:rsidRPr="00C233A4">
        <w:rPr>
          <w:rFonts w:ascii="Arial" w:hAnsi="Arial" w:cs="Arial"/>
          <w:sz w:val="24"/>
          <w:szCs w:val="24"/>
        </w:rPr>
        <w:lastRenderedPageBreak/>
        <w:t xml:space="preserve">entendido la Corte Suprema de Justicia de la Nación al afirmar </w:t>
      </w:r>
      <w:r w:rsidRPr="00C233A4">
        <w:rPr>
          <w:rFonts w:ascii="Arial" w:hAnsi="Arial" w:cs="Arial"/>
          <w:i/>
          <w:sz w:val="24"/>
          <w:szCs w:val="24"/>
        </w:rPr>
        <w:t>in re</w:t>
      </w:r>
      <w:r w:rsidRPr="00C233A4">
        <w:rPr>
          <w:rFonts w:ascii="Arial" w:hAnsi="Arial" w:cs="Arial"/>
          <w:sz w:val="24"/>
          <w:szCs w:val="24"/>
        </w:rPr>
        <w:t xml:space="preserve"> “</w:t>
      </w:r>
      <w:proofErr w:type="spellStart"/>
      <w:r w:rsidRPr="00C233A4">
        <w:rPr>
          <w:rFonts w:ascii="Arial" w:hAnsi="Arial" w:cs="Arial"/>
          <w:sz w:val="24"/>
          <w:szCs w:val="24"/>
        </w:rPr>
        <w:t>Cuatrin</w:t>
      </w:r>
      <w:proofErr w:type="spellEnd"/>
      <w:r w:rsidRPr="00C233A4">
        <w:rPr>
          <w:rFonts w:ascii="Arial" w:hAnsi="Arial" w:cs="Arial"/>
          <w:sz w:val="24"/>
          <w:szCs w:val="24"/>
        </w:rPr>
        <w:t>, Gladys Mar</w:t>
      </w:r>
      <w:r>
        <w:rPr>
          <w:rFonts w:ascii="Arial" w:hAnsi="Arial" w:cs="Arial"/>
          <w:sz w:val="24"/>
          <w:szCs w:val="24"/>
        </w:rPr>
        <w:t>ía y otros s/contrabando-causa N</w:t>
      </w:r>
      <w:r w:rsidRPr="00C233A4">
        <w:rPr>
          <w:rFonts w:ascii="Arial" w:hAnsi="Arial" w:cs="Arial"/>
          <w:sz w:val="24"/>
          <w:szCs w:val="24"/>
        </w:rPr>
        <w:t xml:space="preserve">º 146/91 B” que </w:t>
      </w:r>
      <w:r w:rsidRPr="00C233A4">
        <w:rPr>
          <w:rFonts w:ascii="Arial" w:hAnsi="Arial" w:cs="Arial"/>
          <w:i/>
          <w:sz w:val="24"/>
          <w:szCs w:val="24"/>
        </w:rPr>
        <w:t xml:space="preserve">“…el instituto de la prescripción de la acción penal tiene una estrecha vinculación con el derecho del imputado a un pronunciamiento sin dilaciones indebidas (Fallos: 322:360, </w:t>
      </w:r>
      <w:proofErr w:type="spellStart"/>
      <w:r w:rsidRPr="00C233A4">
        <w:rPr>
          <w:rFonts w:ascii="Arial" w:hAnsi="Arial" w:cs="Arial"/>
          <w:i/>
          <w:sz w:val="24"/>
          <w:szCs w:val="24"/>
        </w:rPr>
        <w:t>esp</w:t>
      </w:r>
      <w:proofErr w:type="spellEnd"/>
      <w:r w:rsidRPr="00C233A4">
        <w:rPr>
          <w:rFonts w:ascii="Arial" w:hAnsi="Arial" w:cs="Arial"/>
          <w:i/>
          <w:sz w:val="24"/>
          <w:szCs w:val="24"/>
        </w:rPr>
        <w:t xml:space="preserve">. </w:t>
      </w:r>
      <w:proofErr w:type="gramStart"/>
      <w:r w:rsidRPr="00C233A4">
        <w:rPr>
          <w:rFonts w:ascii="Arial" w:hAnsi="Arial" w:cs="Arial"/>
          <w:i/>
          <w:sz w:val="24"/>
          <w:szCs w:val="24"/>
        </w:rPr>
        <w:t>disidencia</w:t>
      </w:r>
      <w:proofErr w:type="gramEnd"/>
      <w:r w:rsidRPr="00C233A4">
        <w:rPr>
          <w:rFonts w:ascii="Arial" w:hAnsi="Arial" w:cs="Arial"/>
          <w:i/>
          <w:sz w:val="24"/>
          <w:szCs w:val="24"/>
        </w:rPr>
        <w:t xml:space="preserve"> de los jueces </w:t>
      </w:r>
      <w:proofErr w:type="spellStart"/>
      <w:r w:rsidRPr="00C233A4">
        <w:rPr>
          <w:rFonts w:ascii="Arial" w:hAnsi="Arial" w:cs="Arial"/>
          <w:i/>
          <w:sz w:val="24"/>
          <w:szCs w:val="24"/>
        </w:rPr>
        <w:t>Fayt</w:t>
      </w:r>
      <w:proofErr w:type="spellEnd"/>
      <w:r w:rsidRPr="00C233A4">
        <w:rPr>
          <w:rFonts w:ascii="Arial" w:hAnsi="Arial" w:cs="Arial"/>
          <w:i/>
          <w:sz w:val="24"/>
          <w:szCs w:val="24"/>
        </w:rPr>
        <w:t xml:space="preserve">, </w:t>
      </w:r>
      <w:proofErr w:type="spellStart"/>
      <w:r w:rsidRPr="00C233A4">
        <w:rPr>
          <w:rFonts w:ascii="Arial" w:hAnsi="Arial" w:cs="Arial"/>
          <w:i/>
          <w:sz w:val="24"/>
          <w:szCs w:val="24"/>
        </w:rPr>
        <w:t>Bossert</w:t>
      </w:r>
      <w:proofErr w:type="spellEnd"/>
      <w:r w:rsidRPr="00C233A4">
        <w:rPr>
          <w:rFonts w:ascii="Arial" w:hAnsi="Arial" w:cs="Arial"/>
          <w:i/>
          <w:sz w:val="24"/>
          <w:szCs w:val="24"/>
        </w:rPr>
        <w:t xml:space="preserve">, </w:t>
      </w:r>
      <w:proofErr w:type="spellStart"/>
      <w:r w:rsidRPr="00C233A4">
        <w:rPr>
          <w:rFonts w:ascii="Arial" w:hAnsi="Arial" w:cs="Arial"/>
          <w:i/>
          <w:sz w:val="24"/>
          <w:szCs w:val="24"/>
        </w:rPr>
        <w:t>Petracchi</w:t>
      </w:r>
      <w:proofErr w:type="spellEnd"/>
      <w:r w:rsidRPr="00C233A4">
        <w:rPr>
          <w:rFonts w:ascii="Arial" w:hAnsi="Arial" w:cs="Arial"/>
          <w:i/>
          <w:sz w:val="24"/>
          <w:szCs w:val="24"/>
        </w:rPr>
        <w:t xml:space="preserve">, </w:t>
      </w:r>
      <w:proofErr w:type="spellStart"/>
      <w:r w:rsidRPr="00C233A4">
        <w:rPr>
          <w:rFonts w:ascii="Arial" w:hAnsi="Arial" w:cs="Arial"/>
          <w:i/>
          <w:sz w:val="24"/>
          <w:szCs w:val="24"/>
        </w:rPr>
        <w:t>Boggiano</w:t>
      </w:r>
      <w:proofErr w:type="spellEnd"/>
      <w:r w:rsidRPr="00C233A4">
        <w:rPr>
          <w:rFonts w:ascii="Arial" w:hAnsi="Arial" w:cs="Arial"/>
          <w:i/>
          <w:sz w:val="24"/>
          <w:szCs w:val="24"/>
        </w:rPr>
        <w:t xml:space="preserve"> y 323:982), y que dicha excepción constituye el instrumento jurídico adecuado para salvaguardar el derecho en cuestión…”</w:t>
      </w:r>
      <w:r w:rsidRPr="00C233A4">
        <w:rPr>
          <w:rFonts w:ascii="Arial" w:hAnsi="Arial" w:cs="Arial"/>
          <w:sz w:val="24"/>
          <w:szCs w:val="24"/>
        </w:rPr>
        <w:t xml:space="preserve"> (Considerando 7º).</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Que en efecto, se observa de las actuaciones del </w:t>
      </w:r>
      <w:proofErr w:type="spellStart"/>
      <w:r>
        <w:rPr>
          <w:rFonts w:ascii="Arial" w:hAnsi="Arial" w:cs="Arial"/>
          <w:sz w:val="24"/>
          <w:szCs w:val="24"/>
        </w:rPr>
        <w:t>Expte</w:t>
      </w:r>
      <w:proofErr w:type="spellEnd"/>
      <w:r>
        <w:rPr>
          <w:rFonts w:ascii="Arial" w:hAnsi="Arial" w:cs="Arial"/>
          <w:sz w:val="24"/>
          <w:szCs w:val="24"/>
        </w:rPr>
        <w:t xml:space="preserve">. </w:t>
      </w:r>
      <w:proofErr w:type="gramStart"/>
      <w:r>
        <w:rPr>
          <w:rFonts w:ascii="Arial" w:hAnsi="Arial" w:cs="Arial"/>
          <w:sz w:val="24"/>
          <w:szCs w:val="24"/>
        </w:rPr>
        <w:t>principal</w:t>
      </w:r>
      <w:proofErr w:type="gramEnd"/>
      <w:r>
        <w:rPr>
          <w:rFonts w:ascii="Arial" w:hAnsi="Arial" w:cs="Arial"/>
          <w:sz w:val="24"/>
          <w:szCs w:val="24"/>
        </w:rPr>
        <w:t xml:space="preserve"> </w:t>
      </w:r>
      <w:r w:rsidRPr="00AD0D9D">
        <w:rPr>
          <w:rFonts w:ascii="Arial" w:hAnsi="Arial" w:cs="Arial"/>
          <w:b/>
          <w:sz w:val="24"/>
          <w:szCs w:val="24"/>
        </w:rPr>
        <w:t>“</w:t>
      </w:r>
      <w:r w:rsidRPr="0014286E">
        <w:rPr>
          <w:rFonts w:ascii="Arial" w:hAnsi="Arial" w:cs="Arial"/>
          <w:b/>
          <w:sz w:val="24"/>
          <w:szCs w:val="24"/>
        </w:rPr>
        <w:t xml:space="preserve">SPAGNUOLO VICTOR ALEJANDRO </w:t>
      </w:r>
      <w:proofErr w:type="spellStart"/>
      <w:r w:rsidRPr="0014286E">
        <w:rPr>
          <w:rFonts w:ascii="Arial" w:hAnsi="Arial" w:cs="Arial"/>
          <w:b/>
          <w:sz w:val="24"/>
          <w:szCs w:val="24"/>
        </w:rPr>
        <w:t>damnif</w:t>
      </w:r>
      <w:proofErr w:type="spellEnd"/>
      <w:r w:rsidRPr="0014286E">
        <w:rPr>
          <w:rFonts w:ascii="Arial" w:hAnsi="Arial" w:cs="Arial"/>
          <w:b/>
          <w:sz w:val="24"/>
          <w:szCs w:val="24"/>
        </w:rPr>
        <w:t xml:space="preserve">. ORO MAYCO JUAN" PEX 15205/9, </w:t>
      </w:r>
      <w:r>
        <w:rPr>
          <w:rFonts w:ascii="Arial" w:hAnsi="Arial" w:cs="Arial"/>
          <w:sz w:val="24"/>
          <w:szCs w:val="24"/>
        </w:rPr>
        <w:t xml:space="preserve">que en fecha 30/03/2011 por </w:t>
      </w:r>
      <w:proofErr w:type="spellStart"/>
      <w:r>
        <w:rPr>
          <w:rFonts w:ascii="Arial" w:hAnsi="Arial" w:cs="Arial"/>
          <w:sz w:val="24"/>
          <w:szCs w:val="24"/>
        </w:rPr>
        <w:t>Act</w:t>
      </w:r>
      <w:proofErr w:type="spellEnd"/>
      <w:r>
        <w:rPr>
          <w:rFonts w:ascii="Arial" w:hAnsi="Arial" w:cs="Arial"/>
          <w:sz w:val="24"/>
          <w:szCs w:val="24"/>
        </w:rPr>
        <w:t>. Nº 366222, se dicta el último acto procesal idóneo para interrumpir el curso de la prescripción, el decreto de citación a juicio (conforme Art. 67 inc. d) Código Penal). El imputado fue acusado en fecha 30/11/2010 (</w:t>
      </w:r>
      <w:r w:rsidR="00AD0D9D">
        <w:rPr>
          <w:rFonts w:ascii="Arial" w:hAnsi="Arial" w:cs="Arial"/>
          <w:sz w:val="24"/>
          <w:szCs w:val="24"/>
        </w:rPr>
        <w:t>actuación</w:t>
      </w:r>
      <w:r>
        <w:rPr>
          <w:rFonts w:ascii="Arial" w:hAnsi="Arial" w:cs="Arial"/>
          <w:sz w:val="24"/>
          <w:szCs w:val="24"/>
        </w:rPr>
        <w:t xml:space="preserve"> Nº 290652) por el delito de homicidio culposo (art. 84 Cód. Penal). </w:t>
      </w:r>
    </w:p>
    <w:p w:rsidR="00941350" w:rsidRPr="0014286E"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En fecha </w:t>
      </w:r>
      <w:r w:rsidRPr="00765EFB">
        <w:rPr>
          <w:rFonts w:ascii="Arial" w:hAnsi="Arial" w:cs="Arial"/>
          <w:b/>
          <w:sz w:val="24"/>
          <w:szCs w:val="24"/>
        </w:rPr>
        <w:t>31/</w:t>
      </w:r>
      <w:r w:rsidR="00663037">
        <w:rPr>
          <w:rFonts w:ascii="Arial" w:hAnsi="Arial" w:cs="Arial"/>
          <w:b/>
          <w:sz w:val="24"/>
          <w:szCs w:val="24"/>
        </w:rPr>
        <w:t>0</w:t>
      </w:r>
      <w:r w:rsidRPr="00765EFB">
        <w:rPr>
          <w:rFonts w:ascii="Arial" w:hAnsi="Arial" w:cs="Arial"/>
          <w:b/>
          <w:sz w:val="24"/>
          <w:szCs w:val="24"/>
        </w:rPr>
        <w:t>3/2017 por Auto Interlocutorio (</w:t>
      </w:r>
      <w:r w:rsidR="00B246F0">
        <w:rPr>
          <w:rFonts w:ascii="Arial" w:hAnsi="Arial" w:cs="Arial"/>
          <w:b/>
          <w:sz w:val="24"/>
          <w:szCs w:val="24"/>
        </w:rPr>
        <w:t>actuación</w:t>
      </w:r>
      <w:r w:rsidRPr="00765EFB">
        <w:rPr>
          <w:rFonts w:ascii="Arial" w:hAnsi="Arial" w:cs="Arial"/>
          <w:b/>
          <w:sz w:val="24"/>
          <w:szCs w:val="24"/>
        </w:rPr>
        <w:t xml:space="preserve"> Nº 6988996) </w:t>
      </w:r>
      <w:r>
        <w:rPr>
          <w:rFonts w:ascii="Arial" w:hAnsi="Arial" w:cs="Arial"/>
          <w:sz w:val="24"/>
          <w:szCs w:val="24"/>
        </w:rPr>
        <w:t>la Excma. Cámara del Crimen Nº 1 de la Primera Circunscripción Judicial, resolvió, y en lo que aquí interesa, “</w:t>
      </w:r>
      <w:r w:rsidRPr="00A539BE">
        <w:rPr>
          <w:rFonts w:ascii="Arial" w:hAnsi="Arial" w:cs="Arial"/>
          <w:i/>
          <w:sz w:val="24"/>
          <w:szCs w:val="24"/>
        </w:rPr>
        <w:t xml:space="preserve">Que este Tribunal comparte prima </w:t>
      </w:r>
      <w:proofErr w:type="spellStart"/>
      <w:r w:rsidRPr="00A539BE">
        <w:rPr>
          <w:rFonts w:ascii="Arial" w:hAnsi="Arial" w:cs="Arial"/>
          <w:i/>
          <w:sz w:val="24"/>
          <w:szCs w:val="24"/>
        </w:rPr>
        <w:t>facie</w:t>
      </w:r>
      <w:proofErr w:type="spellEnd"/>
      <w:r w:rsidRPr="00A539BE">
        <w:rPr>
          <w:rFonts w:ascii="Arial" w:hAnsi="Arial" w:cs="Arial"/>
          <w:i/>
          <w:sz w:val="24"/>
          <w:szCs w:val="24"/>
        </w:rPr>
        <w:t xml:space="preserve"> el criterio esbozado por Fiscalía de Cámara, basada en las piezas probatorias adjuntadas en autos. </w:t>
      </w:r>
      <w:r w:rsidRPr="0014286E">
        <w:rPr>
          <w:rFonts w:ascii="Arial" w:hAnsi="Arial" w:cs="Arial"/>
          <w:b/>
          <w:i/>
          <w:sz w:val="24"/>
          <w:szCs w:val="24"/>
        </w:rPr>
        <w:t>La conducta del imputado, en base a las consideraciones precedentes queda encuadrada en la figura del Dolo eventual</w:t>
      </w:r>
      <w:r w:rsidRPr="00A539BE">
        <w:rPr>
          <w:rFonts w:ascii="Arial" w:hAnsi="Arial" w:cs="Arial"/>
          <w:i/>
          <w:sz w:val="24"/>
          <w:szCs w:val="24"/>
        </w:rPr>
        <w:t>.”</w:t>
      </w:r>
      <w:r>
        <w:rPr>
          <w:rFonts w:ascii="Arial" w:hAnsi="Arial" w:cs="Arial"/>
          <w:sz w:val="24"/>
          <w:szCs w:val="24"/>
        </w:rPr>
        <w:t xml:space="preserve"> </w:t>
      </w:r>
    </w:p>
    <w:p w:rsidR="00941350" w:rsidRPr="00A539BE" w:rsidRDefault="00941350" w:rsidP="00F432A5">
      <w:pPr>
        <w:spacing w:after="0" w:line="360" w:lineRule="auto"/>
        <w:ind w:firstLine="1985"/>
        <w:jc w:val="both"/>
        <w:rPr>
          <w:rFonts w:ascii="Arial" w:hAnsi="Arial" w:cs="Arial"/>
          <w:i/>
          <w:sz w:val="24"/>
          <w:szCs w:val="24"/>
        </w:rPr>
      </w:pPr>
      <w:r w:rsidRPr="00A539BE">
        <w:rPr>
          <w:rFonts w:ascii="Arial" w:hAnsi="Arial" w:cs="Arial"/>
          <w:i/>
          <w:sz w:val="24"/>
          <w:szCs w:val="24"/>
        </w:rPr>
        <w:t>“…En la causa de m</w:t>
      </w:r>
      <w:r>
        <w:rPr>
          <w:rFonts w:ascii="Arial" w:hAnsi="Arial" w:cs="Arial"/>
          <w:i/>
          <w:sz w:val="24"/>
          <w:szCs w:val="24"/>
        </w:rPr>
        <w:t>arras, el imputado se representó</w:t>
      </w:r>
      <w:r w:rsidRPr="00A539BE">
        <w:rPr>
          <w:rFonts w:ascii="Arial" w:hAnsi="Arial" w:cs="Arial"/>
          <w:i/>
          <w:sz w:val="24"/>
          <w:szCs w:val="24"/>
        </w:rPr>
        <w:t xml:space="preserve"> el resultado eventual de su acción al circular dentro del casco urbano a una velocidad de </w:t>
      </w:r>
      <w:r w:rsidR="00251242">
        <w:rPr>
          <w:rFonts w:ascii="Arial" w:hAnsi="Arial" w:cs="Arial"/>
          <w:i/>
          <w:sz w:val="24"/>
          <w:szCs w:val="24"/>
        </w:rPr>
        <w:t>o</w:t>
      </w:r>
      <w:r w:rsidRPr="00A539BE">
        <w:rPr>
          <w:rFonts w:ascii="Arial" w:hAnsi="Arial" w:cs="Arial"/>
          <w:i/>
          <w:sz w:val="24"/>
          <w:szCs w:val="24"/>
        </w:rPr>
        <w:t xml:space="preserve">chenta kilómetros, el doble de </w:t>
      </w:r>
      <w:r w:rsidRPr="00663037">
        <w:rPr>
          <w:rFonts w:ascii="Arial" w:hAnsi="Arial" w:cs="Arial"/>
          <w:i/>
          <w:sz w:val="24"/>
          <w:szCs w:val="24"/>
        </w:rPr>
        <w:t>lo permitido, sin embargo nunca desistió de su accionar, y por el contrario siguió con la misma actitud imprudente y negligente, embistiendo al niño O</w:t>
      </w:r>
      <w:r w:rsidR="00251242" w:rsidRPr="00663037">
        <w:rPr>
          <w:rFonts w:ascii="Arial" w:hAnsi="Arial" w:cs="Arial"/>
          <w:i/>
          <w:sz w:val="24"/>
          <w:szCs w:val="24"/>
        </w:rPr>
        <w:t>M</w:t>
      </w:r>
      <w:r w:rsidRPr="00663037">
        <w:rPr>
          <w:rFonts w:ascii="Arial" w:hAnsi="Arial" w:cs="Arial"/>
          <w:i/>
          <w:sz w:val="24"/>
          <w:szCs w:val="24"/>
        </w:rPr>
        <w:t>J</w:t>
      </w:r>
      <w:r w:rsidRPr="00A539BE">
        <w:rPr>
          <w:rFonts w:ascii="Arial" w:hAnsi="Arial" w:cs="Arial"/>
          <w:i/>
          <w:sz w:val="24"/>
          <w:szCs w:val="24"/>
        </w:rPr>
        <w:t xml:space="preserve"> quien fallece a causa de dicho impacto.”</w:t>
      </w:r>
    </w:p>
    <w:p w:rsidR="00941350" w:rsidRPr="00A539BE" w:rsidRDefault="00941350" w:rsidP="00F432A5">
      <w:pPr>
        <w:spacing w:after="0" w:line="360" w:lineRule="auto"/>
        <w:ind w:firstLine="1985"/>
        <w:jc w:val="both"/>
        <w:rPr>
          <w:rFonts w:ascii="Arial" w:hAnsi="Arial" w:cs="Arial"/>
          <w:i/>
          <w:sz w:val="24"/>
          <w:szCs w:val="24"/>
        </w:rPr>
      </w:pPr>
      <w:r w:rsidRPr="00A539BE">
        <w:rPr>
          <w:rFonts w:ascii="Arial" w:hAnsi="Arial" w:cs="Arial"/>
          <w:i/>
          <w:sz w:val="24"/>
          <w:szCs w:val="24"/>
        </w:rPr>
        <w:t>“Por las razones expuestas precedentemente, siendo necesario abordar en el tratamiento en el debate oral por una definitiva y justa calificación legal y en m</w:t>
      </w:r>
      <w:r w:rsidR="00251242">
        <w:rPr>
          <w:rFonts w:ascii="Arial" w:hAnsi="Arial" w:cs="Arial"/>
          <w:i/>
          <w:sz w:val="24"/>
          <w:szCs w:val="24"/>
        </w:rPr>
        <w:t>é</w:t>
      </w:r>
      <w:r w:rsidRPr="00A539BE">
        <w:rPr>
          <w:rFonts w:ascii="Arial" w:hAnsi="Arial" w:cs="Arial"/>
          <w:i/>
          <w:sz w:val="24"/>
          <w:szCs w:val="24"/>
        </w:rPr>
        <w:t xml:space="preserve">rito de los fundamentos aportados por Fiscalía de Cámara, </w:t>
      </w:r>
      <w:r w:rsidRPr="00A539BE">
        <w:rPr>
          <w:rFonts w:ascii="Arial" w:hAnsi="Arial" w:cs="Arial"/>
          <w:b/>
          <w:bCs/>
          <w:i/>
          <w:sz w:val="24"/>
          <w:szCs w:val="24"/>
        </w:rPr>
        <w:t>SE RESUELVE</w:t>
      </w:r>
      <w:r w:rsidRPr="00A539BE">
        <w:rPr>
          <w:rFonts w:ascii="Arial" w:hAnsi="Arial" w:cs="Arial"/>
          <w:i/>
          <w:sz w:val="24"/>
          <w:szCs w:val="24"/>
        </w:rPr>
        <w:t xml:space="preserve">: </w:t>
      </w:r>
      <w:r w:rsidR="00663037">
        <w:rPr>
          <w:rFonts w:ascii="Arial" w:hAnsi="Arial" w:cs="Arial"/>
          <w:b/>
          <w:i/>
          <w:sz w:val="24"/>
          <w:szCs w:val="24"/>
        </w:rPr>
        <w:t>1-MUTAR LA CALIFICACIÓ</w:t>
      </w:r>
      <w:r w:rsidRPr="0014286E">
        <w:rPr>
          <w:rFonts w:ascii="Arial" w:hAnsi="Arial" w:cs="Arial"/>
          <w:b/>
          <w:i/>
          <w:sz w:val="24"/>
          <w:szCs w:val="24"/>
        </w:rPr>
        <w:t xml:space="preserve">N LEGAL EN LAS </w:t>
      </w:r>
      <w:r w:rsidRPr="0014286E">
        <w:rPr>
          <w:rFonts w:ascii="Arial" w:hAnsi="Arial" w:cs="Arial"/>
          <w:b/>
          <w:i/>
          <w:sz w:val="24"/>
          <w:szCs w:val="24"/>
        </w:rPr>
        <w:lastRenderedPageBreak/>
        <w:t>PRESENTES ACTUACIONES, POR LA DE HOMICIDIO SIMPLE CON DOLO EVENTUAL ART. 79 DEL CODIGO PENAL ARGENTINO.</w:t>
      </w:r>
      <w:r w:rsidRPr="00A539BE">
        <w:rPr>
          <w:rFonts w:ascii="Arial" w:hAnsi="Arial" w:cs="Arial"/>
          <w:i/>
          <w:sz w:val="24"/>
          <w:szCs w:val="24"/>
        </w:rPr>
        <w:t xml:space="preserve"> 2-CONTINUE LA CAUSA SEGÚN SU ESTADO.” </w:t>
      </w:r>
      <w:r>
        <w:rPr>
          <w:rFonts w:ascii="Arial" w:hAnsi="Arial" w:cs="Arial"/>
          <w:sz w:val="24"/>
          <w:szCs w:val="24"/>
        </w:rPr>
        <w:t>(El destacado es propio).</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lang w:val="es-ES"/>
        </w:rPr>
        <w:t xml:space="preserve">Asimismo, surge que en fecha 12/04/17 por </w:t>
      </w:r>
      <w:r w:rsidR="00251242">
        <w:rPr>
          <w:rFonts w:ascii="Arial" w:hAnsi="Arial" w:cs="Arial"/>
          <w:sz w:val="24"/>
          <w:szCs w:val="24"/>
          <w:lang w:val="es-ES"/>
        </w:rPr>
        <w:t xml:space="preserve">actuación </w:t>
      </w:r>
      <w:r>
        <w:rPr>
          <w:rFonts w:ascii="Arial" w:hAnsi="Arial" w:cs="Arial"/>
          <w:sz w:val="24"/>
          <w:szCs w:val="24"/>
          <w:lang w:val="es-ES"/>
        </w:rPr>
        <w:t xml:space="preserve">Nº 6997664, la </w:t>
      </w:r>
      <w:r>
        <w:rPr>
          <w:rFonts w:ascii="Arial" w:hAnsi="Arial" w:cs="Arial"/>
          <w:sz w:val="24"/>
          <w:szCs w:val="24"/>
        </w:rPr>
        <w:t>Excma. Cámara del Crimen Nº 1 de la Primera Circunscripción Judicial, resolvió d</w:t>
      </w:r>
      <w:r w:rsidRPr="00765EFB">
        <w:rPr>
          <w:rFonts w:ascii="Arial" w:hAnsi="Arial" w:cs="Arial"/>
          <w:sz w:val="24"/>
          <w:szCs w:val="24"/>
        </w:rPr>
        <w:t>iferir la cuestión de prescripción</w:t>
      </w:r>
      <w:r>
        <w:rPr>
          <w:rFonts w:ascii="Arial" w:hAnsi="Arial" w:cs="Arial"/>
          <w:sz w:val="24"/>
          <w:szCs w:val="24"/>
        </w:rPr>
        <w:t xml:space="preserve"> </w:t>
      </w:r>
      <w:r w:rsidRPr="00765EFB">
        <w:rPr>
          <w:rFonts w:ascii="Arial" w:hAnsi="Arial" w:cs="Arial"/>
          <w:sz w:val="24"/>
          <w:szCs w:val="24"/>
        </w:rPr>
        <w:t>y cambio de calificación postulada, para</w:t>
      </w:r>
      <w:r>
        <w:rPr>
          <w:rFonts w:ascii="Arial" w:hAnsi="Arial" w:cs="Arial"/>
          <w:sz w:val="24"/>
          <w:szCs w:val="24"/>
        </w:rPr>
        <w:t xml:space="preserve"> el momento del Debate Oral, y que continúe </w:t>
      </w:r>
      <w:r w:rsidRPr="00765EFB">
        <w:rPr>
          <w:rFonts w:ascii="Arial" w:hAnsi="Arial" w:cs="Arial"/>
          <w:sz w:val="24"/>
          <w:szCs w:val="24"/>
        </w:rPr>
        <w:t>la</w:t>
      </w:r>
      <w:r>
        <w:rPr>
          <w:rFonts w:ascii="Arial" w:hAnsi="Arial" w:cs="Arial"/>
          <w:sz w:val="24"/>
          <w:szCs w:val="24"/>
        </w:rPr>
        <w:t xml:space="preserve"> </w:t>
      </w:r>
      <w:r w:rsidRPr="00765EFB">
        <w:rPr>
          <w:rFonts w:ascii="Arial" w:hAnsi="Arial" w:cs="Arial"/>
          <w:sz w:val="24"/>
          <w:szCs w:val="24"/>
        </w:rPr>
        <w:t>causa según su estado.</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Estas dos últimas resoluciones se encuentran firmes y consentidas por las partes. </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También debo destacar que, respecto del cambio de calificación legal del hecho investigado, la jurisprudencia ha sostenido que la descripción del hecho y la calificación legal pueden variar a lo largo del proceso.</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Es que la fase central del proceso, es el juicio oral y público, que constituye el momento de máxima garantía (por la contradicción, imparcialidad y publicidad que conlleva), y son precisamente los jueces del debate quienes están en mejores condiciones para determinar si se configuran los supuestos legales de la acusación. (En </w:t>
      </w:r>
      <w:hyperlink r:id="rId6" w:history="1">
        <w:r w:rsidRPr="00663037">
          <w:rPr>
            <w:rStyle w:val="Hipervnculo"/>
            <w:rFonts w:ascii="Arial" w:hAnsi="Arial" w:cs="Arial"/>
            <w:sz w:val="24"/>
            <w:szCs w:val="24"/>
          </w:rPr>
          <w:t>https://www.fiscales.gob.ar/wp-content/uploads/2018/02/Fallo-de-la-Sala-II-de-la-C%C3%A1mara-Federal-de-Casaci%C3%B3n-Penal.pdf</w:t>
        </w:r>
      </w:hyperlink>
      <w:r w:rsidRPr="00975C52">
        <w:rPr>
          <w:rFonts w:ascii="Arial" w:hAnsi="Arial" w:cs="Arial"/>
          <w:sz w:val="24"/>
          <w:szCs w:val="24"/>
        </w:rPr>
        <w:t>, acceso 28/11/19)</w:t>
      </w:r>
      <w:r>
        <w:rPr>
          <w:rFonts w:ascii="Arial" w:hAnsi="Arial" w:cs="Arial"/>
          <w:sz w:val="24"/>
          <w:szCs w:val="24"/>
        </w:rPr>
        <w:t xml:space="preserve">. </w:t>
      </w:r>
    </w:p>
    <w:p w:rsidR="00941350" w:rsidRDefault="00941350" w:rsidP="00F432A5">
      <w:pPr>
        <w:spacing w:after="0" w:line="360" w:lineRule="auto"/>
        <w:ind w:firstLine="1985"/>
        <w:jc w:val="both"/>
        <w:rPr>
          <w:rFonts w:ascii="Arial" w:hAnsi="Arial" w:cs="Arial"/>
          <w:sz w:val="24"/>
          <w:szCs w:val="24"/>
        </w:rPr>
      </w:pPr>
      <w:r>
        <w:rPr>
          <w:rFonts w:ascii="Arial" w:hAnsi="Arial" w:cs="Arial"/>
          <w:sz w:val="24"/>
          <w:szCs w:val="24"/>
        </w:rPr>
        <w:t xml:space="preserve">En definitiva, habiéndose modificado la calificación legal del delito por el que fue acusado el imputado Víctor Alejandro </w:t>
      </w:r>
      <w:proofErr w:type="spellStart"/>
      <w:r>
        <w:rPr>
          <w:rFonts w:ascii="Arial" w:hAnsi="Arial" w:cs="Arial"/>
          <w:sz w:val="24"/>
          <w:szCs w:val="24"/>
        </w:rPr>
        <w:t>Spagnuolo</w:t>
      </w:r>
      <w:proofErr w:type="spellEnd"/>
      <w:r>
        <w:rPr>
          <w:rFonts w:ascii="Arial" w:hAnsi="Arial" w:cs="Arial"/>
          <w:sz w:val="24"/>
          <w:szCs w:val="24"/>
        </w:rPr>
        <w:t xml:space="preserve">, por la de homicidio simple con dolo eventual (art. 79 del </w:t>
      </w:r>
      <w:proofErr w:type="spellStart"/>
      <w:r>
        <w:rPr>
          <w:rFonts w:ascii="Arial" w:hAnsi="Arial" w:cs="Arial"/>
          <w:sz w:val="24"/>
          <w:szCs w:val="24"/>
        </w:rPr>
        <w:t>C.Penal</w:t>
      </w:r>
      <w:proofErr w:type="spellEnd"/>
      <w:r>
        <w:rPr>
          <w:rFonts w:ascii="Arial" w:hAnsi="Arial" w:cs="Arial"/>
          <w:sz w:val="24"/>
          <w:szCs w:val="24"/>
        </w:rPr>
        <w:t xml:space="preserve">), y no verificándose en autos el cumplimiento del plazo de doce años del art. 62 del C.P., desde la fecha de citación a juicio (30/03/2011), que es el último acto interruptivo en el presente proceso, corresponde el rechazo del planteo de prescripción de la acción penal. </w:t>
      </w:r>
    </w:p>
    <w:p w:rsidR="00941350" w:rsidRDefault="00941350" w:rsidP="00F432A5">
      <w:pPr>
        <w:spacing w:after="0" w:line="360" w:lineRule="auto"/>
        <w:ind w:firstLine="1985"/>
        <w:jc w:val="both"/>
        <w:rPr>
          <w:rFonts w:ascii="Arial" w:hAnsi="Arial" w:cs="Arial"/>
          <w:bCs/>
          <w:sz w:val="24"/>
          <w:szCs w:val="24"/>
        </w:rPr>
      </w:pPr>
      <w:r>
        <w:rPr>
          <w:rFonts w:ascii="Arial" w:hAnsi="Arial" w:cs="Arial"/>
          <w:sz w:val="24"/>
          <w:szCs w:val="24"/>
        </w:rPr>
        <w:t>Además, con fecha 29/10/19</w:t>
      </w:r>
      <w:r w:rsidR="006F4AE6">
        <w:rPr>
          <w:rFonts w:ascii="Arial" w:hAnsi="Arial" w:cs="Arial"/>
          <w:sz w:val="24"/>
          <w:szCs w:val="24"/>
        </w:rPr>
        <w:t>,</w:t>
      </w:r>
      <w:r>
        <w:rPr>
          <w:rFonts w:ascii="Arial" w:hAnsi="Arial" w:cs="Arial"/>
          <w:sz w:val="24"/>
          <w:szCs w:val="24"/>
        </w:rPr>
        <w:t xml:space="preserve"> en </w:t>
      </w:r>
      <w:r w:rsidR="006F4AE6">
        <w:rPr>
          <w:rFonts w:ascii="Arial" w:hAnsi="Arial" w:cs="Arial"/>
          <w:sz w:val="24"/>
          <w:szCs w:val="24"/>
        </w:rPr>
        <w:t>ac</w:t>
      </w:r>
      <w:r>
        <w:rPr>
          <w:rFonts w:ascii="Arial" w:hAnsi="Arial" w:cs="Arial"/>
          <w:sz w:val="24"/>
          <w:szCs w:val="24"/>
        </w:rPr>
        <w:t>t</w:t>
      </w:r>
      <w:r w:rsidR="006F4AE6">
        <w:rPr>
          <w:rFonts w:ascii="Arial" w:hAnsi="Arial" w:cs="Arial"/>
          <w:sz w:val="24"/>
          <w:szCs w:val="24"/>
        </w:rPr>
        <w:t>uación Nº</w:t>
      </w:r>
      <w:r>
        <w:rPr>
          <w:rFonts w:ascii="Arial" w:hAnsi="Arial" w:cs="Arial"/>
          <w:sz w:val="24"/>
          <w:szCs w:val="24"/>
        </w:rPr>
        <w:t xml:space="preserve"> 12758701, se ha fijado fecha de debate oral en la causa, </w:t>
      </w:r>
      <w:r w:rsidR="00CD3B0E" w:rsidRPr="00CD3B0E">
        <w:rPr>
          <w:rFonts w:ascii="Arial" w:hAnsi="Arial" w:cs="Arial"/>
          <w:b/>
          <w:i/>
          <w:sz w:val="24"/>
          <w:szCs w:val="24"/>
        </w:rPr>
        <w:t>“</w:t>
      </w:r>
      <w:r w:rsidRPr="00CD3B0E">
        <w:rPr>
          <w:rFonts w:ascii="Arial" w:hAnsi="Arial" w:cs="Arial"/>
          <w:b/>
          <w:i/>
          <w:sz w:val="24"/>
          <w:szCs w:val="24"/>
        </w:rPr>
        <w:t xml:space="preserve">para los días </w:t>
      </w:r>
      <w:r w:rsidRPr="00CD3B0E">
        <w:rPr>
          <w:rFonts w:ascii="Arial" w:hAnsi="Arial" w:cs="Arial"/>
          <w:b/>
          <w:bCs/>
          <w:i/>
          <w:sz w:val="24"/>
          <w:szCs w:val="24"/>
        </w:rPr>
        <w:t>veintiséis y veintisiete de diciembre del corriente año, a la hora ocho treinta</w:t>
      </w:r>
      <w:r w:rsidR="00CD3B0E" w:rsidRPr="00CD3B0E">
        <w:rPr>
          <w:rFonts w:ascii="Arial" w:hAnsi="Arial" w:cs="Arial"/>
          <w:b/>
          <w:bCs/>
          <w:i/>
          <w:sz w:val="24"/>
          <w:szCs w:val="24"/>
        </w:rPr>
        <w:t>”</w:t>
      </w:r>
      <w:r w:rsidRPr="00CD3B0E">
        <w:rPr>
          <w:rFonts w:ascii="Arial" w:hAnsi="Arial" w:cs="Arial"/>
          <w:b/>
          <w:bCs/>
          <w:i/>
          <w:sz w:val="24"/>
          <w:szCs w:val="24"/>
        </w:rPr>
        <w:t>.</w:t>
      </w:r>
    </w:p>
    <w:p w:rsidR="00941350" w:rsidRPr="00B672F5" w:rsidRDefault="00941350" w:rsidP="00F432A5">
      <w:pPr>
        <w:spacing w:after="0" w:line="360" w:lineRule="auto"/>
        <w:ind w:firstLine="1985"/>
        <w:jc w:val="both"/>
        <w:rPr>
          <w:rFonts w:ascii="Arial" w:hAnsi="Arial" w:cs="Arial"/>
          <w:bCs/>
          <w:i/>
          <w:sz w:val="24"/>
          <w:szCs w:val="24"/>
          <w:lang w:val="es-ES"/>
        </w:rPr>
      </w:pPr>
      <w:r>
        <w:rPr>
          <w:rFonts w:ascii="Arial" w:hAnsi="Arial" w:cs="Arial"/>
          <w:bCs/>
          <w:sz w:val="24"/>
          <w:szCs w:val="24"/>
        </w:rPr>
        <w:lastRenderedPageBreak/>
        <w:t>Con relación al planteo de afectación del plazo razonable del</w:t>
      </w:r>
      <w:r w:rsidR="00CD3B0E">
        <w:rPr>
          <w:rFonts w:ascii="Arial" w:hAnsi="Arial" w:cs="Arial"/>
          <w:bCs/>
          <w:sz w:val="24"/>
          <w:szCs w:val="24"/>
        </w:rPr>
        <w:t xml:space="preserve"> proceso y del debido proceso, </w:t>
      </w:r>
      <w:r>
        <w:rPr>
          <w:rFonts w:ascii="Arial" w:hAnsi="Arial" w:cs="Arial"/>
          <w:bCs/>
          <w:sz w:val="24"/>
          <w:szCs w:val="24"/>
        </w:rPr>
        <w:t xml:space="preserve">y del estudio de la causa </w:t>
      </w:r>
      <w:r w:rsidRPr="00E964D4">
        <w:rPr>
          <w:rFonts w:ascii="Arial" w:hAnsi="Arial" w:cs="Arial"/>
          <w:bCs/>
          <w:sz w:val="24"/>
          <w:szCs w:val="24"/>
        </w:rPr>
        <w:t>a la luz de los principios que rigen la garantía en cuestión y de los cuestionamientos es</w:t>
      </w:r>
      <w:r>
        <w:rPr>
          <w:rFonts w:ascii="Arial" w:hAnsi="Arial" w:cs="Arial"/>
          <w:bCs/>
          <w:sz w:val="24"/>
          <w:szCs w:val="24"/>
        </w:rPr>
        <w:t>pecíficamente realizados por la recurrente, surge</w:t>
      </w:r>
      <w:r w:rsidRPr="00E964D4">
        <w:rPr>
          <w:rFonts w:ascii="Arial" w:hAnsi="Arial" w:cs="Arial"/>
          <w:bCs/>
          <w:sz w:val="24"/>
          <w:szCs w:val="24"/>
        </w:rPr>
        <w:t xml:space="preserve"> que en el sub lite no se excedió el plazo razonable de tramitación. </w:t>
      </w:r>
      <w:r>
        <w:rPr>
          <w:rFonts w:ascii="Arial" w:hAnsi="Arial" w:cs="Arial"/>
          <w:bCs/>
          <w:sz w:val="24"/>
          <w:szCs w:val="24"/>
        </w:rPr>
        <w:t xml:space="preserve">Al respecto, este Alto Cuerpo ha sostenido que: </w:t>
      </w:r>
      <w:r w:rsidRPr="00B672F5">
        <w:rPr>
          <w:rFonts w:ascii="Arial" w:hAnsi="Arial" w:cs="Arial"/>
          <w:bCs/>
          <w:i/>
          <w:sz w:val="24"/>
          <w:szCs w:val="24"/>
          <w:lang w:val="es-ES"/>
        </w:rPr>
        <w:t>“…este agravio tampoco puede ser receptado, en virtud de que en la presente causa no se advierten -ni demuestra el recurrente- razones que permitan inferir, que la duración del proceso pueda ser calificada de excesiva y no se advierte desidia o inactividad por parte de los órganos intervinientes en el tratamiento de esta cuestión, tal que configure un avasallamiento de las garantías</w:t>
      </w:r>
      <w:r w:rsidRPr="00B672F5">
        <w:rPr>
          <w:rFonts w:ascii="Arial" w:hAnsi="Arial" w:cs="Arial"/>
          <w:bCs/>
          <w:sz w:val="24"/>
          <w:szCs w:val="24"/>
          <w:lang w:val="es-ES"/>
        </w:rPr>
        <w:t xml:space="preserve"> </w:t>
      </w:r>
      <w:r w:rsidRPr="00B672F5">
        <w:rPr>
          <w:rFonts w:ascii="Arial" w:hAnsi="Arial" w:cs="Arial"/>
          <w:bCs/>
          <w:i/>
          <w:sz w:val="24"/>
          <w:szCs w:val="24"/>
          <w:lang w:val="es-ES"/>
        </w:rPr>
        <w:t xml:space="preserve">que la Constitución Nacional y los Tratados Internacionales de Derechos Humanos, otorgan a toda persona. Se ha sostenido que no todo proceso penal prolongado caerá en la categoría de proceso que ha excedido el plazo razonable de sustanciación, pues en tanto la </w:t>
      </w:r>
      <w:proofErr w:type="spellStart"/>
      <w:r w:rsidRPr="00B672F5">
        <w:rPr>
          <w:rFonts w:ascii="Arial" w:hAnsi="Arial" w:cs="Arial"/>
          <w:bCs/>
          <w:i/>
          <w:sz w:val="24"/>
          <w:szCs w:val="24"/>
          <w:lang w:val="es-ES"/>
        </w:rPr>
        <w:t>alongación</w:t>
      </w:r>
      <w:proofErr w:type="spellEnd"/>
      <w:r w:rsidRPr="00B672F5">
        <w:rPr>
          <w:rFonts w:ascii="Arial" w:hAnsi="Arial" w:cs="Arial"/>
          <w:bCs/>
          <w:i/>
          <w:sz w:val="24"/>
          <w:szCs w:val="24"/>
          <w:lang w:val="es-ES"/>
        </w:rPr>
        <w:t xml:space="preserve"> tribute a la complejidad y dimensión del mismo, o a cuestiones ajenas a la labor y diligencia de las autoridades judiciales, ella no califica como excedida del plazo razonable. La razonabilidad de la extensión del proceso en el tiempo, habrá de evaluarse contemplando las circunstancias de su desarrollo en cada caso y será a su vez, la pauta rectora para establecer si tal extremo se verifica. </w:t>
      </w:r>
      <w:proofErr w:type="spellStart"/>
      <w:r w:rsidRPr="00B672F5">
        <w:rPr>
          <w:rFonts w:ascii="Arial" w:hAnsi="Arial" w:cs="Arial"/>
          <w:bCs/>
          <w:i/>
          <w:sz w:val="24"/>
          <w:szCs w:val="24"/>
          <w:lang w:val="es-ES"/>
        </w:rPr>
        <w:t>Imme</w:t>
      </w:r>
      <w:proofErr w:type="spellEnd"/>
      <w:r w:rsidRPr="00B672F5">
        <w:rPr>
          <w:rFonts w:ascii="Arial" w:hAnsi="Arial" w:cs="Arial"/>
          <w:bCs/>
          <w:i/>
          <w:sz w:val="24"/>
          <w:szCs w:val="24"/>
          <w:lang w:val="es-ES"/>
        </w:rPr>
        <w:t xml:space="preserve"> </w:t>
      </w:r>
      <w:proofErr w:type="spellStart"/>
      <w:r w:rsidRPr="00B672F5">
        <w:rPr>
          <w:rFonts w:ascii="Arial" w:hAnsi="Arial" w:cs="Arial"/>
          <w:bCs/>
          <w:i/>
          <w:sz w:val="24"/>
          <w:szCs w:val="24"/>
          <w:lang w:val="es-ES"/>
        </w:rPr>
        <w:t>Roxin</w:t>
      </w:r>
      <w:proofErr w:type="spellEnd"/>
      <w:r w:rsidRPr="00B672F5">
        <w:rPr>
          <w:rFonts w:ascii="Arial" w:hAnsi="Arial" w:cs="Arial"/>
          <w:bCs/>
          <w:i/>
          <w:sz w:val="24"/>
          <w:szCs w:val="24"/>
          <w:lang w:val="es-ES"/>
        </w:rPr>
        <w:t xml:space="preserve"> ha definido al plazo razonable del proceso como: "aquél que los órganos de persecución penal necesitan para lograr, en permanente impulso de la causa, los objetivos del proceso penal  averiguación de la verdad y restablecimiento de la paz jurídica alterada, de la manera más completa posible".</w:t>
      </w:r>
    </w:p>
    <w:p w:rsidR="00941350" w:rsidRDefault="00941350" w:rsidP="00F432A5">
      <w:pPr>
        <w:spacing w:after="0" w:line="360" w:lineRule="auto"/>
        <w:ind w:firstLine="1985"/>
        <w:jc w:val="both"/>
        <w:rPr>
          <w:rFonts w:ascii="Arial" w:hAnsi="Arial" w:cs="Arial"/>
          <w:b/>
          <w:bCs/>
          <w:sz w:val="24"/>
          <w:szCs w:val="24"/>
          <w:u w:val="single"/>
          <w:lang w:val="pt-BR"/>
        </w:rPr>
      </w:pPr>
      <w:r>
        <w:rPr>
          <w:rFonts w:ascii="Arial" w:hAnsi="Arial" w:cs="Arial"/>
          <w:bCs/>
          <w:i/>
          <w:sz w:val="24"/>
          <w:szCs w:val="24"/>
          <w:lang w:val="es-ES"/>
        </w:rPr>
        <w:t>“</w:t>
      </w:r>
      <w:r w:rsidRPr="00B672F5">
        <w:rPr>
          <w:rFonts w:ascii="Arial" w:hAnsi="Arial" w:cs="Arial"/>
          <w:bCs/>
          <w:i/>
          <w:sz w:val="24"/>
          <w:szCs w:val="24"/>
          <w:lang w:val="es-ES"/>
        </w:rPr>
        <w:t xml:space="preserve">Cierto es, que su determinación se efectuará de acuerdo a las circunstancias especiales de cada caso analizadas sistemáticamente, pero tal definición resulta al menos orientadora. (SCBA “Romero, Carlos Fabián, robo”, causa P. 94.754, fecha 15/07/2009, en </w:t>
      </w:r>
      <w:hyperlink r:id="rId7" w:history="1">
        <w:r w:rsidRPr="00B672F5">
          <w:rPr>
            <w:rStyle w:val="Hipervnculo"/>
            <w:rFonts w:ascii="Arial" w:hAnsi="Arial" w:cs="Arial"/>
            <w:bCs/>
            <w:i/>
            <w:sz w:val="24"/>
            <w:szCs w:val="24"/>
            <w:lang w:val="es-ES"/>
          </w:rPr>
          <w:t>www.defensapublica.org.ar</w:t>
        </w:r>
      </w:hyperlink>
      <w:r w:rsidRPr="00B672F5">
        <w:rPr>
          <w:rFonts w:ascii="Arial" w:hAnsi="Arial" w:cs="Arial"/>
          <w:bCs/>
          <w:i/>
          <w:sz w:val="24"/>
          <w:szCs w:val="24"/>
          <w:lang w:val="es-ES"/>
        </w:rPr>
        <w:t>, acceso 23/05/17).”</w:t>
      </w:r>
      <w:r>
        <w:rPr>
          <w:rFonts w:ascii="Arial" w:hAnsi="Arial" w:cs="Arial"/>
          <w:bCs/>
          <w:sz w:val="24"/>
          <w:szCs w:val="24"/>
          <w:lang w:val="es-ES"/>
        </w:rPr>
        <w:t xml:space="preserve"> (“</w:t>
      </w:r>
      <w:r w:rsidRPr="00B672F5">
        <w:rPr>
          <w:rFonts w:ascii="Arial" w:hAnsi="Arial" w:cs="Arial"/>
          <w:b/>
          <w:bCs/>
          <w:i/>
          <w:sz w:val="24"/>
          <w:szCs w:val="24"/>
          <w:lang w:val="es-ES"/>
        </w:rPr>
        <w:t>MORALES, SEGUNDO AGUSTÍN -</w:t>
      </w:r>
      <w:r w:rsidR="00CD3B0E">
        <w:rPr>
          <w:rFonts w:ascii="Arial" w:hAnsi="Arial" w:cs="Arial"/>
          <w:b/>
          <w:bCs/>
          <w:i/>
          <w:sz w:val="24"/>
          <w:szCs w:val="24"/>
          <w:lang w:val="es-ES"/>
        </w:rPr>
        <w:t xml:space="preserve"> </w:t>
      </w:r>
      <w:r w:rsidRPr="00B672F5">
        <w:rPr>
          <w:rFonts w:ascii="Arial" w:hAnsi="Arial" w:cs="Arial"/>
          <w:b/>
          <w:bCs/>
          <w:i/>
          <w:sz w:val="24"/>
          <w:szCs w:val="24"/>
          <w:lang w:val="es-ES"/>
        </w:rPr>
        <w:t xml:space="preserve">DCIA. APREMIOS ILEGALES s/ RECURSO DE CASACIÓN” </w:t>
      </w:r>
      <w:r w:rsidRPr="00B672F5">
        <w:rPr>
          <w:rFonts w:ascii="Arial" w:hAnsi="Arial" w:cs="Arial"/>
          <w:bCs/>
          <w:sz w:val="24"/>
          <w:szCs w:val="24"/>
          <w:lang w:val="es-ES"/>
        </w:rPr>
        <w:t>-</w:t>
      </w:r>
      <w:r w:rsidRPr="00B672F5">
        <w:rPr>
          <w:rFonts w:ascii="Arial" w:hAnsi="Arial" w:cs="Arial"/>
          <w:b/>
          <w:bCs/>
          <w:sz w:val="24"/>
          <w:szCs w:val="24"/>
          <w:lang w:val="es-ES"/>
        </w:rPr>
        <w:t xml:space="preserve"> </w:t>
      </w:r>
      <w:r w:rsidRPr="00B672F5">
        <w:rPr>
          <w:rFonts w:ascii="Arial" w:hAnsi="Arial" w:cs="Arial"/>
          <w:bCs/>
          <w:sz w:val="24"/>
          <w:szCs w:val="24"/>
          <w:lang w:val="es-ES"/>
        </w:rPr>
        <w:t>IURIX EXP PEX 68164/9</w:t>
      </w:r>
      <w:r>
        <w:rPr>
          <w:rFonts w:ascii="Arial" w:hAnsi="Arial" w:cs="Arial"/>
          <w:bCs/>
          <w:sz w:val="24"/>
          <w:szCs w:val="24"/>
          <w:lang w:val="es-ES"/>
        </w:rPr>
        <w:t xml:space="preserve">, en </w:t>
      </w:r>
      <w:r w:rsidRPr="00B672F5">
        <w:rPr>
          <w:rFonts w:ascii="Arial" w:hAnsi="Arial" w:cs="Arial"/>
          <w:bCs/>
          <w:sz w:val="24"/>
          <w:szCs w:val="24"/>
          <w:lang w:val="pt-BR"/>
        </w:rPr>
        <w:t>STJSL-S.J. – S.D. Nº 091</w:t>
      </w:r>
      <w:r>
        <w:rPr>
          <w:rFonts w:ascii="Arial" w:hAnsi="Arial" w:cs="Arial"/>
          <w:bCs/>
          <w:sz w:val="24"/>
          <w:szCs w:val="24"/>
          <w:lang w:val="pt-BR"/>
        </w:rPr>
        <w:t xml:space="preserve">/17 </w:t>
      </w:r>
      <w:r w:rsidRPr="00B672F5">
        <w:rPr>
          <w:rFonts w:ascii="Arial" w:hAnsi="Arial" w:cs="Arial"/>
          <w:bCs/>
          <w:sz w:val="24"/>
          <w:szCs w:val="24"/>
          <w:lang w:val="pt-BR"/>
        </w:rPr>
        <w:t>de fecha 19/10/17</w:t>
      </w:r>
      <w:r w:rsidR="00663037">
        <w:rPr>
          <w:rFonts w:ascii="Arial" w:hAnsi="Arial" w:cs="Arial"/>
          <w:bCs/>
          <w:sz w:val="24"/>
          <w:szCs w:val="24"/>
          <w:lang w:val="pt-BR"/>
        </w:rPr>
        <w:t>)</w:t>
      </w:r>
      <w:r w:rsidRPr="00B672F5">
        <w:rPr>
          <w:rFonts w:ascii="Arial" w:hAnsi="Arial" w:cs="Arial"/>
          <w:bCs/>
          <w:sz w:val="24"/>
          <w:szCs w:val="24"/>
          <w:lang w:val="pt-BR"/>
        </w:rPr>
        <w:t xml:space="preserve">. </w:t>
      </w:r>
    </w:p>
    <w:p w:rsidR="00941350" w:rsidRPr="00B672F5" w:rsidRDefault="00941350" w:rsidP="00F432A5">
      <w:pPr>
        <w:spacing w:after="0" w:line="360" w:lineRule="auto"/>
        <w:ind w:firstLine="1985"/>
        <w:jc w:val="both"/>
        <w:rPr>
          <w:rFonts w:ascii="Arial" w:hAnsi="Arial" w:cs="Arial"/>
          <w:b/>
          <w:bCs/>
          <w:sz w:val="24"/>
          <w:szCs w:val="24"/>
          <w:u w:val="single"/>
          <w:lang w:val="pt-BR"/>
        </w:rPr>
      </w:pPr>
      <w:r w:rsidRPr="00E964D4">
        <w:rPr>
          <w:rFonts w:ascii="Arial" w:hAnsi="Arial" w:cs="Arial"/>
          <w:bCs/>
          <w:sz w:val="24"/>
          <w:szCs w:val="24"/>
        </w:rPr>
        <w:lastRenderedPageBreak/>
        <w:t>Asi</w:t>
      </w:r>
      <w:r w:rsidR="00CD3B0E">
        <w:rPr>
          <w:rFonts w:ascii="Arial" w:hAnsi="Arial" w:cs="Arial"/>
          <w:bCs/>
          <w:sz w:val="24"/>
          <w:szCs w:val="24"/>
        </w:rPr>
        <w:t>mismo, se exhorta al tribunal a-</w:t>
      </w:r>
      <w:r w:rsidRPr="00E964D4">
        <w:rPr>
          <w:rFonts w:ascii="Arial" w:hAnsi="Arial" w:cs="Arial"/>
          <w:bCs/>
          <w:sz w:val="24"/>
          <w:szCs w:val="24"/>
        </w:rPr>
        <w:t>quo extreme los recaudos necesarios para contener los planteos de claro tinte dilatorio y agilice su actuación en aras de que pueda lograrse la concreción del juicio oral.</w:t>
      </w:r>
    </w:p>
    <w:p w:rsidR="00941350" w:rsidRDefault="00941350" w:rsidP="00F432A5">
      <w:pPr>
        <w:spacing w:after="0" w:line="360" w:lineRule="auto"/>
        <w:ind w:firstLine="1985"/>
        <w:jc w:val="both"/>
        <w:rPr>
          <w:rFonts w:ascii="Arial" w:hAnsi="Arial" w:cs="Arial"/>
          <w:iCs/>
          <w:sz w:val="24"/>
          <w:szCs w:val="24"/>
          <w:lang w:val="es-ES" w:eastAsia="es-ES"/>
        </w:rPr>
      </w:pPr>
      <w:r>
        <w:rPr>
          <w:rFonts w:ascii="Arial" w:hAnsi="Arial" w:cs="Arial"/>
          <w:sz w:val="24"/>
          <w:szCs w:val="24"/>
        </w:rPr>
        <w:t>Por lo expuesto, VOTO a esta PR</w:t>
      </w:r>
      <w:r w:rsidR="00B3448B">
        <w:rPr>
          <w:rFonts w:ascii="Arial" w:hAnsi="Arial" w:cs="Arial"/>
          <w:sz w:val="24"/>
          <w:szCs w:val="24"/>
        </w:rPr>
        <w:t>IMERA CUESTIÓN por la NEGATIVA.</w:t>
      </w:r>
    </w:p>
    <w:p w:rsidR="00B3448B" w:rsidRPr="004133FE" w:rsidRDefault="00B3448B" w:rsidP="00F432A5">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PRIMERA</w:t>
      </w:r>
      <w:r w:rsidRPr="004133FE">
        <w:rPr>
          <w:rFonts w:ascii="Arial" w:eastAsia="Calibri" w:hAnsi="Arial" w:cs="Arial"/>
          <w:b/>
          <w:bCs/>
          <w:sz w:val="24"/>
          <w:szCs w:val="24"/>
          <w:lang w:val="es-ES" w:eastAsia="es-ES"/>
        </w:rPr>
        <w:t xml:space="preserve"> CUESTIÓN.</w:t>
      </w:r>
    </w:p>
    <w:p w:rsidR="00941350" w:rsidRDefault="00941350" w:rsidP="00F432A5">
      <w:pPr>
        <w:spacing w:after="0" w:line="360" w:lineRule="auto"/>
        <w:ind w:firstLine="1985"/>
        <w:jc w:val="both"/>
        <w:rPr>
          <w:rFonts w:ascii="Arial" w:hAnsi="Arial" w:cs="Arial"/>
          <w:b/>
          <w:sz w:val="24"/>
          <w:szCs w:val="24"/>
          <w:lang w:val="es-ES"/>
        </w:rPr>
      </w:pPr>
    </w:p>
    <w:p w:rsidR="00941350" w:rsidRDefault="00941350" w:rsidP="00975C52">
      <w:pPr>
        <w:spacing w:after="0" w:line="360" w:lineRule="auto"/>
        <w:jc w:val="both"/>
        <w:rPr>
          <w:rFonts w:ascii="Arial" w:hAnsi="Arial" w:cs="Arial"/>
          <w:sz w:val="24"/>
          <w:szCs w:val="24"/>
        </w:rPr>
      </w:pPr>
      <w:r>
        <w:rPr>
          <w:rFonts w:ascii="Arial" w:hAnsi="Arial" w:cs="Arial"/>
          <w:b/>
          <w:sz w:val="24"/>
          <w:szCs w:val="24"/>
          <w:u w:val="single"/>
        </w:rPr>
        <w:t>A LA SEGUNDA y TERCERA CUESTIÓN, la Dra. MARTHA RAQUEL CORVALÁN, d</w:t>
      </w:r>
      <w:r>
        <w:rPr>
          <w:rFonts w:ascii="Arial" w:hAnsi="Arial" w:cs="Arial"/>
          <w:b/>
          <w:bCs/>
          <w:sz w:val="24"/>
          <w:szCs w:val="24"/>
          <w:u w:val="single"/>
        </w:rPr>
        <w:t>ijo:</w:t>
      </w:r>
      <w:r>
        <w:rPr>
          <w:rFonts w:ascii="Arial" w:hAnsi="Arial" w:cs="Arial"/>
          <w:bCs/>
          <w:sz w:val="24"/>
          <w:szCs w:val="24"/>
        </w:rPr>
        <w:t xml:space="preserve"> </w:t>
      </w:r>
      <w:r>
        <w:rPr>
          <w:rFonts w:ascii="Arial" w:hAnsi="Arial" w:cs="Arial"/>
          <w:sz w:val="24"/>
          <w:szCs w:val="24"/>
        </w:rPr>
        <w:t>Dado la forma como se ha votado la cuestión precedente, no corresponde su tratamiento. ASÍ LO VOTO.</w:t>
      </w:r>
    </w:p>
    <w:p w:rsidR="00941350" w:rsidRPr="004133FE" w:rsidRDefault="00941350" w:rsidP="00F432A5">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 y TERCERA</w:t>
      </w:r>
      <w:r w:rsidRPr="004133FE">
        <w:rPr>
          <w:rFonts w:ascii="Arial" w:eastAsia="Calibri" w:hAnsi="Arial" w:cs="Arial"/>
          <w:b/>
          <w:bCs/>
          <w:sz w:val="24"/>
          <w:szCs w:val="24"/>
          <w:lang w:val="es-ES" w:eastAsia="es-ES"/>
        </w:rPr>
        <w:t xml:space="preserve"> CUESTIÓN.</w:t>
      </w:r>
    </w:p>
    <w:p w:rsidR="00941350" w:rsidRDefault="00941350" w:rsidP="00F432A5">
      <w:pPr>
        <w:spacing w:after="0" w:line="360" w:lineRule="auto"/>
        <w:ind w:firstLine="1985"/>
        <w:jc w:val="both"/>
        <w:rPr>
          <w:rFonts w:ascii="Arial" w:hAnsi="Arial" w:cs="Arial"/>
          <w:sz w:val="24"/>
          <w:szCs w:val="24"/>
          <w:lang w:val="es-ES"/>
        </w:rPr>
      </w:pPr>
    </w:p>
    <w:p w:rsidR="00941350" w:rsidRDefault="00941350" w:rsidP="00975C52">
      <w:pPr>
        <w:spacing w:after="0" w:line="360" w:lineRule="auto"/>
        <w:jc w:val="both"/>
        <w:rPr>
          <w:rFonts w:ascii="Arial" w:hAnsi="Arial" w:cs="Arial"/>
          <w:sz w:val="24"/>
          <w:szCs w:val="24"/>
        </w:rPr>
      </w:pPr>
      <w:r>
        <w:rPr>
          <w:rFonts w:ascii="Arial" w:hAnsi="Arial" w:cs="Arial"/>
          <w:b/>
          <w:bCs/>
          <w:sz w:val="24"/>
          <w:szCs w:val="24"/>
          <w:u w:val="single"/>
        </w:rPr>
        <w:t>A LA CUARTA CUESTIÓN,</w:t>
      </w:r>
      <w:r>
        <w:rPr>
          <w:rFonts w:ascii="Arial" w:hAnsi="Arial" w:cs="Arial"/>
          <w:b/>
          <w:sz w:val="24"/>
          <w:szCs w:val="24"/>
          <w:u w:val="single"/>
        </w:rPr>
        <w:t xml:space="preserve"> la Dra. MARTHA RAQUEL CORVALÁN,</w:t>
      </w:r>
      <w:r>
        <w:rPr>
          <w:rFonts w:ascii="Arial" w:hAnsi="Arial" w:cs="Arial"/>
          <w:b/>
          <w:bCs/>
          <w:sz w:val="24"/>
          <w:szCs w:val="24"/>
          <w:u w:val="single"/>
        </w:rPr>
        <w:t xml:space="preserve"> </w:t>
      </w:r>
      <w:r>
        <w:rPr>
          <w:rFonts w:ascii="Arial" w:hAnsi="Arial" w:cs="Arial"/>
          <w:b/>
          <w:sz w:val="24"/>
          <w:szCs w:val="24"/>
          <w:u w:val="single"/>
        </w:rPr>
        <w:t>d</w:t>
      </w:r>
      <w:r>
        <w:rPr>
          <w:rFonts w:ascii="Arial" w:hAnsi="Arial" w:cs="Arial"/>
          <w:b/>
          <w:bCs/>
          <w:sz w:val="24"/>
          <w:szCs w:val="24"/>
          <w:u w:val="single"/>
        </w:rPr>
        <w:t>ijo:</w:t>
      </w:r>
      <w:r>
        <w:rPr>
          <w:rFonts w:ascii="Arial" w:hAnsi="Arial" w:cs="Arial"/>
          <w:bCs/>
          <w:sz w:val="24"/>
          <w:szCs w:val="24"/>
        </w:rPr>
        <w:t xml:space="preserve"> </w:t>
      </w:r>
      <w:r>
        <w:rPr>
          <w:rFonts w:ascii="Arial" w:hAnsi="Arial" w:cs="Arial"/>
          <w:sz w:val="24"/>
          <w:szCs w:val="24"/>
        </w:rPr>
        <w:t xml:space="preserve">Que atento como han sido votadas las cuestiones anteriores, corresponde rechazar el </w:t>
      </w:r>
      <w:r w:rsidR="00CD3B0E">
        <w:rPr>
          <w:rFonts w:ascii="Arial" w:hAnsi="Arial" w:cs="Arial"/>
          <w:sz w:val="24"/>
          <w:szCs w:val="24"/>
        </w:rPr>
        <w:t>r</w:t>
      </w:r>
      <w:r>
        <w:rPr>
          <w:rFonts w:ascii="Arial" w:hAnsi="Arial" w:cs="Arial"/>
          <w:sz w:val="24"/>
          <w:szCs w:val="24"/>
        </w:rPr>
        <w:t xml:space="preserve">ecurso de </w:t>
      </w:r>
      <w:r w:rsidR="00CD3B0E">
        <w:rPr>
          <w:rFonts w:ascii="Arial" w:hAnsi="Arial" w:cs="Arial"/>
          <w:sz w:val="24"/>
          <w:szCs w:val="24"/>
        </w:rPr>
        <w:t>c</w:t>
      </w:r>
      <w:r>
        <w:rPr>
          <w:rFonts w:ascii="Arial" w:hAnsi="Arial" w:cs="Arial"/>
          <w:sz w:val="24"/>
          <w:szCs w:val="24"/>
        </w:rPr>
        <w:t xml:space="preserve">asación interpuesto por la </w:t>
      </w:r>
      <w:r w:rsidR="00CD3B0E">
        <w:rPr>
          <w:rFonts w:ascii="Arial" w:hAnsi="Arial" w:cs="Arial"/>
          <w:sz w:val="24"/>
          <w:szCs w:val="24"/>
        </w:rPr>
        <w:t>d</w:t>
      </w:r>
      <w:r>
        <w:rPr>
          <w:rFonts w:ascii="Arial" w:hAnsi="Arial" w:cs="Arial"/>
          <w:sz w:val="24"/>
          <w:szCs w:val="24"/>
        </w:rPr>
        <w:t xml:space="preserve">efensa de Víctor Alejandro </w:t>
      </w:r>
      <w:proofErr w:type="spellStart"/>
      <w:r>
        <w:rPr>
          <w:rFonts w:ascii="Arial" w:hAnsi="Arial" w:cs="Arial"/>
          <w:sz w:val="24"/>
          <w:szCs w:val="24"/>
        </w:rPr>
        <w:t>Spagnuolo</w:t>
      </w:r>
      <w:proofErr w:type="spellEnd"/>
      <w:r>
        <w:rPr>
          <w:rFonts w:ascii="Arial" w:hAnsi="Arial" w:cs="Arial"/>
          <w:sz w:val="24"/>
          <w:szCs w:val="24"/>
        </w:rPr>
        <w:t>. ASÍ LO VOTO.</w:t>
      </w:r>
    </w:p>
    <w:p w:rsidR="00941350" w:rsidRPr="004133FE" w:rsidRDefault="00941350" w:rsidP="00F432A5">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4133FE">
        <w:rPr>
          <w:rFonts w:ascii="Arial" w:eastAsia="Calibri" w:hAnsi="Arial" w:cs="Arial"/>
          <w:b/>
          <w:bCs/>
          <w:sz w:val="24"/>
          <w:szCs w:val="24"/>
          <w:lang w:val="es-ES" w:eastAsia="es-ES"/>
        </w:rPr>
        <w:t xml:space="preserve"> CUESTIÓN.</w:t>
      </w:r>
    </w:p>
    <w:p w:rsidR="00941350" w:rsidRPr="00663037" w:rsidRDefault="00941350" w:rsidP="00F432A5">
      <w:pPr>
        <w:spacing w:after="0" w:line="360" w:lineRule="auto"/>
        <w:ind w:firstLine="1985"/>
        <w:jc w:val="both"/>
        <w:rPr>
          <w:rFonts w:ascii="Arial" w:hAnsi="Arial" w:cs="Arial"/>
          <w:sz w:val="24"/>
          <w:szCs w:val="24"/>
          <w:lang w:val="es-ES"/>
        </w:rPr>
      </w:pPr>
    </w:p>
    <w:p w:rsidR="00941350" w:rsidRPr="00663037" w:rsidRDefault="00941350" w:rsidP="00975C52">
      <w:pPr>
        <w:tabs>
          <w:tab w:val="left" w:pos="1985"/>
        </w:tabs>
        <w:spacing w:after="0" w:line="360" w:lineRule="auto"/>
        <w:jc w:val="both"/>
        <w:rPr>
          <w:rFonts w:ascii="Arial" w:hAnsi="Arial" w:cs="Arial"/>
          <w:sz w:val="24"/>
          <w:szCs w:val="24"/>
        </w:rPr>
      </w:pPr>
      <w:r w:rsidRPr="00663037">
        <w:rPr>
          <w:rFonts w:ascii="Arial" w:hAnsi="Arial" w:cs="Arial"/>
          <w:b/>
          <w:bCs/>
          <w:sz w:val="24"/>
          <w:szCs w:val="24"/>
          <w:u w:val="single"/>
        </w:rPr>
        <w:t xml:space="preserve">A LA QUINTA CUESTIÓN, </w:t>
      </w:r>
      <w:r w:rsidRPr="00663037">
        <w:rPr>
          <w:rFonts w:ascii="Arial" w:hAnsi="Arial" w:cs="Arial"/>
          <w:b/>
          <w:sz w:val="24"/>
          <w:szCs w:val="24"/>
          <w:u w:val="single"/>
        </w:rPr>
        <w:t>la Dra. MARTHA RAQUEL CORVALÁN,</w:t>
      </w:r>
      <w:r w:rsidRPr="00663037">
        <w:rPr>
          <w:rFonts w:ascii="Arial" w:hAnsi="Arial" w:cs="Arial"/>
          <w:b/>
          <w:bCs/>
          <w:sz w:val="24"/>
          <w:szCs w:val="24"/>
          <w:u w:val="single"/>
        </w:rPr>
        <w:t xml:space="preserve"> </w:t>
      </w:r>
      <w:r w:rsidRPr="00663037">
        <w:rPr>
          <w:rFonts w:ascii="Arial" w:hAnsi="Arial" w:cs="Arial"/>
          <w:b/>
          <w:sz w:val="24"/>
          <w:szCs w:val="24"/>
          <w:u w:val="single"/>
        </w:rPr>
        <w:t>d</w:t>
      </w:r>
      <w:r w:rsidRPr="00663037">
        <w:rPr>
          <w:rFonts w:ascii="Arial" w:hAnsi="Arial" w:cs="Arial"/>
          <w:b/>
          <w:bCs/>
          <w:sz w:val="24"/>
          <w:szCs w:val="24"/>
          <w:u w:val="single"/>
        </w:rPr>
        <w:t>ijo:</w:t>
      </w:r>
      <w:r w:rsidRPr="00663037">
        <w:rPr>
          <w:rFonts w:ascii="Arial" w:hAnsi="Arial" w:cs="Arial"/>
          <w:b/>
          <w:bCs/>
          <w:sz w:val="24"/>
          <w:szCs w:val="24"/>
        </w:rPr>
        <w:t xml:space="preserve"> </w:t>
      </w:r>
      <w:r w:rsidRPr="00663037">
        <w:rPr>
          <w:rFonts w:ascii="Arial" w:hAnsi="Arial" w:cs="Arial"/>
          <w:bCs/>
          <w:sz w:val="24"/>
          <w:szCs w:val="24"/>
        </w:rPr>
        <w:t xml:space="preserve">Sin costas por </w:t>
      </w:r>
      <w:r w:rsidR="009105A8" w:rsidRPr="00663037">
        <w:rPr>
          <w:rFonts w:ascii="Arial" w:hAnsi="Arial" w:cs="Arial"/>
          <w:bCs/>
          <w:sz w:val="24"/>
          <w:szCs w:val="24"/>
        </w:rPr>
        <w:t>ser un recurso interpuesto por el Ministerio Público Fiscal.</w:t>
      </w:r>
      <w:r w:rsidRPr="00663037">
        <w:rPr>
          <w:rFonts w:ascii="Arial" w:hAnsi="Arial" w:cs="Arial"/>
          <w:bCs/>
          <w:sz w:val="24"/>
          <w:szCs w:val="24"/>
        </w:rPr>
        <w:t xml:space="preserve"> ASÍ LO VOTO.</w:t>
      </w:r>
    </w:p>
    <w:p w:rsidR="00941350" w:rsidRPr="004133FE" w:rsidRDefault="00941350" w:rsidP="00F432A5">
      <w:pPr>
        <w:widowControl w:val="0"/>
        <w:kinsoku w:val="0"/>
        <w:spacing w:after="0" w:line="360" w:lineRule="auto"/>
        <w:ind w:firstLine="1985"/>
        <w:jc w:val="both"/>
        <w:rPr>
          <w:rFonts w:ascii="Arial" w:eastAsia="Calibri" w:hAnsi="Arial" w:cs="Arial"/>
          <w:b/>
          <w:bCs/>
          <w:sz w:val="24"/>
          <w:szCs w:val="24"/>
          <w:lang w:val="es-ES" w:eastAsia="es-ES"/>
        </w:rPr>
      </w:pPr>
      <w:r w:rsidRPr="004133FE">
        <w:rPr>
          <w:rFonts w:ascii="Arial" w:eastAsia="Times New Roman" w:hAnsi="Arial" w:cs="Arial"/>
          <w:sz w:val="24"/>
          <w:szCs w:val="24"/>
          <w:lang w:val="es-ES" w:eastAsia="es-ES"/>
        </w:rPr>
        <w:t xml:space="preserve">Los Señores Ministros, </w:t>
      </w:r>
      <w:proofErr w:type="spellStart"/>
      <w:r w:rsidRPr="004133FE">
        <w:rPr>
          <w:rFonts w:ascii="Arial" w:eastAsia="Times New Roman" w:hAnsi="Arial" w:cs="Arial"/>
          <w:sz w:val="24"/>
          <w:szCs w:val="24"/>
          <w:lang w:val="es-ES" w:eastAsia="es-ES"/>
        </w:rPr>
        <w:t>Dres</w:t>
      </w:r>
      <w:proofErr w:type="spellEnd"/>
      <w:r w:rsidRPr="004133FE">
        <w:rPr>
          <w:rFonts w:ascii="Arial" w:eastAsia="Times New Roman" w:hAnsi="Arial" w:cs="Arial"/>
          <w:sz w:val="24"/>
          <w:szCs w:val="24"/>
          <w:lang w:val="es-ES" w:eastAsia="es-ES"/>
        </w:rPr>
        <w:t xml:space="preserve">. LILIA ANA NOVILLO y </w:t>
      </w:r>
      <w:r w:rsidRPr="004133FE">
        <w:rPr>
          <w:rFonts w:ascii="Arial" w:eastAsia="Times New Roman" w:hAnsi="Arial" w:cs="Arial"/>
          <w:sz w:val="24"/>
          <w:szCs w:val="24"/>
          <w:lang w:val="es-ES" w:eastAsia="es-ES"/>
        </w:rPr>
        <w:lastRenderedPageBreak/>
        <w:t>CARLOS ALBERTO COBO, comparten lo expresado por la Sra. Ministro, Dra. MARTHA RAQUEL CORVALÁN y votan en igual sentido a esta</w:t>
      </w:r>
      <w:r w:rsidRPr="004133FE">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QUINTA</w:t>
      </w:r>
      <w:r w:rsidRPr="004133FE">
        <w:rPr>
          <w:rFonts w:ascii="Arial" w:eastAsia="Calibri" w:hAnsi="Arial" w:cs="Arial"/>
          <w:b/>
          <w:bCs/>
          <w:sz w:val="24"/>
          <w:szCs w:val="24"/>
          <w:lang w:val="es-ES" w:eastAsia="es-ES"/>
        </w:rPr>
        <w:t xml:space="preserve"> CUESTIÓN.</w:t>
      </w:r>
    </w:p>
    <w:p w:rsidR="00941350" w:rsidRPr="004133FE" w:rsidRDefault="00941350" w:rsidP="00F432A5">
      <w:pPr>
        <w:widowControl w:val="0"/>
        <w:kinsoku w:val="0"/>
        <w:spacing w:after="0" w:line="360" w:lineRule="auto"/>
        <w:ind w:firstLine="1985"/>
        <w:jc w:val="both"/>
        <w:rPr>
          <w:rFonts w:ascii="Arial" w:eastAsia="Calibri" w:hAnsi="Arial" w:cs="Arial"/>
          <w:bCs/>
          <w:sz w:val="24"/>
          <w:szCs w:val="24"/>
          <w:lang w:val="es-ES" w:eastAsia="es-ES"/>
        </w:rPr>
      </w:pPr>
      <w:r w:rsidRPr="004133FE">
        <w:rPr>
          <w:rFonts w:ascii="Arial" w:eastAsia="Calibri" w:hAnsi="Arial" w:cs="Arial"/>
          <w:bCs/>
          <w:sz w:val="24"/>
          <w:szCs w:val="24"/>
          <w:lang w:val="es-ES" w:eastAsia="es-ES"/>
        </w:rPr>
        <w:t>Con lo que se da por finalizado el acto, disponiendo los Sres. Ministros la Sentencia que va a continuación:</w:t>
      </w:r>
    </w:p>
    <w:p w:rsidR="00941350" w:rsidRPr="004133FE" w:rsidRDefault="00941350" w:rsidP="00F432A5">
      <w:pPr>
        <w:widowControl w:val="0"/>
        <w:spacing w:after="0" w:line="360" w:lineRule="auto"/>
        <w:ind w:firstLine="1985"/>
        <w:jc w:val="both"/>
        <w:rPr>
          <w:rFonts w:ascii="Arial" w:eastAsia="Calibri" w:hAnsi="Arial" w:cs="Arial"/>
          <w:bCs/>
          <w:sz w:val="24"/>
          <w:szCs w:val="24"/>
          <w:lang w:val="es-ES" w:eastAsia="es-ES"/>
        </w:rPr>
      </w:pPr>
    </w:p>
    <w:p w:rsidR="00941350" w:rsidRPr="004133FE" w:rsidRDefault="00941350" w:rsidP="00975C52">
      <w:pPr>
        <w:widowControl w:val="0"/>
        <w:spacing w:after="0" w:line="360" w:lineRule="auto"/>
        <w:jc w:val="both"/>
        <w:rPr>
          <w:rFonts w:ascii="Arial" w:eastAsia="Calibri" w:hAnsi="Arial" w:cs="Arial"/>
          <w:b/>
          <w:bCs/>
          <w:sz w:val="24"/>
          <w:szCs w:val="24"/>
          <w:u w:val="single"/>
          <w:lang w:val="es-ES" w:eastAsia="es-ES"/>
        </w:rPr>
      </w:pPr>
      <w:r w:rsidRPr="004133FE">
        <w:rPr>
          <w:rFonts w:ascii="Arial" w:eastAsia="Calibri" w:hAnsi="Arial" w:cs="Arial"/>
          <w:b/>
          <w:bCs/>
          <w:sz w:val="24"/>
          <w:szCs w:val="24"/>
          <w:lang w:val="es-ES" w:eastAsia="es-ES"/>
        </w:rPr>
        <w:t xml:space="preserve">San Luis, </w:t>
      </w:r>
      <w:r w:rsidR="00663037">
        <w:rPr>
          <w:rFonts w:ascii="Arial" w:eastAsia="Calibri" w:hAnsi="Arial" w:cs="Arial"/>
          <w:b/>
          <w:bCs/>
          <w:sz w:val="24"/>
          <w:szCs w:val="24"/>
          <w:lang w:val="es-ES" w:eastAsia="es-ES"/>
        </w:rPr>
        <w:t>trece</w:t>
      </w:r>
      <w:r w:rsidRPr="004133FE">
        <w:rPr>
          <w:rFonts w:ascii="Arial" w:eastAsia="Calibri" w:hAnsi="Arial" w:cs="Arial"/>
          <w:b/>
          <w:bCs/>
          <w:sz w:val="24"/>
          <w:szCs w:val="24"/>
          <w:lang w:val="es-ES" w:eastAsia="es-ES"/>
        </w:rPr>
        <w:t xml:space="preserve"> de febrero de dos mil veinte.</w:t>
      </w:r>
    </w:p>
    <w:p w:rsidR="00941350" w:rsidRPr="004133FE" w:rsidRDefault="00941350" w:rsidP="00F432A5">
      <w:pPr>
        <w:widowControl w:val="0"/>
        <w:spacing w:after="0" w:line="360" w:lineRule="auto"/>
        <w:ind w:firstLine="1985"/>
        <w:jc w:val="both"/>
        <w:rPr>
          <w:rFonts w:ascii="Arial" w:hAnsi="Arial" w:cs="Arial"/>
          <w:sz w:val="24"/>
          <w:szCs w:val="24"/>
        </w:rPr>
      </w:pPr>
      <w:r w:rsidRPr="004133FE">
        <w:rPr>
          <w:rFonts w:ascii="Arial" w:eastAsia="Calibri" w:hAnsi="Arial" w:cs="Arial"/>
          <w:b/>
          <w:bCs/>
          <w:sz w:val="24"/>
          <w:szCs w:val="24"/>
          <w:u w:val="single"/>
          <w:lang w:val="es-ES" w:eastAsia="es-ES"/>
        </w:rPr>
        <w:t>Y VISTOS</w:t>
      </w:r>
      <w:r w:rsidRPr="004133FE">
        <w:rPr>
          <w:rFonts w:ascii="Arial" w:eastAsia="Calibri" w:hAnsi="Arial" w:cs="Arial"/>
          <w:b/>
          <w:bCs/>
          <w:sz w:val="24"/>
          <w:szCs w:val="24"/>
          <w:lang w:val="es-ES" w:eastAsia="es-ES"/>
        </w:rPr>
        <w:t>:</w:t>
      </w:r>
      <w:r w:rsidRPr="004133FE">
        <w:rPr>
          <w:rFonts w:ascii="Arial" w:eastAsia="Calibri" w:hAnsi="Arial" w:cs="Arial"/>
          <w:bCs/>
          <w:sz w:val="24"/>
          <w:szCs w:val="24"/>
          <w:lang w:val="es-ES" w:eastAsia="es-ES"/>
        </w:rPr>
        <w:t xml:space="preserve"> En mérito al resultado obtenido en la votación del Acuerdo que antecede, </w:t>
      </w:r>
      <w:r w:rsidRPr="004133FE">
        <w:rPr>
          <w:rFonts w:ascii="Arial" w:eastAsia="Calibri" w:hAnsi="Arial" w:cs="Arial"/>
          <w:b/>
          <w:bCs/>
          <w:sz w:val="24"/>
          <w:szCs w:val="24"/>
          <w:u w:val="single"/>
          <w:lang w:val="es-ES" w:eastAsia="es-ES"/>
        </w:rPr>
        <w:t>SE RESUELVE:</w:t>
      </w:r>
      <w:r w:rsidRPr="004133FE">
        <w:rPr>
          <w:rFonts w:ascii="Arial" w:eastAsia="Calibri" w:hAnsi="Arial" w:cs="Arial"/>
          <w:sz w:val="24"/>
          <w:szCs w:val="24"/>
          <w:lang w:val="es-ES" w:eastAsia="es-ES"/>
        </w:rPr>
        <w:t xml:space="preserve"> I)</w:t>
      </w:r>
      <w:r w:rsidRPr="004133F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R</w:t>
      </w:r>
      <w:r>
        <w:rPr>
          <w:rFonts w:ascii="Arial" w:hAnsi="Arial" w:cs="Arial"/>
          <w:sz w:val="24"/>
          <w:szCs w:val="24"/>
        </w:rPr>
        <w:t xml:space="preserve">echazar el Recurso de Casación interpuesto por la Defensa de Víctor Alejandro </w:t>
      </w:r>
      <w:proofErr w:type="spellStart"/>
      <w:r>
        <w:rPr>
          <w:rFonts w:ascii="Arial" w:hAnsi="Arial" w:cs="Arial"/>
          <w:sz w:val="24"/>
          <w:szCs w:val="24"/>
        </w:rPr>
        <w:t>Spagnuolo</w:t>
      </w:r>
      <w:proofErr w:type="spellEnd"/>
      <w:r>
        <w:rPr>
          <w:rFonts w:ascii="Arial" w:hAnsi="Arial" w:cs="Arial"/>
          <w:color w:val="000000"/>
          <w:sz w:val="24"/>
          <w:szCs w:val="24"/>
          <w:lang w:val="es-ES"/>
        </w:rPr>
        <w:t xml:space="preserve">. </w:t>
      </w:r>
    </w:p>
    <w:p w:rsidR="00941350" w:rsidRPr="004133FE" w:rsidRDefault="00941350" w:rsidP="00F432A5">
      <w:pPr>
        <w:widowControl w:val="0"/>
        <w:spacing w:after="0" w:line="360" w:lineRule="auto"/>
        <w:ind w:firstLine="1985"/>
        <w:jc w:val="both"/>
        <w:rPr>
          <w:rFonts w:ascii="Arial" w:hAnsi="Arial" w:cs="Arial"/>
          <w:sz w:val="24"/>
          <w:szCs w:val="24"/>
        </w:rPr>
      </w:pPr>
      <w:r w:rsidRPr="004133FE">
        <w:rPr>
          <w:rFonts w:ascii="Arial" w:hAnsi="Arial" w:cs="Arial"/>
          <w:sz w:val="24"/>
          <w:szCs w:val="24"/>
        </w:rPr>
        <w:t xml:space="preserve">II) </w:t>
      </w:r>
      <w:r>
        <w:rPr>
          <w:rFonts w:ascii="Arial" w:hAnsi="Arial" w:cs="Arial"/>
          <w:sz w:val="24"/>
          <w:szCs w:val="24"/>
        </w:rPr>
        <w:t>Sin costas</w:t>
      </w:r>
      <w:r w:rsidRPr="004133FE">
        <w:rPr>
          <w:rFonts w:ascii="Arial" w:hAnsi="Arial" w:cs="Arial"/>
          <w:sz w:val="24"/>
          <w:szCs w:val="24"/>
        </w:rPr>
        <w:t>.</w:t>
      </w:r>
    </w:p>
    <w:p w:rsidR="00941350" w:rsidRDefault="00941350" w:rsidP="00F432A5">
      <w:pPr>
        <w:widowControl w:val="0"/>
        <w:kinsoku w:val="0"/>
        <w:spacing w:after="0" w:line="360" w:lineRule="auto"/>
        <w:ind w:firstLine="1985"/>
        <w:jc w:val="both"/>
        <w:rPr>
          <w:rFonts w:ascii="Arial" w:eastAsia="Times New Roman" w:hAnsi="Arial" w:cs="Arial"/>
          <w:bCs/>
          <w:sz w:val="24"/>
          <w:szCs w:val="24"/>
          <w:lang w:val="es-ES" w:eastAsia="es-ES"/>
        </w:rPr>
      </w:pPr>
      <w:r w:rsidRPr="004133FE">
        <w:rPr>
          <w:rFonts w:ascii="Arial" w:eastAsia="Times New Roman" w:hAnsi="Arial" w:cs="Arial"/>
          <w:bCs/>
          <w:sz w:val="24"/>
          <w:szCs w:val="24"/>
          <w:lang w:val="es-ES" w:eastAsia="es-ES"/>
        </w:rPr>
        <w:t>REGÍSTRESE y NOTIFÍQUESE.</w:t>
      </w:r>
    </w:p>
    <w:p w:rsidR="00941350" w:rsidRPr="004133FE" w:rsidRDefault="00941350" w:rsidP="00F432A5">
      <w:pPr>
        <w:tabs>
          <w:tab w:val="left" w:pos="1440"/>
        </w:tabs>
        <w:spacing w:after="0" w:line="360" w:lineRule="auto"/>
        <w:ind w:firstLine="1985"/>
        <w:jc w:val="both"/>
        <w:rPr>
          <w:rFonts w:ascii="Arial" w:eastAsia="Times New Roman" w:hAnsi="Arial" w:cs="Arial"/>
          <w:sz w:val="24"/>
          <w:szCs w:val="24"/>
          <w:lang w:val="es-ES" w:eastAsia="es-ES"/>
        </w:rPr>
      </w:pPr>
    </w:p>
    <w:p w:rsidR="00941350" w:rsidRPr="004133FE" w:rsidRDefault="00941350" w:rsidP="00975C52">
      <w:pPr>
        <w:pBdr>
          <w:top w:val="single" w:sz="4" w:space="1" w:color="auto"/>
        </w:pBdr>
        <w:spacing w:after="0" w:line="240" w:lineRule="auto"/>
        <w:jc w:val="both"/>
        <w:rPr>
          <w:rFonts w:ascii="Times New Roman" w:eastAsia="Times New Roman" w:hAnsi="Times New Roman" w:cs="Arial"/>
          <w:sz w:val="16"/>
          <w:szCs w:val="16"/>
          <w:lang w:val="es-ES" w:eastAsia="es-ES"/>
        </w:rPr>
      </w:pPr>
    </w:p>
    <w:p w:rsidR="00941350" w:rsidRPr="004133FE" w:rsidRDefault="00941350" w:rsidP="00975C52">
      <w:pPr>
        <w:spacing w:after="0" w:line="240" w:lineRule="auto"/>
        <w:jc w:val="both"/>
        <w:rPr>
          <w:rFonts w:ascii="Arial" w:eastAsia="Times New Roman" w:hAnsi="Arial" w:cs="Arial"/>
          <w:sz w:val="24"/>
          <w:szCs w:val="24"/>
          <w:lang w:val="es-ES" w:eastAsia="es-ES"/>
        </w:rPr>
      </w:pPr>
      <w:r w:rsidRPr="004133FE">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133FE">
        <w:rPr>
          <w:rFonts w:ascii="Times New Roman" w:eastAsia="Times New Roman" w:hAnsi="Times New Roman" w:cs="Arial"/>
          <w:i/>
          <w:sz w:val="16"/>
          <w:szCs w:val="16"/>
          <w:lang w:val="es-ES" w:eastAsia="es-ES"/>
        </w:rPr>
        <w:t>Dres</w:t>
      </w:r>
      <w:proofErr w:type="spellEnd"/>
      <w:r w:rsidRPr="004133FE">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941350" w:rsidRDefault="00941350" w:rsidP="00F432A5">
      <w:pPr>
        <w:widowControl w:val="0"/>
        <w:spacing w:after="0" w:line="360" w:lineRule="auto"/>
        <w:ind w:firstLine="1985"/>
        <w:jc w:val="both"/>
        <w:rPr>
          <w:rFonts w:ascii="Arial" w:hAnsi="Arial" w:cs="Arial"/>
          <w:b/>
          <w:bCs/>
          <w:sz w:val="24"/>
          <w:szCs w:val="24"/>
          <w:u w:val="single"/>
          <w:lang w:val="es-ES" w:eastAsia="es-ES"/>
        </w:rPr>
      </w:pPr>
    </w:p>
    <w:p w:rsidR="00941350" w:rsidRDefault="00941350" w:rsidP="00F432A5">
      <w:pPr>
        <w:spacing w:after="0" w:line="360" w:lineRule="auto"/>
        <w:ind w:firstLine="1985"/>
        <w:jc w:val="both"/>
      </w:pPr>
    </w:p>
    <w:p w:rsidR="00941350" w:rsidRDefault="00941350" w:rsidP="00F432A5">
      <w:pPr>
        <w:spacing w:after="0" w:line="360" w:lineRule="auto"/>
        <w:ind w:firstLine="1985"/>
        <w:jc w:val="both"/>
      </w:pPr>
    </w:p>
    <w:p w:rsidR="00385A03" w:rsidRDefault="00385A03" w:rsidP="00F432A5">
      <w:pPr>
        <w:spacing w:after="0" w:line="360" w:lineRule="auto"/>
        <w:ind w:firstLine="1985"/>
        <w:jc w:val="both"/>
      </w:pPr>
    </w:p>
    <w:sectPr w:rsidR="00385A03" w:rsidSect="00941350">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03" w:rsidRDefault="00385A03" w:rsidP="00941350">
      <w:pPr>
        <w:spacing w:after="0" w:line="240" w:lineRule="auto"/>
      </w:pPr>
      <w:r>
        <w:separator/>
      </w:r>
    </w:p>
  </w:endnote>
  <w:endnote w:type="continuationSeparator" w:id="1">
    <w:p w:rsidR="00385A03" w:rsidRDefault="00385A03" w:rsidP="00941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615"/>
      <w:docPartObj>
        <w:docPartGallery w:val="Page Numbers (Bottom of Page)"/>
        <w:docPartUnique/>
      </w:docPartObj>
    </w:sdtPr>
    <w:sdtContent>
      <w:p w:rsidR="00385A03" w:rsidRDefault="009C2D72" w:rsidP="00941350">
        <w:pPr>
          <w:pStyle w:val="Piedepgina"/>
          <w:jc w:val="right"/>
        </w:pPr>
        <w:r w:rsidRPr="00941350">
          <w:rPr>
            <w:rFonts w:ascii="Arial" w:hAnsi="Arial" w:cs="Arial"/>
            <w:sz w:val="24"/>
            <w:szCs w:val="24"/>
          </w:rPr>
          <w:fldChar w:fldCharType="begin"/>
        </w:r>
        <w:r w:rsidR="00385A03" w:rsidRPr="00941350">
          <w:rPr>
            <w:rFonts w:ascii="Arial" w:hAnsi="Arial" w:cs="Arial"/>
            <w:sz w:val="24"/>
            <w:szCs w:val="24"/>
          </w:rPr>
          <w:instrText xml:space="preserve"> PAGE   \* MERGEFORMAT </w:instrText>
        </w:r>
        <w:r w:rsidRPr="00941350">
          <w:rPr>
            <w:rFonts w:ascii="Arial" w:hAnsi="Arial" w:cs="Arial"/>
            <w:sz w:val="24"/>
            <w:szCs w:val="24"/>
          </w:rPr>
          <w:fldChar w:fldCharType="separate"/>
        </w:r>
        <w:r w:rsidR="00663037">
          <w:rPr>
            <w:rFonts w:ascii="Arial" w:hAnsi="Arial" w:cs="Arial"/>
            <w:noProof/>
            <w:sz w:val="24"/>
            <w:szCs w:val="24"/>
          </w:rPr>
          <w:t>9</w:t>
        </w:r>
        <w:r w:rsidRPr="0094135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03" w:rsidRDefault="00385A03" w:rsidP="00941350">
      <w:pPr>
        <w:spacing w:after="0" w:line="240" w:lineRule="auto"/>
      </w:pPr>
      <w:r>
        <w:separator/>
      </w:r>
    </w:p>
  </w:footnote>
  <w:footnote w:type="continuationSeparator" w:id="1">
    <w:p w:rsidR="00385A03" w:rsidRDefault="00385A03" w:rsidP="00941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350"/>
    <w:rsid w:val="00251242"/>
    <w:rsid w:val="00385A03"/>
    <w:rsid w:val="00473A1C"/>
    <w:rsid w:val="004757C3"/>
    <w:rsid w:val="00663037"/>
    <w:rsid w:val="006F4AE6"/>
    <w:rsid w:val="009105A8"/>
    <w:rsid w:val="00941350"/>
    <w:rsid w:val="00975C52"/>
    <w:rsid w:val="009C2D72"/>
    <w:rsid w:val="00AD0D9D"/>
    <w:rsid w:val="00B246F0"/>
    <w:rsid w:val="00B3448B"/>
    <w:rsid w:val="00BD2BF1"/>
    <w:rsid w:val="00CD3B0E"/>
    <w:rsid w:val="00CD601E"/>
    <w:rsid w:val="00D61722"/>
    <w:rsid w:val="00F432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41350"/>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941350"/>
    <w:rPr>
      <w:rFonts w:ascii="Calibri" w:eastAsia="Times New Roman" w:hAnsi="Calibri" w:cs="Times New Roman"/>
    </w:rPr>
  </w:style>
  <w:style w:type="character" w:styleId="Hipervnculo">
    <w:name w:val="Hyperlink"/>
    <w:basedOn w:val="Fuentedeprrafopredeter"/>
    <w:uiPriority w:val="99"/>
    <w:unhideWhenUsed/>
    <w:rsid w:val="00941350"/>
    <w:rPr>
      <w:color w:val="0000FF" w:themeColor="hyperlink"/>
      <w:u w:val="single"/>
    </w:rPr>
  </w:style>
  <w:style w:type="paragraph" w:styleId="Encabezado">
    <w:name w:val="header"/>
    <w:basedOn w:val="Normal"/>
    <w:link w:val="EncabezadoCar"/>
    <w:uiPriority w:val="99"/>
    <w:semiHidden/>
    <w:unhideWhenUsed/>
    <w:rsid w:val="00941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1350"/>
  </w:style>
  <w:style w:type="paragraph" w:styleId="Textodeglobo">
    <w:name w:val="Balloon Text"/>
    <w:basedOn w:val="Normal"/>
    <w:link w:val="TextodegloboCar"/>
    <w:uiPriority w:val="99"/>
    <w:semiHidden/>
    <w:unhideWhenUsed/>
    <w:rsid w:val="009105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efensapublica.org.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scales.gob.ar/wp-content/uploads/2018/02/Fallo-de-la-Sala-II-de-la-C%C3%A1mara-Federal-de-Casaci%C3%B3n-Pen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2530</Words>
  <Characters>13919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cp:lastPrinted>2020-01-09T13:26:00Z</cp:lastPrinted>
  <dcterms:created xsi:type="dcterms:W3CDTF">2020-01-09T12:48:00Z</dcterms:created>
  <dcterms:modified xsi:type="dcterms:W3CDTF">2020-02-10T12:11:00Z</dcterms:modified>
</cp:coreProperties>
</file>