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6F" w:rsidRPr="00E84BFA" w:rsidRDefault="0062426F" w:rsidP="008E13F4">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sidR="004A05BD">
        <w:rPr>
          <w:rFonts w:ascii="Arial" w:eastAsia="Times New Roman" w:hAnsi="Arial" w:cs="Arial"/>
          <w:b/>
          <w:bCs/>
          <w:sz w:val="24"/>
          <w:szCs w:val="24"/>
          <w:u w:val="single"/>
          <w:lang w:val="pt-BR" w:eastAsia="es-ES"/>
        </w:rPr>
        <w:t>044</w:t>
      </w:r>
      <w:r w:rsidRPr="00E84BFA">
        <w:rPr>
          <w:rFonts w:ascii="Arial" w:eastAsia="Times New Roman" w:hAnsi="Arial" w:cs="Arial"/>
          <w:b/>
          <w:bCs/>
          <w:sz w:val="24"/>
          <w:szCs w:val="24"/>
          <w:u w:val="single"/>
          <w:lang w:val="pt-BR" w:eastAsia="es-ES"/>
        </w:rPr>
        <w:t>/20.</w:t>
      </w:r>
      <w:proofErr w:type="gramEnd"/>
      <w:r w:rsidRPr="00E84BFA">
        <w:rPr>
          <w:rFonts w:ascii="Arial" w:eastAsia="Times New Roman" w:hAnsi="Arial" w:cs="Arial"/>
          <w:b/>
          <w:bCs/>
          <w:sz w:val="24"/>
          <w:szCs w:val="24"/>
          <w:u w:val="single"/>
          <w:lang w:val="pt-BR" w:eastAsia="es-ES"/>
        </w:rPr>
        <w:t>-</w:t>
      </w:r>
    </w:p>
    <w:p w:rsidR="0062426F" w:rsidRPr="00E84BFA" w:rsidRDefault="0062426F" w:rsidP="008E13F4">
      <w:pPr>
        <w:spacing w:after="0" w:line="360" w:lineRule="auto"/>
        <w:jc w:val="both"/>
        <w:rPr>
          <w:rFonts w:ascii="Arial" w:eastAsia="Times New Roman" w:hAnsi="Arial" w:cs="Arial"/>
          <w:b/>
          <w:sz w:val="24"/>
          <w:szCs w:val="24"/>
          <w:u w:val="single"/>
          <w:lang w:val="es-ES" w:eastAsia="es-ES"/>
        </w:rPr>
      </w:pPr>
      <w:r w:rsidRPr="00E84BFA">
        <w:rPr>
          <w:rFonts w:ascii="Arial" w:eastAsia="MS Mincho" w:hAnsi="Arial" w:cs="Arial"/>
          <w:sz w:val="24"/>
          <w:szCs w:val="24"/>
          <w:lang w:val="es-ES" w:eastAsia="es-ES"/>
        </w:rPr>
        <w:t xml:space="preserve">--En la Provincia de San Luis, </w:t>
      </w:r>
      <w:r w:rsidRPr="00E84BFA">
        <w:rPr>
          <w:rFonts w:ascii="Arial" w:eastAsia="MS Mincho" w:hAnsi="Arial" w:cs="Arial"/>
          <w:b/>
          <w:bCs/>
          <w:sz w:val="24"/>
          <w:szCs w:val="24"/>
          <w:lang w:val="es-ES" w:eastAsia="es-ES"/>
        </w:rPr>
        <w:t xml:space="preserve">a </w:t>
      </w:r>
      <w:r w:rsidR="004A05BD">
        <w:rPr>
          <w:rFonts w:ascii="Arial" w:eastAsia="MS Mincho" w:hAnsi="Arial" w:cs="Arial"/>
          <w:b/>
          <w:bCs/>
          <w:sz w:val="24"/>
          <w:szCs w:val="24"/>
          <w:lang w:val="es-ES" w:eastAsia="es-ES"/>
        </w:rPr>
        <w:t xml:space="preserve">seis </w:t>
      </w:r>
      <w:r w:rsidRPr="00E84BFA">
        <w:rPr>
          <w:rFonts w:ascii="Arial" w:eastAsia="MS Mincho" w:hAnsi="Arial" w:cs="Arial"/>
          <w:b/>
          <w:bCs/>
          <w:sz w:val="24"/>
          <w:szCs w:val="24"/>
          <w:lang w:val="es-ES" w:eastAsia="es-ES"/>
        </w:rPr>
        <w:t xml:space="preserve">días del mes de </w:t>
      </w:r>
      <w:r w:rsidR="004A05BD">
        <w:rPr>
          <w:rFonts w:ascii="Arial" w:eastAsia="MS Mincho" w:hAnsi="Arial" w:cs="Arial"/>
          <w:b/>
          <w:bCs/>
          <w:sz w:val="24"/>
          <w:szCs w:val="24"/>
          <w:lang w:val="es-ES" w:eastAsia="es-ES"/>
        </w:rPr>
        <w:t>abril</w:t>
      </w:r>
      <w:r w:rsidRPr="00E84BFA">
        <w:rPr>
          <w:rFonts w:ascii="Arial" w:eastAsia="MS Mincho" w:hAnsi="Arial" w:cs="Arial"/>
          <w:b/>
          <w:bCs/>
          <w:sz w:val="24"/>
          <w:szCs w:val="24"/>
          <w:lang w:val="es-ES" w:eastAsia="es-ES"/>
        </w:rPr>
        <w:t xml:space="preserve"> de dos mil veinte</w:t>
      </w:r>
      <w:r w:rsidRPr="00E84BFA">
        <w:rPr>
          <w:rFonts w:ascii="Arial" w:eastAsia="MS Mincho" w:hAnsi="Arial" w:cs="Arial"/>
          <w:sz w:val="24"/>
          <w:szCs w:val="24"/>
          <w:lang w:val="es-ES" w:eastAsia="es-ES"/>
        </w:rPr>
        <w:t>,</w:t>
      </w:r>
      <w:r w:rsidRPr="00E84BFA">
        <w:rPr>
          <w:rFonts w:ascii="Arial" w:eastAsia="MS Mincho" w:hAnsi="Arial" w:cs="Arial"/>
          <w:i/>
          <w:sz w:val="24"/>
          <w:szCs w:val="24"/>
          <w:lang w:val="es-ES" w:eastAsia="es-ES"/>
        </w:rPr>
        <w:t xml:space="preserve"> </w:t>
      </w:r>
      <w:r w:rsidRPr="00E84BFA">
        <w:rPr>
          <w:rFonts w:ascii="Arial" w:eastAsia="MS Mincho" w:hAnsi="Arial" w:cs="Arial"/>
          <w:sz w:val="24"/>
          <w:szCs w:val="24"/>
          <w:lang w:val="es-ES" w:eastAsia="es-ES"/>
        </w:rPr>
        <w:t xml:space="preserve">se reúnen en Audiencia Pública los Señores Ministros </w:t>
      </w:r>
      <w:proofErr w:type="spellStart"/>
      <w:r w:rsidRPr="00E84BFA">
        <w:rPr>
          <w:rFonts w:ascii="Arial" w:eastAsia="MS Mincho" w:hAnsi="Arial" w:cs="Arial"/>
          <w:sz w:val="24"/>
          <w:szCs w:val="24"/>
          <w:lang w:val="es-ES" w:eastAsia="es-ES"/>
        </w:rPr>
        <w:t>Dres</w:t>
      </w:r>
      <w:proofErr w:type="spellEnd"/>
      <w:r w:rsidRPr="00E84BFA">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E84BFA">
        <w:rPr>
          <w:rFonts w:ascii="Arial" w:eastAsia="MS Mincho" w:hAnsi="Arial" w:cs="Arial"/>
          <w:i/>
          <w:iCs/>
          <w:sz w:val="24"/>
          <w:szCs w:val="24"/>
          <w:lang w:val="es-ES" w:eastAsia="es-ES"/>
        </w:rPr>
        <w:t xml:space="preserve">: </w:t>
      </w:r>
      <w:r w:rsidRPr="00E84BFA">
        <w:rPr>
          <w:rFonts w:ascii="Arial" w:eastAsia="Times New Roman" w:hAnsi="Arial" w:cs="Arial"/>
          <w:b/>
          <w:i/>
          <w:sz w:val="24"/>
          <w:szCs w:val="24"/>
          <w:lang w:val="es-ES" w:eastAsia="es-ES"/>
        </w:rPr>
        <w:t>“</w:t>
      </w:r>
      <w:r w:rsidR="008E13F4">
        <w:rPr>
          <w:rFonts w:ascii="Arial" w:eastAsia="Times New Roman" w:hAnsi="Arial" w:cs="Arial"/>
          <w:b/>
          <w:i/>
          <w:sz w:val="24"/>
          <w:szCs w:val="24"/>
          <w:lang w:val="es-ES" w:eastAsia="es-ES"/>
        </w:rPr>
        <w:t>LEGUIZAMÓ</w:t>
      </w:r>
      <w:r w:rsidRPr="0062426F">
        <w:rPr>
          <w:rFonts w:ascii="Arial" w:eastAsia="Times New Roman" w:hAnsi="Arial" w:cs="Arial"/>
          <w:b/>
          <w:i/>
          <w:sz w:val="24"/>
          <w:szCs w:val="24"/>
          <w:lang w:val="es-ES" w:eastAsia="es-ES"/>
        </w:rPr>
        <w:t xml:space="preserve">N MARCELO SEBASTIAN </w:t>
      </w:r>
      <w:r>
        <w:rPr>
          <w:rFonts w:ascii="Arial" w:eastAsia="Times New Roman" w:hAnsi="Arial" w:cs="Arial"/>
          <w:b/>
          <w:i/>
          <w:sz w:val="24"/>
          <w:szCs w:val="24"/>
          <w:lang w:val="es-ES" w:eastAsia="es-ES"/>
        </w:rPr>
        <w:t>c</w:t>
      </w:r>
      <w:r w:rsidRPr="0062426F">
        <w:rPr>
          <w:rFonts w:ascii="Arial" w:eastAsia="Times New Roman" w:hAnsi="Arial" w:cs="Arial"/>
          <w:b/>
          <w:i/>
          <w:sz w:val="24"/>
          <w:szCs w:val="24"/>
          <w:lang w:val="es-ES" w:eastAsia="es-ES"/>
        </w:rPr>
        <w:t xml:space="preserve">/ DISAL S.A. </w:t>
      </w:r>
      <w:r>
        <w:rPr>
          <w:rFonts w:ascii="Arial" w:eastAsia="Times New Roman" w:hAnsi="Arial" w:cs="Arial"/>
          <w:b/>
          <w:i/>
          <w:sz w:val="24"/>
          <w:szCs w:val="24"/>
          <w:lang w:val="es-ES" w:eastAsia="es-ES"/>
        </w:rPr>
        <w:t xml:space="preserve">y OTROS s/ </w:t>
      </w:r>
      <w:r w:rsidRPr="0062426F">
        <w:rPr>
          <w:rFonts w:ascii="Arial" w:eastAsia="Times New Roman" w:hAnsi="Arial" w:cs="Arial"/>
          <w:b/>
          <w:i/>
          <w:sz w:val="24"/>
          <w:szCs w:val="24"/>
          <w:lang w:val="es-ES" w:eastAsia="es-ES"/>
        </w:rPr>
        <w:t>DESPIDO-LABORAL - RECURSO DE CASACIÓN</w:t>
      </w:r>
      <w:r w:rsidRPr="00E84BFA">
        <w:rPr>
          <w:rFonts w:ascii="Arial" w:eastAsia="Times New Roman" w:hAnsi="Arial" w:cs="Arial"/>
          <w:b/>
          <w:i/>
          <w:sz w:val="24"/>
          <w:szCs w:val="24"/>
          <w:lang w:val="es-ES" w:eastAsia="es-ES"/>
        </w:rPr>
        <w:t>”</w:t>
      </w:r>
      <w:r w:rsidRPr="00E84BFA">
        <w:rPr>
          <w:rFonts w:ascii="Arial" w:eastAsia="Times New Roman" w:hAnsi="Arial" w:cs="Arial"/>
          <w:b/>
          <w:sz w:val="24"/>
          <w:szCs w:val="24"/>
          <w:lang w:val="es-ES" w:eastAsia="es-ES"/>
        </w:rPr>
        <w:t xml:space="preserve"> - </w:t>
      </w:r>
      <w:r w:rsidRPr="00E84BFA">
        <w:rPr>
          <w:rFonts w:ascii="Arial" w:eastAsia="Times New Roman" w:hAnsi="Arial" w:cs="Arial"/>
          <w:sz w:val="24"/>
          <w:szCs w:val="24"/>
          <w:lang w:val="es-ES" w:eastAsia="es-ES"/>
        </w:rPr>
        <w:t xml:space="preserve">IURIX EXP Nº </w:t>
      </w:r>
      <w:r>
        <w:rPr>
          <w:rFonts w:ascii="Arial" w:eastAsia="Times New Roman" w:hAnsi="Arial" w:cs="Arial"/>
          <w:sz w:val="24"/>
          <w:szCs w:val="24"/>
          <w:lang w:val="es-ES" w:eastAsia="es-ES"/>
        </w:rPr>
        <w:t>191004/10</w:t>
      </w:r>
      <w:r w:rsidRPr="00E84BFA">
        <w:rPr>
          <w:rFonts w:ascii="Arial" w:eastAsia="Times New Roman" w:hAnsi="Arial" w:cs="Arial"/>
          <w:sz w:val="24"/>
          <w:szCs w:val="24"/>
          <w:lang w:val="es-ES" w:eastAsia="es-ES"/>
        </w:rPr>
        <w:t>.</w:t>
      </w:r>
    </w:p>
    <w:p w:rsidR="0062426F" w:rsidRPr="00E84BFA" w:rsidRDefault="0062426F" w:rsidP="008E13F4">
      <w:pPr>
        <w:spacing w:after="0" w:line="360" w:lineRule="auto"/>
        <w:ind w:firstLine="1985"/>
        <w:jc w:val="both"/>
        <w:rPr>
          <w:rFonts w:ascii="Arial" w:eastAsia="Times New Roman" w:hAnsi="Arial" w:cs="Arial"/>
          <w:sz w:val="24"/>
          <w:szCs w:val="24"/>
          <w:lang w:val="es-ES" w:eastAsia="es-ES"/>
        </w:rPr>
      </w:pPr>
      <w:r w:rsidRPr="00E84BFA">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E84BFA">
        <w:rPr>
          <w:rFonts w:ascii="Arial" w:eastAsia="Times New Roman" w:hAnsi="Arial" w:cs="Arial"/>
          <w:sz w:val="24"/>
          <w:szCs w:val="24"/>
          <w:lang w:val="es-ES" w:eastAsia="es-ES"/>
        </w:rPr>
        <w:t>Dres</w:t>
      </w:r>
      <w:proofErr w:type="spellEnd"/>
      <w:r w:rsidRPr="00E84BFA">
        <w:rPr>
          <w:rFonts w:ascii="Arial" w:eastAsia="Times New Roman" w:hAnsi="Arial" w:cs="Arial"/>
          <w:sz w:val="24"/>
          <w:szCs w:val="24"/>
          <w:lang w:val="es-ES" w:eastAsia="es-ES"/>
        </w:rPr>
        <w:t>. MARTHA RAQUEL CORVALÁN, LILIA ANA NOVILLO y CARLOS ALBERTO COBO.</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Las cuestiones formuladas y sometidas a decisión de este Tribunal son:</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I) ¿Es formalmente procedente el recurso de casación intentado?</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II) ¿Existe en el fallo recurrido alguna de las causales enumerad</w:t>
      </w:r>
      <w:r w:rsidR="005D34CA">
        <w:rPr>
          <w:rFonts w:ascii="Arial" w:hAnsi="Arial" w:cs="Arial"/>
          <w:sz w:val="24"/>
          <w:szCs w:val="24"/>
        </w:rPr>
        <w:t xml:space="preserve">as en el art. 287 del CPC y C? </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III) En caso afirmativo a la cuestión anterior ¿Cuál es la Ley a aplicarse o la interpretación que debe hacerse de la Ley en el caso en estudio?</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IV) ¿Qué resolución corresponde dar al caso en estudio? </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V) ¿Cuál sobre las costas?</w:t>
      </w:r>
    </w:p>
    <w:p w:rsidR="0062426F" w:rsidRPr="0062426F" w:rsidRDefault="0062426F" w:rsidP="008E13F4">
      <w:pPr>
        <w:spacing w:after="0" w:line="360" w:lineRule="auto"/>
        <w:ind w:firstLine="1985"/>
        <w:jc w:val="both"/>
        <w:rPr>
          <w:rFonts w:ascii="Arial" w:hAnsi="Arial" w:cs="Arial"/>
          <w:sz w:val="24"/>
          <w:szCs w:val="24"/>
        </w:rPr>
      </w:pPr>
    </w:p>
    <w:p w:rsidR="0062426F" w:rsidRPr="0062426F" w:rsidRDefault="0062426F" w:rsidP="008E13F4">
      <w:pPr>
        <w:spacing w:after="0" w:line="360" w:lineRule="auto"/>
        <w:jc w:val="both"/>
        <w:rPr>
          <w:rFonts w:ascii="Arial" w:hAnsi="Arial" w:cs="Arial"/>
          <w:sz w:val="24"/>
          <w:szCs w:val="24"/>
        </w:rPr>
      </w:pPr>
      <w:r>
        <w:rPr>
          <w:rFonts w:ascii="Arial" w:hAnsi="Arial" w:cs="Arial"/>
          <w:b/>
          <w:sz w:val="24"/>
          <w:szCs w:val="24"/>
          <w:u w:val="single"/>
        </w:rPr>
        <w:t>A LA PRIMERA CUESTIÓ</w:t>
      </w:r>
      <w:r w:rsidRPr="0062426F">
        <w:rPr>
          <w:rFonts w:ascii="Arial" w:hAnsi="Arial" w:cs="Arial"/>
          <w:b/>
          <w:sz w:val="24"/>
          <w:szCs w:val="24"/>
          <w:u w:val="single"/>
        </w:rPr>
        <w:t>N, la Dra. MARTHA RAQUEL CORVAL</w:t>
      </w:r>
      <w:r>
        <w:rPr>
          <w:rFonts w:ascii="Arial" w:hAnsi="Arial" w:cs="Arial"/>
          <w:b/>
          <w:sz w:val="24"/>
          <w:szCs w:val="24"/>
          <w:u w:val="single"/>
        </w:rPr>
        <w:t>Á</w:t>
      </w:r>
      <w:r w:rsidRPr="0062426F">
        <w:rPr>
          <w:rFonts w:ascii="Arial" w:hAnsi="Arial" w:cs="Arial"/>
          <w:b/>
          <w:sz w:val="24"/>
          <w:szCs w:val="24"/>
          <w:u w:val="single"/>
        </w:rPr>
        <w:t>N</w:t>
      </w:r>
      <w:r>
        <w:rPr>
          <w:rFonts w:ascii="Arial" w:hAnsi="Arial" w:cs="Arial"/>
          <w:b/>
          <w:sz w:val="24"/>
          <w:szCs w:val="24"/>
          <w:u w:val="single"/>
        </w:rPr>
        <w:t>,</w:t>
      </w:r>
      <w:r w:rsidRPr="0062426F">
        <w:rPr>
          <w:rFonts w:ascii="Arial" w:hAnsi="Arial" w:cs="Arial"/>
          <w:b/>
          <w:sz w:val="24"/>
          <w:szCs w:val="24"/>
          <w:u w:val="single"/>
        </w:rPr>
        <w:t xml:space="preserve"> dijo:</w:t>
      </w:r>
      <w:r w:rsidRPr="0062426F">
        <w:rPr>
          <w:rFonts w:ascii="Arial" w:hAnsi="Arial" w:cs="Arial"/>
          <w:b/>
          <w:sz w:val="24"/>
          <w:szCs w:val="24"/>
        </w:rPr>
        <w:t xml:space="preserve"> </w:t>
      </w:r>
      <w:r w:rsidRPr="0062426F">
        <w:rPr>
          <w:rFonts w:ascii="Arial" w:hAnsi="Arial" w:cs="Arial"/>
          <w:sz w:val="24"/>
          <w:szCs w:val="24"/>
        </w:rPr>
        <w:t xml:space="preserve">1) En </w:t>
      </w:r>
      <w:r w:rsidR="002B0162">
        <w:rPr>
          <w:rFonts w:ascii="Arial" w:hAnsi="Arial" w:cs="Arial"/>
          <w:sz w:val="24"/>
          <w:szCs w:val="24"/>
        </w:rPr>
        <w:t xml:space="preserve">ESCEXT </w:t>
      </w:r>
      <w:r w:rsidRPr="0062426F">
        <w:rPr>
          <w:rFonts w:ascii="Arial" w:hAnsi="Arial" w:cs="Arial"/>
          <w:sz w:val="24"/>
          <w:szCs w:val="24"/>
        </w:rPr>
        <w:t xml:space="preserve">Nº </w:t>
      </w:r>
      <w:r w:rsidRPr="00353514">
        <w:rPr>
          <w:rFonts w:ascii="Arial" w:hAnsi="Arial" w:cs="Arial"/>
          <w:sz w:val="24"/>
          <w:szCs w:val="24"/>
        </w:rPr>
        <w:t>10619515</w:t>
      </w:r>
      <w:r w:rsidR="002B0162" w:rsidRPr="00353514">
        <w:rPr>
          <w:rFonts w:ascii="Arial" w:hAnsi="Arial" w:cs="Arial"/>
          <w:sz w:val="24"/>
          <w:szCs w:val="24"/>
        </w:rPr>
        <w:t>,</w:t>
      </w:r>
      <w:r w:rsidRPr="00353514">
        <w:rPr>
          <w:rFonts w:ascii="Arial" w:hAnsi="Arial" w:cs="Arial"/>
          <w:sz w:val="24"/>
          <w:szCs w:val="24"/>
        </w:rPr>
        <w:t xml:space="preserve"> de fecha </w:t>
      </w:r>
      <w:r w:rsidR="002B0162" w:rsidRPr="00353514">
        <w:rPr>
          <w:rFonts w:ascii="Arial" w:hAnsi="Arial" w:cs="Arial"/>
          <w:sz w:val="24"/>
          <w:szCs w:val="24"/>
        </w:rPr>
        <w:t>0</w:t>
      </w:r>
      <w:r w:rsidRPr="00353514">
        <w:rPr>
          <w:rFonts w:ascii="Arial" w:hAnsi="Arial" w:cs="Arial"/>
          <w:sz w:val="24"/>
          <w:szCs w:val="24"/>
        </w:rPr>
        <w:t>6</w:t>
      </w:r>
      <w:r w:rsidR="002B0162" w:rsidRPr="00353514">
        <w:rPr>
          <w:rFonts w:ascii="Arial" w:hAnsi="Arial" w:cs="Arial"/>
          <w:sz w:val="24"/>
          <w:szCs w:val="24"/>
        </w:rPr>
        <w:t>/</w:t>
      </w:r>
      <w:r w:rsidRPr="00353514">
        <w:rPr>
          <w:rFonts w:ascii="Arial" w:hAnsi="Arial" w:cs="Arial"/>
          <w:sz w:val="24"/>
          <w:szCs w:val="24"/>
        </w:rPr>
        <w:t>12</w:t>
      </w:r>
      <w:r w:rsidR="002B0162" w:rsidRPr="00353514">
        <w:rPr>
          <w:rFonts w:ascii="Arial" w:hAnsi="Arial" w:cs="Arial"/>
          <w:sz w:val="24"/>
          <w:szCs w:val="24"/>
        </w:rPr>
        <w:t>/</w:t>
      </w:r>
      <w:r w:rsidRPr="00353514">
        <w:rPr>
          <w:rFonts w:ascii="Arial" w:hAnsi="Arial" w:cs="Arial"/>
          <w:sz w:val="24"/>
          <w:szCs w:val="24"/>
        </w:rPr>
        <w:t>2018</w:t>
      </w:r>
      <w:r w:rsidR="002B0162" w:rsidRPr="00353514">
        <w:rPr>
          <w:rFonts w:ascii="Arial" w:hAnsi="Arial" w:cs="Arial"/>
          <w:sz w:val="24"/>
          <w:szCs w:val="24"/>
        </w:rPr>
        <w:t>,</w:t>
      </w:r>
      <w:r w:rsidRPr="00353514">
        <w:rPr>
          <w:rFonts w:ascii="Arial" w:hAnsi="Arial" w:cs="Arial"/>
          <w:sz w:val="24"/>
          <w:szCs w:val="24"/>
        </w:rPr>
        <w:t xml:space="preserve"> la parte actora interpone recurso de casación en contra de la Sentencia Definitiva N° 201</w:t>
      </w:r>
      <w:r w:rsidR="002B0162" w:rsidRPr="00353514">
        <w:rPr>
          <w:rFonts w:ascii="Arial" w:hAnsi="Arial" w:cs="Arial"/>
          <w:sz w:val="24"/>
          <w:szCs w:val="24"/>
        </w:rPr>
        <w:t>, de fecha 28/</w:t>
      </w:r>
      <w:r w:rsidRPr="00353514">
        <w:rPr>
          <w:rFonts w:ascii="Arial" w:hAnsi="Arial" w:cs="Arial"/>
          <w:sz w:val="24"/>
          <w:szCs w:val="24"/>
        </w:rPr>
        <w:t>11</w:t>
      </w:r>
      <w:r w:rsidR="002B0162" w:rsidRPr="00353514">
        <w:rPr>
          <w:rFonts w:ascii="Arial" w:hAnsi="Arial" w:cs="Arial"/>
          <w:sz w:val="24"/>
          <w:szCs w:val="24"/>
        </w:rPr>
        <w:t>/</w:t>
      </w:r>
      <w:r w:rsidRPr="00353514">
        <w:rPr>
          <w:rFonts w:ascii="Arial" w:hAnsi="Arial" w:cs="Arial"/>
          <w:sz w:val="24"/>
          <w:szCs w:val="24"/>
        </w:rPr>
        <w:t>18</w:t>
      </w:r>
      <w:r w:rsidR="00B9314D" w:rsidRPr="00353514">
        <w:rPr>
          <w:rFonts w:ascii="Arial" w:hAnsi="Arial" w:cs="Arial"/>
          <w:sz w:val="24"/>
          <w:szCs w:val="24"/>
        </w:rPr>
        <w:t xml:space="preserve"> (actuación Nº 10547766)</w:t>
      </w:r>
      <w:r w:rsidR="002B0162" w:rsidRPr="00353514">
        <w:rPr>
          <w:rFonts w:ascii="Arial" w:hAnsi="Arial" w:cs="Arial"/>
          <w:sz w:val="24"/>
          <w:szCs w:val="24"/>
        </w:rPr>
        <w:t>,</w:t>
      </w:r>
      <w:r w:rsidRPr="00353514">
        <w:rPr>
          <w:rFonts w:ascii="Arial" w:hAnsi="Arial" w:cs="Arial"/>
          <w:sz w:val="24"/>
          <w:szCs w:val="24"/>
        </w:rPr>
        <w:t xml:space="preserve"> dictada</w:t>
      </w:r>
      <w:r w:rsidRPr="0062426F">
        <w:rPr>
          <w:rFonts w:ascii="Arial" w:hAnsi="Arial" w:cs="Arial"/>
          <w:sz w:val="24"/>
          <w:szCs w:val="24"/>
        </w:rPr>
        <w:t xml:space="preserve"> por la Excma. Cámara Civil, Comercial, Minas y Laboral Nº 1 de la Segunda Circunscripción Judicial.</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2) Fundamenta el mismo en </w:t>
      </w:r>
      <w:r w:rsidR="002B0162">
        <w:rPr>
          <w:rFonts w:ascii="Arial" w:hAnsi="Arial" w:cs="Arial"/>
          <w:sz w:val="24"/>
          <w:szCs w:val="24"/>
        </w:rPr>
        <w:t>ESCEXT Nº</w:t>
      </w:r>
      <w:r w:rsidRPr="0062426F">
        <w:rPr>
          <w:rFonts w:ascii="Arial" w:hAnsi="Arial" w:cs="Arial"/>
          <w:sz w:val="24"/>
          <w:szCs w:val="24"/>
        </w:rPr>
        <w:t xml:space="preserve"> 10704785</w:t>
      </w:r>
      <w:r w:rsidR="002B0162">
        <w:rPr>
          <w:rFonts w:ascii="Arial" w:hAnsi="Arial" w:cs="Arial"/>
          <w:sz w:val="24"/>
          <w:szCs w:val="24"/>
        </w:rPr>
        <w:t>,</w:t>
      </w:r>
      <w:r w:rsidRPr="0062426F">
        <w:rPr>
          <w:rFonts w:ascii="Arial" w:hAnsi="Arial" w:cs="Arial"/>
          <w:sz w:val="24"/>
          <w:szCs w:val="24"/>
        </w:rPr>
        <w:t xml:space="preserve"> de f</w:t>
      </w:r>
      <w:r w:rsidR="002B0162">
        <w:rPr>
          <w:rFonts w:ascii="Arial" w:hAnsi="Arial" w:cs="Arial"/>
          <w:sz w:val="24"/>
          <w:szCs w:val="24"/>
        </w:rPr>
        <w:t>echa 18/</w:t>
      </w:r>
      <w:r w:rsidRPr="0062426F">
        <w:rPr>
          <w:rFonts w:ascii="Arial" w:hAnsi="Arial" w:cs="Arial"/>
          <w:sz w:val="24"/>
          <w:szCs w:val="24"/>
        </w:rPr>
        <w:t>12</w:t>
      </w:r>
      <w:r w:rsidR="002B0162">
        <w:rPr>
          <w:rFonts w:ascii="Arial" w:hAnsi="Arial" w:cs="Arial"/>
          <w:sz w:val="24"/>
          <w:szCs w:val="24"/>
        </w:rPr>
        <w:t>/</w:t>
      </w:r>
      <w:r w:rsidRPr="0062426F">
        <w:rPr>
          <w:rFonts w:ascii="Arial" w:hAnsi="Arial" w:cs="Arial"/>
          <w:sz w:val="24"/>
          <w:szCs w:val="24"/>
        </w:rPr>
        <w:t>2018.</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lastRenderedPageBreak/>
        <w:t>3) Preliminarmente, en esta primera cuestión, corresponde examinar el cumplimiento de los recaudos formales impuestos por los artículos 286 y siguientes del CPC</w:t>
      </w:r>
      <w:r w:rsidR="00694851">
        <w:rPr>
          <w:rFonts w:ascii="Arial" w:hAnsi="Arial" w:cs="Arial"/>
          <w:sz w:val="24"/>
          <w:szCs w:val="24"/>
        </w:rPr>
        <w:t xml:space="preserve"> y </w:t>
      </w:r>
      <w:r w:rsidRPr="0062426F">
        <w:rPr>
          <w:rFonts w:ascii="Arial" w:hAnsi="Arial" w:cs="Arial"/>
          <w:sz w:val="24"/>
          <w:szCs w:val="24"/>
        </w:rPr>
        <w:t>C para la admisibilidad de la impugnación.</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Así, surge de las constancias de la causa que el recurso de casación fue interpuesto y fundado en término, en tanto que, la sentencia se notificó en fecha </w:t>
      </w:r>
      <w:r w:rsidR="008E13F4">
        <w:rPr>
          <w:rFonts w:ascii="Arial" w:hAnsi="Arial" w:cs="Arial"/>
          <w:sz w:val="24"/>
          <w:szCs w:val="24"/>
        </w:rPr>
        <w:t>0</w:t>
      </w:r>
      <w:r w:rsidRPr="0062426F">
        <w:rPr>
          <w:rFonts w:ascii="Arial" w:hAnsi="Arial" w:cs="Arial"/>
          <w:sz w:val="24"/>
          <w:szCs w:val="24"/>
        </w:rPr>
        <w:t>3</w:t>
      </w:r>
      <w:r w:rsidR="008E13F4">
        <w:rPr>
          <w:rFonts w:ascii="Arial" w:hAnsi="Arial" w:cs="Arial"/>
          <w:sz w:val="24"/>
          <w:szCs w:val="24"/>
        </w:rPr>
        <w:t>/</w:t>
      </w:r>
      <w:r w:rsidRPr="0062426F">
        <w:rPr>
          <w:rFonts w:ascii="Arial" w:hAnsi="Arial" w:cs="Arial"/>
          <w:sz w:val="24"/>
          <w:szCs w:val="24"/>
        </w:rPr>
        <w:t>12</w:t>
      </w:r>
      <w:r w:rsidR="008E13F4">
        <w:rPr>
          <w:rFonts w:ascii="Arial" w:hAnsi="Arial" w:cs="Arial"/>
          <w:sz w:val="24"/>
          <w:szCs w:val="24"/>
        </w:rPr>
        <w:t>/</w:t>
      </w:r>
      <w:r w:rsidRPr="0062426F">
        <w:rPr>
          <w:rFonts w:ascii="Arial" w:hAnsi="Arial" w:cs="Arial"/>
          <w:sz w:val="24"/>
          <w:szCs w:val="24"/>
        </w:rPr>
        <w:t xml:space="preserve">18, el recurso se interpuso el </w:t>
      </w:r>
      <w:r w:rsidR="008E13F4">
        <w:rPr>
          <w:rFonts w:ascii="Arial" w:hAnsi="Arial" w:cs="Arial"/>
          <w:sz w:val="24"/>
          <w:szCs w:val="24"/>
        </w:rPr>
        <w:t>0</w:t>
      </w:r>
      <w:r w:rsidRPr="0062426F">
        <w:rPr>
          <w:rFonts w:ascii="Arial" w:hAnsi="Arial" w:cs="Arial"/>
          <w:sz w:val="24"/>
          <w:szCs w:val="24"/>
        </w:rPr>
        <w:t>6</w:t>
      </w:r>
      <w:r w:rsidR="008E13F4">
        <w:rPr>
          <w:rFonts w:ascii="Arial" w:hAnsi="Arial" w:cs="Arial"/>
          <w:sz w:val="24"/>
          <w:szCs w:val="24"/>
        </w:rPr>
        <w:t>/</w:t>
      </w:r>
      <w:r w:rsidRPr="0062426F">
        <w:rPr>
          <w:rFonts w:ascii="Arial" w:hAnsi="Arial" w:cs="Arial"/>
          <w:sz w:val="24"/>
          <w:szCs w:val="24"/>
        </w:rPr>
        <w:t>12</w:t>
      </w:r>
      <w:r w:rsidR="008E13F4">
        <w:rPr>
          <w:rFonts w:ascii="Arial" w:hAnsi="Arial" w:cs="Arial"/>
          <w:sz w:val="24"/>
          <w:szCs w:val="24"/>
        </w:rPr>
        <w:t>/18 fundamentándose el 18/</w:t>
      </w:r>
      <w:r w:rsidRPr="0062426F">
        <w:rPr>
          <w:rFonts w:ascii="Arial" w:hAnsi="Arial" w:cs="Arial"/>
          <w:sz w:val="24"/>
          <w:szCs w:val="24"/>
        </w:rPr>
        <w:t>12</w:t>
      </w:r>
      <w:r w:rsidR="008E13F4">
        <w:rPr>
          <w:rFonts w:ascii="Arial" w:hAnsi="Arial" w:cs="Arial"/>
          <w:sz w:val="24"/>
          <w:szCs w:val="24"/>
        </w:rPr>
        <w:t>/</w:t>
      </w:r>
      <w:r w:rsidRPr="0062426F">
        <w:rPr>
          <w:rFonts w:ascii="Arial" w:hAnsi="Arial" w:cs="Arial"/>
          <w:sz w:val="24"/>
          <w:szCs w:val="24"/>
        </w:rPr>
        <w:t>18 a la hora 8.10 - dentro del plazo de gracia-.</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Que asimismo, la resolución impugnada es sentencia definitiva, y el recurrente se encuentra eximido de efectuar el depósito correspondiente, por lo que habiéndose dado cumplimiento a las exigencias contenidas en los arts. 286, 289 y 290 del CPC</w:t>
      </w:r>
      <w:r w:rsidR="008E13F4">
        <w:rPr>
          <w:rFonts w:ascii="Arial" w:hAnsi="Arial" w:cs="Arial"/>
          <w:sz w:val="24"/>
          <w:szCs w:val="24"/>
        </w:rPr>
        <w:t xml:space="preserve"> y </w:t>
      </w:r>
      <w:r w:rsidRPr="0062426F">
        <w:rPr>
          <w:rFonts w:ascii="Arial" w:hAnsi="Arial" w:cs="Arial"/>
          <w:sz w:val="24"/>
          <w:szCs w:val="24"/>
        </w:rPr>
        <w:t>C., y en mérito a lo dispuesto por el art. 301, inc</w:t>
      </w:r>
      <w:r w:rsidR="00694851">
        <w:rPr>
          <w:rFonts w:ascii="Arial" w:hAnsi="Arial" w:cs="Arial"/>
          <w:sz w:val="24"/>
          <w:szCs w:val="24"/>
        </w:rPr>
        <w:t>.</w:t>
      </w:r>
      <w:r w:rsidRPr="0062426F">
        <w:rPr>
          <w:rFonts w:ascii="Arial" w:hAnsi="Arial" w:cs="Arial"/>
          <w:sz w:val="24"/>
          <w:szCs w:val="24"/>
        </w:rPr>
        <w:t xml:space="preserve"> a del CPC</w:t>
      </w:r>
      <w:r w:rsidR="005D34CA">
        <w:rPr>
          <w:rFonts w:ascii="Arial" w:hAnsi="Arial" w:cs="Arial"/>
          <w:sz w:val="24"/>
          <w:szCs w:val="24"/>
        </w:rPr>
        <w:t xml:space="preserve"> y </w:t>
      </w:r>
      <w:r w:rsidRPr="0062426F">
        <w:rPr>
          <w:rFonts w:ascii="Arial" w:hAnsi="Arial" w:cs="Arial"/>
          <w:sz w:val="24"/>
          <w:szCs w:val="24"/>
        </w:rPr>
        <w:t>C, debe considerarse que el recurso articulado es formalmente admisible.</w:t>
      </w:r>
    </w:p>
    <w:p w:rsid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En consecuencia, VOTO a esta PRIMERA CUESTI</w:t>
      </w:r>
      <w:r w:rsidR="00C559A8">
        <w:rPr>
          <w:rFonts w:ascii="Arial" w:hAnsi="Arial" w:cs="Arial"/>
          <w:sz w:val="24"/>
          <w:szCs w:val="24"/>
        </w:rPr>
        <w:t>Ó</w:t>
      </w:r>
      <w:r w:rsidRPr="0062426F">
        <w:rPr>
          <w:rFonts w:ascii="Arial" w:hAnsi="Arial" w:cs="Arial"/>
          <w:sz w:val="24"/>
          <w:szCs w:val="24"/>
        </w:rPr>
        <w:t>N por la AFIRMATIVA.</w:t>
      </w:r>
    </w:p>
    <w:p w:rsidR="00C559A8" w:rsidRDefault="00C559A8" w:rsidP="008E13F4">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eastAsia="es-ES"/>
        </w:rPr>
        <w:t>PRIMERA</w:t>
      </w:r>
      <w:r w:rsidR="000D09FF">
        <w:rPr>
          <w:rFonts w:ascii="Arial" w:eastAsia="Calibri" w:hAnsi="Arial" w:cs="Arial"/>
          <w:b/>
          <w:bCs/>
          <w:sz w:val="24"/>
          <w:szCs w:val="24"/>
          <w:lang w:eastAsia="es-ES"/>
        </w:rPr>
        <w:t xml:space="preserve"> </w:t>
      </w:r>
      <w:r w:rsidRPr="001359D1">
        <w:rPr>
          <w:rFonts w:ascii="Arial" w:eastAsia="Calibri" w:hAnsi="Arial" w:cs="Arial"/>
          <w:b/>
          <w:bCs/>
          <w:sz w:val="24"/>
          <w:szCs w:val="24"/>
          <w:lang w:eastAsia="es-ES"/>
        </w:rPr>
        <w:t>CUESTIÓN.</w:t>
      </w:r>
    </w:p>
    <w:p w:rsidR="00C559A8" w:rsidRPr="0062426F" w:rsidRDefault="00C559A8" w:rsidP="008E13F4">
      <w:pPr>
        <w:spacing w:after="0" w:line="360" w:lineRule="auto"/>
        <w:ind w:firstLine="1985"/>
        <w:jc w:val="both"/>
        <w:rPr>
          <w:rFonts w:ascii="Arial" w:hAnsi="Arial" w:cs="Arial"/>
          <w:sz w:val="24"/>
          <w:szCs w:val="24"/>
        </w:rPr>
      </w:pPr>
    </w:p>
    <w:p w:rsidR="0062426F" w:rsidRPr="0062426F" w:rsidRDefault="0062426F" w:rsidP="005D34CA">
      <w:pPr>
        <w:spacing w:after="0" w:line="360" w:lineRule="auto"/>
        <w:jc w:val="both"/>
        <w:rPr>
          <w:rFonts w:ascii="Arial" w:hAnsi="Arial" w:cs="Arial"/>
          <w:sz w:val="24"/>
          <w:szCs w:val="24"/>
        </w:rPr>
      </w:pPr>
      <w:r w:rsidRPr="0062426F">
        <w:rPr>
          <w:rFonts w:ascii="Arial" w:hAnsi="Arial" w:cs="Arial"/>
          <w:b/>
          <w:sz w:val="24"/>
          <w:szCs w:val="24"/>
          <w:u w:val="single"/>
        </w:rPr>
        <w:t xml:space="preserve">A LA SEGUNDA </w:t>
      </w:r>
      <w:r>
        <w:rPr>
          <w:rFonts w:ascii="Arial" w:hAnsi="Arial" w:cs="Arial"/>
          <w:b/>
          <w:sz w:val="24"/>
          <w:szCs w:val="24"/>
          <w:u w:val="single"/>
        </w:rPr>
        <w:t>CUESTIÓ</w:t>
      </w:r>
      <w:r w:rsidRPr="0062426F">
        <w:rPr>
          <w:rFonts w:ascii="Arial" w:hAnsi="Arial" w:cs="Arial"/>
          <w:b/>
          <w:sz w:val="24"/>
          <w:szCs w:val="24"/>
          <w:u w:val="single"/>
        </w:rPr>
        <w:t>N, la Dra. MARTHA RAQUEL CORVAL</w:t>
      </w:r>
      <w:r>
        <w:rPr>
          <w:rFonts w:ascii="Arial" w:hAnsi="Arial" w:cs="Arial"/>
          <w:b/>
          <w:sz w:val="24"/>
          <w:szCs w:val="24"/>
          <w:u w:val="single"/>
        </w:rPr>
        <w:t>Á</w:t>
      </w:r>
      <w:r w:rsidRPr="0062426F">
        <w:rPr>
          <w:rFonts w:ascii="Arial" w:hAnsi="Arial" w:cs="Arial"/>
          <w:b/>
          <w:sz w:val="24"/>
          <w:szCs w:val="24"/>
          <w:u w:val="single"/>
        </w:rPr>
        <w:t>N</w:t>
      </w:r>
      <w:r>
        <w:rPr>
          <w:rFonts w:ascii="Arial" w:hAnsi="Arial" w:cs="Arial"/>
          <w:b/>
          <w:sz w:val="24"/>
          <w:szCs w:val="24"/>
          <w:u w:val="single"/>
        </w:rPr>
        <w:t>,</w:t>
      </w:r>
      <w:r w:rsidRPr="0062426F">
        <w:rPr>
          <w:rFonts w:ascii="Arial" w:hAnsi="Arial" w:cs="Arial"/>
          <w:b/>
          <w:sz w:val="24"/>
          <w:szCs w:val="24"/>
          <w:u w:val="single"/>
        </w:rPr>
        <w:t xml:space="preserve"> dijo:</w:t>
      </w:r>
      <w:r w:rsidRPr="0062426F">
        <w:rPr>
          <w:rFonts w:ascii="Arial" w:hAnsi="Arial" w:cs="Arial"/>
          <w:sz w:val="24"/>
          <w:szCs w:val="24"/>
        </w:rPr>
        <w:t xml:space="preserve"> 1) Al fundamentar el recurso la parte actora invoca los incisos a y b del art. 287 del CPC</w:t>
      </w:r>
      <w:r w:rsidR="000D09FF">
        <w:rPr>
          <w:rFonts w:ascii="Arial" w:hAnsi="Arial" w:cs="Arial"/>
          <w:sz w:val="24"/>
          <w:szCs w:val="24"/>
        </w:rPr>
        <w:t xml:space="preserve"> y </w:t>
      </w:r>
      <w:r w:rsidRPr="0062426F">
        <w:rPr>
          <w:rFonts w:ascii="Arial" w:hAnsi="Arial" w:cs="Arial"/>
          <w:sz w:val="24"/>
          <w:szCs w:val="24"/>
        </w:rPr>
        <w:t xml:space="preserve">C. </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Arguye la </w:t>
      </w:r>
      <w:r w:rsidR="00353514">
        <w:rPr>
          <w:rFonts w:ascii="Arial" w:hAnsi="Arial" w:cs="Arial"/>
          <w:b/>
          <w:sz w:val="24"/>
          <w:szCs w:val="24"/>
        </w:rPr>
        <w:t>“</w:t>
      </w:r>
      <w:r w:rsidRPr="0062426F">
        <w:rPr>
          <w:rFonts w:ascii="Arial" w:hAnsi="Arial" w:cs="Arial"/>
          <w:b/>
          <w:sz w:val="24"/>
          <w:szCs w:val="24"/>
        </w:rPr>
        <w:t>Omisión de aplicación art. 6° Ley 24.241; errónea interpretación art. 245 L.C.T.”</w:t>
      </w:r>
      <w:r w:rsidRPr="0062426F">
        <w:rPr>
          <w:rFonts w:ascii="Arial" w:hAnsi="Arial" w:cs="Arial"/>
          <w:sz w:val="24"/>
          <w:szCs w:val="24"/>
        </w:rPr>
        <w:t xml:space="preserve">. Aquí señala que el Juez de primera instancia al fallar consideró como MRMNH devengada por el actor en el último año trabajado la suma de $ 18.430,99, sin embargo, su parte al apelar el punto había indicado que la MRMNH devengada durante el último año previo al despido y que debió tomarse para efectuar el cálculo indemnizatorio y pago del salario por enfermedad (art. 213 LCT) era la de febrero/10 por la suma de $ 31.059,36. Dice que no podía pasarse por alto que la demanda había sido </w:t>
      </w:r>
      <w:r w:rsidRPr="0062426F">
        <w:rPr>
          <w:rFonts w:ascii="Arial" w:hAnsi="Arial" w:cs="Arial"/>
          <w:sz w:val="24"/>
          <w:szCs w:val="24"/>
        </w:rPr>
        <w:lastRenderedPageBreak/>
        <w:t xml:space="preserve">entablada por el importe indicado en el capítulo II, con la reserva de “…y/o lo que en </w:t>
      </w:r>
      <w:r w:rsidR="005D34CA" w:rsidRPr="0062426F">
        <w:rPr>
          <w:rFonts w:ascii="Arial" w:hAnsi="Arial" w:cs="Arial"/>
          <w:sz w:val="24"/>
          <w:szCs w:val="24"/>
        </w:rPr>
        <w:t>más</w:t>
      </w:r>
      <w:r w:rsidRPr="0062426F">
        <w:rPr>
          <w:rFonts w:ascii="Arial" w:hAnsi="Arial" w:cs="Arial"/>
          <w:sz w:val="24"/>
          <w:szCs w:val="24"/>
        </w:rPr>
        <w:t xml:space="preserve"> o menos determine la Justicia o surja de la prueba a rendirse…”</w:t>
      </w:r>
      <w:r w:rsidR="00694851">
        <w:rPr>
          <w:rFonts w:ascii="Arial" w:hAnsi="Arial" w:cs="Arial"/>
          <w:sz w:val="24"/>
          <w:szCs w:val="24"/>
        </w:rPr>
        <w:t>.</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Así, se agravia </w:t>
      </w:r>
      <w:proofErr w:type="gramStart"/>
      <w:r w:rsidRPr="0062426F">
        <w:rPr>
          <w:rFonts w:ascii="Arial" w:hAnsi="Arial" w:cs="Arial"/>
          <w:sz w:val="24"/>
          <w:szCs w:val="24"/>
        </w:rPr>
        <w:t>de que</w:t>
      </w:r>
      <w:proofErr w:type="gramEnd"/>
      <w:r w:rsidRPr="0062426F">
        <w:rPr>
          <w:rFonts w:ascii="Arial" w:hAnsi="Arial" w:cs="Arial"/>
          <w:sz w:val="24"/>
          <w:szCs w:val="24"/>
        </w:rPr>
        <w:t xml:space="preserve"> la Cámara al resolver no admitiera el reclamo so pretexto de que no podía considerar como MRMNH la de febrero/10 por cuanto no se conocían los conceptos por los cuales se abonó dicho monto.</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Sostiene que existe aquí una omisión de aplicación del art. 6° de la Ley 24.2471, porque al haberse acreditado mediante el informe de AFIP que la propia demandada había denunciado como remuneratoria ante dicho organismo la suma de $ 31.059,36 correspondiente a febrero de 2010, debió necesariamente incrementarse el monto de condena accediéndose al agravio pretendido, tomando a tal monto como MRMNH.</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Insiste en que si el propio empleador denunció ante los organismos administrativos a los fines y efectos del depósito de aportes y contribuciones para el S.I.J.P., que el actor tuvo una remuneración devengada durante el mes de </w:t>
      </w:r>
      <w:r w:rsidR="00694851">
        <w:rPr>
          <w:rFonts w:ascii="Arial" w:hAnsi="Arial" w:cs="Arial"/>
          <w:sz w:val="24"/>
          <w:szCs w:val="24"/>
        </w:rPr>
        <w:t>f</w:t>
      </w:r>
      <w:r w:rsidRPr="0062426F">
        <w:rPr>
          <w:rFonts w:ascii="Arial" w:hAnsi="Arial" w:cs="Arial"/>
          <w:sz w:val="24"/>
          <w:szCs w:val="24"/>
        </w:rPr>
        <w:t>ebrero del año 2010 de $ 31.059,36, lo cual está probado en el expediente por un informe oficial de AFIP, que no fue redargüido de falso por la contraparte, y ni siquiera impugnado en los términos del art. 403 del CPCC, debió hacerse lugar al agravio planteado, tomando a dicho monto como MRMNH.</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Resalta la falta de apego del juzgador a lo preceptuado por el art. 6 de la Ley 24.241 ya que no existe duda alguna de que la suma de $ 31.059,36, que surge del informe de AFIP es de neto carácter remuneratorio en su integralidad, y que aún en el supuesto de que fuera dudosa la valoración debería haberse decidido a favor del obrero en razón de lo establecido en los arts. 59 de la Constitución Provincial y 9 de la LCT</w:t>
      </w:r>
      <w:r w:rsidR="00694851">
        <w:rPr>
          <w:rFonts w:ascii="Arial" w:hAnsi="Arial" w:cs="Arial"/>
          <w:sz w:val="24"/>
          <w:szCs w:val="24"/>
        </w:rPr>
        <w:t>, normativa é</w:t>
      </w:r>
      <w:r w:rsidRPr="0062426F">
        <w:rPr>
          <w:rFonts w:ascii="Arial" w:hAnsi="Arial" w:cs="Arial"/>
          <w:sz w:val="24"/>
          <w:szCs w:val="24"/>
        </w:rPr>
        <w:t>sta que también fue omitida de aplicar por la Excma. Cámara.</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Por otra parte, plantea la </w:t>
      </w:r>
      <w:r w:rsidRPr="0062426F">
        <w:rPr>
          <w:rFonts w:ascii="Arial" w:hAnsi="Arial" w:cs="Arial"/>
          <w:b/>
          <w:sz w:val="24"/>
          <w:szCs w:val="24"/>
        </w:rPr>
        <w:t>“Errónea aplicación del art. 245, 2° a 4° párrafos de la L.C.T.”</w:t>
      </w:r>
      <w:r w:rsidRPr="0062426F">
        <w:rPr>
          <w:rFonts w:ascii="Arial" w:hAnsi="Arial" w:cs="Arial"/>
          <w:sz w:val="24"/>
          <w:szCs w:val="24"/>
        </w:rPr>
        <w:t xml:space="preserve"> </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En relación a ello, manifiesta que la Cámara rechazó el agravio planteado por su parte sobre la decisión del a</w:t>
      </w:r>
      <w:r w:rsidR="00694851">
        <w:rPr>
          <w:rFonts w:ascii="Arial" w:hAnsi="Arial" w:cs="Arial"/>
          <w:sz w:val="24"/>
          <w:szCs w:val="24"/>
        </w:rPr>
        <w:t>-</w:t>
      </w:r>
      <w:r w:rsidRPr="0062426F">
        <w:rPr>
          <w:rFonts w:ascii="Arial" w:hAnsi="Arial" w:cs="Arial"/>
          <w:sz w:val="24"/>
          <w:szCs w:val="24"/>
        </w:rPr>
        <w:t xml:space="preserve">quo de reducir de modo </w:t>
      </w:r>
      <w:r w:rsidRPr="0062426F">
        <w:rPr>
          <w:rFonts w:ascii="Arial" w:hAnsi="Arial" w:cs="Arial"/>
          <w:sz w:val="24"/>
          <w:szCs w:val="24"/>
        </w:rPr>
        <w:lastRenderedPageBreak/>
        <w:t>infundado en un 33% el monto considerado como MRMNH so pretexto de aplicación del tope del art. 245 LCT.</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Sostiene que no debió aplicarse el tope legal impuesto por el art 245, 2º a 4º párrafo de la LCT porque no está acreditado en autos que la suma tomada como MRMNH excediera el tope legal.</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Aclara que la inconstitucionalidad que su parte introdujo al interponer demanda, lo fue para el supuesto de que se invocara la aplicación del tope, y se probara que el monto tomado como base de cálculo indemnizatorio superara el mismo, lo que no ocurrió en autos, por lo que su tratamiento devino en abstracto.</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Puntualmente, bajo el argumento de la errónea aplicación del derecho, se agravia de la reducción automática en un 33% de la MRMNH, sin tener en cuenta la existencia o prueba de la superación del tope legal. </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2) La demandada contesta el traslado del recurso en </w:t>
      </w:r>
      <w:r w:rsidR="00694851">
        <w:rPr>
          <w:rFonts w:ascii="Arial" w:hAnsi="Arial" w:cs="Arial"/>
          <w:sz w:val="24"/>
          <w:szCs w:val="24"/>
        </w:rPr>
        <w:t xml:space="preserve">ESCEXT </w:t>
      </w:r>
      <w:r w:rsidRPr="0062426F">
        <w:rPr>
          <w:rFonts w:ascii="Arial" w:hAnsi="Arial" w:cs="Arial"/>
          <w:sz w:val="24"/>
          <w:szCs w:val="24"/>
        </w:rPr>
        <w:t>Nº 11443003</w:t>
      </w:r>
      <w:r>
        <w:rPr>
          <w:rFonts w:ascii="Arial" w:hAnsi="Arial" w:cs="Arial"/>
          <w:sz w:val="24"/>
          <w:szCs w:val="24"/>
        </w:rPr>
        <w:t>, de fecha 20/</w:t>
      </w:r>
      <w:r w:rsidRPr="0062426F">
        <w:rPr>
          <w:rFonts w:ascii="Arial" w:hAnsi="Arial" w:cs="Arial"/>
          <w:sz w:val="24"/>
          <w:szCs w:val="24"/>
        </w:rPr>
        <w:t>04</w:t>
      </w:r>
      <w:r>
        <w:rPr>
          <w:rFonts w:ascii="Arial" w:hAnsi="Arial" w:cs="Arial"/>
          <w:sz w:val="24"/>
          <w:szCs w:val="24"/>
        </w:rPr>
        <w:t>/</w:t>
      </w:r>
      <w:r w:rsidRPr="0062426F">
        <w:rPr>
          <w:rFonts w:ascii="Arial" w:hAnsi="Arial" w:cs="Arial"/>
          <w:sz w:val="24"/>
          <w:szCs w:val="24"/>
        </w:rPr>
        <w:t>2019, exponiendo los fundamentos por los cuales solicita el rechazo del recurso, los que debidamente merituados, tengo por reproducidos.</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3) El Sr. Procurador General contesta vista en </w:t>
      </w:r>
      <w:r>
        <w:rPr>
          <w:rFonts w:ascii="Arial" w:hAnsi="Arial" w:cs="Arial"/>
          <w:sz w:val="24"/>
          <w:szCs w:val="24"/>
        </w:rPr>
        <w:t>a</w:t>
      </w:r>
      <w:r w:rsidRPr="0062426F">
        <w:rPr>
          <w:rFonts w:ascii="Arial" w:hAnsi="Arial" w:cs="Arial"/>
          <w:sz w:val="24"/>
          <w:szCs w:val="24"/>
        </w:rPr>
        <w:t>ctuación Nº 12140748</w:t>
      </w:r>
      <w:r>
        <w:rPr>
          <w:rFonts w:ascii="Arial" w:hAnsi="Arial" w:cs="Arial"/>
          <w:sz w:val="24"/>
          <w:szCs w:val="24"/>
        </w:rPr>
        <w:t>, de fecha 05/08/</w:t>
      </w:r>
      <w:r w:rsidRPr="0062426F">
        <w:rPr>
          <w:rFonts w:ascii="Arial" w:hAnsi="Arial" w:cs="Arial"/>
          <w:sz w:val="24"/>
          <w:szCs w:val="24"/>
        </w:rPr>
        <w:t>2019</w:t>
      </w:r>
      <w:r>
        <w:rPr>
          <w:rFonts w:ascii="Arial" w:hAnsi="Arial" w:cs="Arial"/>
          <w:sz w:val="24"/>
          <w:szCs w:val="24"/>
        </w:rPr>
        <w:t>,</w:t>
      </w:r>
      <w:r w:rsidRPr="0062426F">
        <w:rPr>
          <w:rFonts w:ascii="Arial" w:hAnsi="Arial" w:cs="Arial"/>
          <w:sz w:val="24"/>
          <w:szCs w:val="24"/>
        </w:rPr>
        <w:t xml:space="preserve"> pronunciándose por el rechazo del recurso.</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Al dictaminar sostiene que no advierte configurado un error en la aplicación o interpretación de la ley, sino una disconformidad con la valoración que la Cámara efectúa de la prueba rendida, en particular de la prueba documental/informativa.</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En definitiva, señala que la argumentación expuesta en el escrito recursivo, en orden a justificar la presencia de las causales que habilitan la casación, es insuficiente, y, lejos de demostrar la existencia de algún motivo legal, pone de manifiesto, la disconformidad de la recurrente con el fallo que le ha resultado adverso en primera y segunda instancia, y el planteo de cuestiones ajenas a esta instancia de excepción.</w:t>
      </w:r>
    </w:p>
    <w:p w:rsidR="0062426F" w:rsidRPr="0062426F" w:rsidRDefault="0062426F" w:rsidP="008E13F4">
      <w:pPr>
        <w:autoSpaceDE w:val="0"/>
        <w:autoSpaceDN w:val="0"/>
        <w:adjustRightInd w:val="0"/>
        <w:spacing w:after="0" w:line="360" w:lineRule="auto"/>
        <w:ind w:firstLine="1985"/>
        <w:jc w:val="both"/>
        <w:rPr>
          <w:rFonts w:ascii="Arial" w:hAnsi="Arial" w:cs="Arial"/>
          <w:sz w:val="24"/>
          <w:szCs w:val="24"/>
        </w:rPr>
      </w:pPr>
      <w:r w:rsidRPr="0062426F">
        <w:rPr>
          <w:rFonts w:ascii="Arial" w:hAnsi="Arial" w:cs="Arial"/>
          <w:sz w:val="24"/>
          <w:szCs w:val="24"/>
        </w:rPr>
        <w:t xml:space="preserve">4) Pasados los autos a dictar sentencia queda la causa en estado de resolver por lo que </w:t>
      </w:r>
      <w:r>
        <w:rPr>
          <w:rFonts w:ascii="Arial" w:hAnsi="Arial" w:cs="Arial"/>
          <w:sz w:val="24"/>
          <w:szCs w:val="24"/>
        </w:rPr>
        <w:t xml:space="preserve">en </w:t>
      </w:r>
      <w:r w:rsidRPr="0062426F">
        <w:rPr>
          <w:rFonts w:ascii="Arial" w:hAnsi="Arial" w:cs="Arial"/>
          <w:sz w:val="24"/>
          <w:szCs w:val="24"/>
        </w:rPr>
        <w:t>el</w:t>
      </w:r>
      <w:r>
        <w:rPr>
          <w:rFonts w:ascii="Arial" w:hAnsi="Arial" w:cs="Arial"/>
          <w:sz w:val="24"/>
          <w:szCs w:val="24"/>
        </w:rPr>
        <w:t xml:space="preserve"> </w:t>
      </w:r>
      <w:r w:rsidRPr="0062426F">
        <w:rPr>
          <w:rFonts w:ascii="Arial" w:hAnsi="Arial" w:cs="Arial"/>
          <w:sz w:val="24"/>
          <w:szCs w:val="24"/>
        </w:rPr>
        <w:t>análisis</w:t>
      </w:r>
      <w:r>
        <w:rPr>
          <w:rFonts w:ascii="Arial" w:hAnsi="Arial" w:cs="Arial"/>
          <w:sz w:val="24"/>
          <w:szCs w:val="24"/>
        </w:rPr>
        <w:t xml:space="preserve"> </w:t>
      </w:r>
      <w:r w:rsidRPr="0062426F">
        <w:rPr>
          <w:rFonts w:ascii="Arial" w:hAnsi="Arial" w:cs="Arial"/>
          <w:sz w:val="24"/>
          <w:szCs w:val="24"/>
        </w:rPr>
        <w:t>de</w:t>
      </w:r>
      <w:r>
        <w:rPr>
          <w:rFonts w:ascii="Arial" w:hAnsi="Arial" w:cs="Arial"/>
          <w:sz w:val="24"/>
          <w:szCs w:val="24"/>
        </w:rPr>
        <w:t xml:space="preserve"> </w:t>
      </w:r>
      <w:r w:rsidRPr="0062426F">
        <w:rPr>
          <w:rFonts w:ascii="Arial" w:hAnsi="Arial" w:cs="Arial"/>
          <w:sz w:val="24"/>
          <w:szCs w:val="24"/>
        </w:rPr>
        <w:t>esta</w:t>
      </w:r>
      <w:r>
        <w:rPr>
          <w:rFonts w:ascii="Arial" w:hAnsi="Arial" w:cs="Arial"/>
          <w:sz w:val="24"/>
          <w:szCs w:val="24"/>
        </w:rPr>
        <w:t xml:space="preserve"> </w:t>
      </w:r>
      <w:r w:rsidRPr="0062426F">
        <w:rPr>
          <w:rFonts w:ascii="Arial" w:hAnsi="Arial" w:cs="Arial"/>
          <w:sz w:val="24"/>
          <w:szCs w:val="24"/>
        </w:rPr>
        <w:t xml:space="preserve">cuestión debe dilucidarse si </w:t>
      </w:r>
      <w:r w:rsidRPr="0062426F">
        <w:rPr>
          <w:rFonts w:ascii="Arial" w:hAnsi="Arial" w:cs="Arial"/>
          <w:sz w:val="24"/>
          <w:szCs w:val="24"/>
        </w:rPr>
        <w:lastRenderedPageBreak/>
        <w:t>se configuran algunas de las causales de casación invocadas, caso contrario, el recurso no podría prosperar.</w:t>
      </w:r>
    </w:p>
    <w:p w:rsidR="0062426F" w:rsidRPr="0062426F" w:rsidRDefault="0062426F" w:rsidP="008E13F4">
      <w:pPr>
        <w:autoSpaceDE w:val="0"/>
        <w:autoSpaceDN w:val="0"/>
        <w:adjustRightInd w:val="0"/>
        <w:spacing w:after="0" w:line="360" w:lineRule="auto"/>
        <w:ind w:firstLine="1985"/>
        <w:jc w:val="both"/>
        <w:rPr>
          <w:rFonts w:ascii="Arial" w:hAnsi="Arial" w:cs="Arial"/>
          <w:sz w:val="24"/>
          <w:szCs w:val="24"/>
        </w:rPr>
      </w:pPr>
      <w:r w:rsidRPr="0062426F">
        <w:rPr>
          <w:rFonts w:ascii="Arial" w:hAnsi="Arial" w:cs="Arial"/>
          <w:sz w:val="24"/>
          <w:szCs w:val="24"/>
        </w:rPr>
        <w:t xml:space="preserve">Que respecto al remedio recursivo intentado, se impone señalar que una de las características típicas de la casación es que solo tiene viabilidad en el caso que exista un </w:t>
      </w:r>
      <w:r w:rsidRPr="0062426F">
        <w:rPr>
          <w:rFonts w:ascii="Arial" w:hAnsi="Arial" w:cs="Arial"/>
          <w:i/>
          <w:sz w:val="24"/>
          <w:szCs w:val="24"/>
        </w:rPr>
        <w:t xml:space="preserve">“motivo legal (o causal); por ende no es suficiente el simple interés </w:t>
      </w:r>
      <w:r w:rsidR="00C559A8">
        <w:rPr>
          <w:rFonts w:ascii="Arial" w:hAnsi="Arial" w:cs="Arial"/>
          <w:i/>
          <w:sz w:val="24"/>
          <w:szCs w:val="24"/>
        </w:rPr>
        <w:t>-</w:t>
      </w:r>
      <w:r w:rsidRPr="0062426F">
        <w:rPr>
          <w:rFonts w:ascii="Arial" w:hAnsi="Arial" w:cs="Arial"/>
          <w:i/>
          <w:sz w:val="24"/>
          <w:szCs w:val="24"/>
        </w:rPr>
        <w:t>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62426F">
        <w:rPr>
          <w:rFonts w:ascii="Arial" w:hAnsi="Arial" w:cs="Arial"/>
          <w:sz w:val="24"/>
          <w:szCs w:val="24"/>
        </w:rPr>
        <w:t xml:space="preserve"> (Cfr. Juan Carlos </w:t>
      </w:r>
      <w:proofErr w:type="spellStart"/>
      <w:r w:rsidRPr="0062426F">
        <w:rPr>
          <w:rFonts w:ascii="Arial" w:hAnsi="Arial" w:cs="Arial"/>
          <w:sz w:val="24"/>
          <w:szCs w:val="24"/>
        </w:rPr>
        <w:t>Hitters</w:t>
      </w:r>
      <w:proofErr w:type="spellEnd"/>
      <w:r w:rsidRPr="0062426F">
        <w:rPr>
          <w:rFonts w:ascii="Arial" w:hAnsi="Arial" w:cs="Arial"/>
          <w:sz w:val="24"/>
          <w:szCs w:val="24"/>
        </w:rPr>
        <w:t>, “Técnica de los recursos extraordinarios y de la casación”, 2da. Edición, p.213).</w:t>
      </w:r>
    </w:p>
    <w:p w:rsidR="0062426F" w:rsidRPr="0062426F" w:rsidRDefault="0062426F" w:rsidP="008E13F4">
      <w:pPr>
        <w:pStyle w:val="Textoindependiente"/>
        <w:ind w:firstLine="1985"/>
        <w:rPr>
          <w:rFonts w:cs="Arial"/>
        </w:rPr>
      </w:pPr>
      <w:r w:rsidRPr="0062426F">
        <w:rPr>
          <w:rFonts w:cs="Arial"/>
        </w:rPr>
        <w:t xml:space="preserve">Demarcado así el objeto casatorio, y luego de merituar los fundamentos del escrito recursivo, debo señalar que no advierto configurada ninguna de </w:t>
      </w:r>
      <w:r w:rsidRPr="00353514">
        <w:rPr>
          <w:rFonts w:cs="Arial"/>
        </w:rPr>
        <w:t>las causales de casación invocadas</w:t>
      </w:r>
      <w:r w:rsidR="00694851" w:rsidRPr="00353514">
        <w:rPr>
          <w:rFonts w:cs="Arial"/>
        </w:rPr>
        <w:t xml:space="preserve">, es decir, no advierto que la </w:t>
      </w:r>
      <w:r w:rsidRPr="00353514">
        <w:rPr>
          <w:rFonts w:cs="Arial"/>
        </w:rPr>
        <w:t xml:space="preserve">Excma. Cámara </w:t>
      </w:r>
      <w:r w:rsidR="00694851" w:rsidRPr="00353514">
        <w:rPr>
          <w:rFonts w:cs="Arial"/>
        </w:rPr>
        <w:t>haya</w:t>
      </w:r>
      <w:r w:rsidRPr="0062426F">
        <w:rPr>
          <w:rFonts w:cs="Arial"/>
        </w:rPr>
        <w:t xml:space="preserve"> incurrido en una errónea aplicación o interpretación legal.</w:t>
      </w:r>
    </w:p>
    <w:p w:rsidR="0062426F" w:rsidRPr="0062426F" w:rsidRDefault="0062426F" w:rsidP="008E13F4">
      <w:pPr>
        <w:autoSpaceDE w:val="0"/>
        <w:autoSpaceDN w:val="0"/>
        <w:adjustRightInd w:val="0"/>
        <w:spacing w:after="0" w:line="360" w:lineRule="auto"/>
        <w:ind w:firstLine="1985"/>
        <w:jc w:val="both"/>
        <w:rPr>
          <w:rFonts w:ascii="Arial" w:hAnsi="Arial" w:cs="Arial"/>
          <w:sz w:val="24"/>
          <w:szCs w:val="24"/>
        </w:rPr>
      </w:pPr>
      <w:r w:rsidRPr="0062426F">
        <w:rPr>
          <w:rFonts w:ascii="Arial" w:hAnsi="Arial" w:cs="Arial"/>
          <w:sz w:val="24"/>
          <w:szCs w:val="24"/>
        </w:rPr>
        <w:t>En efecto, la Excma. Cámara al sentenciar ex</w:t>
      </w:r>
      <w:r w:rsidR="00694851">
        <w:rPr>
          <w:rFonts w:ascii="Arial" w:hAnsi="Arial" w:cs="Arial"/>
          <w:sz w:val="24"/>
          <w:szCs w:val="24"/>
        </w:rPr>
        <w:t>puso los fundamentos de orden fá</w:t>
      </w:r>
      <w:r w:rsidRPr="0062426F">
        <w:rPr>
          <w:rFonts w:ascii="Arial" w:hAnsi="Arial" w:cs="Arial"/>
          <w:sz w:val="24"/>
          <w:szCs w:val="24"/>
        </w:rPr>
        <w:t>ctico que justificaron su decisión, tales fueron, en relación a la MRMNH que se tomó como base del cálculo indemnizatorio, que el importe que tuvo en cuenta el Sr. Juez Laboral además de haber sido denunciado por el actor era el correcto de acuerdo a las probanzas de la causa y, en referencia a la aplicación del tope del 245 LCT, que fue el mismo actor quien en su demanda solicitó la aplicación.</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Estos argumentos aún cuando no se compartan no resultan revisables en la instancia de casación, pues vinculadas a cuestiones fácticas y probatorias, exceden los lindes del recurso.</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Tal como sostuve in re</w:t>
      </w:r>
      <w:r w:rsidRPr="0062426F">
        <w:rPr>
          <w:rFonts w:ascii="Arial" w:eastAsia="MS Mincho" w:hAnsi="Arial" w:cs="Arial"/>
          <w:iCs/>
          <w:sz w:val="24"/>
          <w:szCs w:val="24"/>
        </w:rPr>
        <w:t xml:space="preserve">: </w:t>
      </w:r>
      <w:r w:rsidRPr="0062426F">
        <w:rPr>
          <w:rFonts w:ascii="Arial" w:hAnsi="Arial" w:cs="Arial"/>
          <w:sz w:val="24"/>
          <w:szCs w:val="24"/>
        </w:rPr>
        <w:t>“RÍOS BUSTAMANTE, NÉSTOR RUBÉN c/ NEUMÁTICOS y SERVICIOS S.R.L. y OTRO s/ DEMANDA LABORAL – RECURSO DE CASACIÓN” – IURIX EXP. Nº 72135/8 (</w:t>
      </w:r>
      <w:r w:rsidRPr="0062426F">
        <w:rPr>
          <w:rFonts w:ascii="Arial" w:hAnsi="Arial" w:cs="Arial"/>
          <w:bCs/>
          <w:sz w:val="24"/>
          <w:szCs w:val="24"/>
          <w:lang w:val="pt-BR"/>
        </w:rPr>
        <w:t>STJSL-</w:t>
      </w:r>
      <w:r w:rsidR="00694851">
        <w:rPr>
          <w:rFonts w:ascii="Arial" w:hAnsi="Arial" w:cs="Arial"/>
          <w:bCs/>
          <w:sz w:val="24"/>
          <w:szCs w:val="24"/>
          <w:lang w:val="pt-BR"/>
        </w:rPr>
        <w:lastRenderedPageBreak/>
        <w:t xml:space="preserve">S.J. – S.D. Nº 110/19, </w:t>
      </w:r>
      <w:proofErr w:type="spellStart"/>
      <w:r w:rsidR="00694851">
        <w:rPr>
          <w:rFonts w:ascii="Arial" w:hAnsi="Arial" w:cs="Arial"/>
          <w:bCs/>
          <w:sz w:val="24"/>
          <w:szCs w:val="24"/>
          <w:lang w:val="pt-BR"/>
        </w:rPr>
        <w:t>d</w:t>
      </w:r>
      <w:r w:rsidRPr="0062426F">
        <w:rPr>
          <w:rFonts w:ascii="Arial" w:hAnsi="Arial" w:cs="Arial"/>
          <w:bCs/>
          <w:sz w:val="24"/>
          <w:szCs w:val="24"/>
          <w:lang w:val="pt-BR"/>
        </w:rPr>
        <w:t>el</w:t>
      </w:r>
      <w:proofErr w:type="spellEnd"/>
      <w:r w:rsidRPr="0062426F">
        <w:rPr>
          <w:rFonts w:ascii="Arial" w:hAnsi="Arial" w:cs="Arial"/>
          <w:bCs/>
          <w:sz w:val="24"/>
          <w:szCs w:val="24"/>
          <w:lang w:val="pt-BR"/>
        </w:rPr>
        <w:t xml:space="preserve"> 25</w:t>
      </w:r>
      <w:r w:rsidR="00694851">
        <w:rPr>
          <w:rFonts w:ascii="Arial" w:hAnsi="Arial" w:cs="Arial"/>
          <w:bCs/>
          <w:sz w:val="24"/>
          <w:szCs w:val="24"/>
          <w:lang w:val="pt-BR"/>
        </w:rPr>
        <w:t>/</w:t>
      </w:r>
      <w:r w:rsidRPr="0062426F">
        <w:rPr>
          <w:rFonts w:ascii="Arial" w:hAnsi="Arial" w:cs="Arial"/>
          <w:bCs/>
          <w:sz w:val="24"/>
          <w:szCs w:val="24"/>
          <w:lang w:val="pt-BR"/>
        </w:rPr>
        <w:t>06</w:t>
      </w:r>
      <w:r w:rsidR="00694851">
        <w:rPr>
          <w:rFonts w:ascii="Arial" w:hAnsi="Arial" w:cs="Arial"/>
          <w:bCs/>
          <w:sz w:val="24"/>
          <w:szCs w:val="24"/>
          <w:lang w:val="pt-BR"/>
        </w:rPr>
        <w:t>/</w:t>
      </w:r>
      <w:r w:rsidRPr="0062426F">
        <w:rPr>
          <w:rFonts w:ascii="Arial" w:hAnsi="Arial" w:cs="Arial"/>
          <w:bCs/>
          <w:sz w:val="24"/>
          <w:szCs w:val="24"/>
          <w:lang w:val="pt-BR"/>
        </w:rPr>
        <w:t xml:space="preserve">2019) </w:t>
      </w:r>
      <w:r w:rsidRPr="0062426F">
        <w:rPr>
          <w:rFonts w:ascii="Arial" w:hAnsi="Arial" w:cs="Arial"/>
          <w:sz w:val="24"/>
          <w:szCs w:val="24"/>
        </w:rPr>
        <w:t>el monto que se debe tomar como mejor remuneración, normal mensual y habitual a los fines de la indemnización prevista por el art. 245 LCT, es una cuestión ajena a la instancia de casación.</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 xml:space="preserve">En igual sentido: </w:t>
      </w:r>
      <w:r w:rsidRPr="0062426F">
        <w:rPr>
          <w:rFonts w:ascii="Arial" w:hAnsi="Arial" w:cs="Arial"/>
          <w:i/>
          <w:sz w:val="24"/>
          <w:szCs w:val="24"/>
        </w:rPr>
        <w:t>“Lo concerniente al monto indemnizatorio establecido por los jueces reviste un carácter fáctico, y es el resultado del análisis probatorio, tratándose, en principio y como regla general, de una materia excluida de la competencia de excepción que se acuerda al Superior Tribunal de Justicia al abrir la vía del recurso de casación, por encontrarse íntimamente vinculada su determinación a la valoración de las pruebas que las partes arriman al proceso, por parte de l</w:t>
      </w:r>
      <w:r>
        <w:rPr>
          <w:rFonts w:ascii="Arial" w:hAnsi="Arial" w:cs="Arial"/>
          <w:i/>
          <w:sz w:val="24"/>
          <w:szCs w:val="24"/>
        </w:rPr>
        <w:t>os Jueces y Tribunales de Grado.</w:t>
      </w:r>
      <w:r w:rsidRPr="0062426F">
        <w:rPr>
          <w:rFonts w:ascii="Arial" w:hAnsi="Arial" w:cs="Arial"/>
          <w:i/>
          <w:sz w:val="24"/>
          <w:szCs w:val="24"/>
        </w:rPr>
        <w:t xml:space="preserve">” </w:t>
      </w:r>
      <w:r w:rsidRPr="0062426F">
        <w:rPr>
          <w:rFonts w:ascii="Arial" w:hAnsi="Arial" w:cs="Arial"/>
          <w:sz w:val="24"/>
          <w:szCs w:val="24"/>
        </w:rPr>
        <w:t>(STJ, Santiago del Estero.</w:t>
      </w:r>
      <w:hyperlink r:id="rId7" w:tgtFrame="_blank" w:history="1">
        <w:r w:rsidRPr="0062426F">
          <w:rPr>
            <w:rStyle w:val="Hipervnculo"/>
            <w:rFonts w:ascii="Arial" w:hAnsi="Arial" w:cs="Arial"/>
            <w:bCs/>
            <w:sz w:val="24"/>
            <w:szCs w:val="24"/>
          </w:rPr>
          <w:t>Garnica, Juan B. vs. Córdoba, Segundo y otros s. Cobro de pesos por indemnización de daños y perjuicios - Recurso de casación.</w:t>
        </w:r>
        <w:r w:rsidRPr="0062426F">
          <w:rPr>
            <w:rStyle w:val="Hipervnculo"/>
            <w:rFonts w:ascii="Arial" w:hAnsi="Arial" w:cs="Arial"/>
            <w:sz w:val="24"/>
            <w:szCs w:val="24"/>
          </w:rPr>
          <w:t> 28/06/2005; Rubinzal Online; RC J 2162/06</w:t>
        </w:r>
      </w:hyperlink>
      <w:r w:rsidRPr="0062426F">
        <w:rPr>
          <w:rFonts w:ascii="Arial" w:hAnsi="Arial" w:cs="Arial"/>
          <w:sz w:val="24"/>
          <w:szCs w:val="24"/>
        </w:rPr>
        <w:t>).</w:t>
      </w:r>
    </w:p>
    <w:p w:rsidR="0062426F" w:rsidRP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En definitiva, y compartiendo lo dictaminado por el Sr. Procurador General, considero que no se dan los presupuestos señalados en el art. 287 del CPC</w:t>
      </w:r>
      <w:r w:rsidR="00694851">
        <w:rPr>
          <w:rFonts w:ascii="Arial" w:hAnsi="Arial" w:cs="Arial"/>
          <w:sz w:val="24"/>
          <w:szCs w:val="24"/>
        </w:rPr>
        <w:t xml:space="preserve"> y </w:t>
      </w:r>
      <w:r w:rsidRPr="0062426F">
        <w:rPr>
          <w:rFonts w:ascii="Arial" w:hAnsi="Arial" w:cs="Arial"/>
          <w:sz w:val="24"/>
          <w:szCs w:val="24"/>
        </w:rPr>
        <w:t xml:space="preserve">C para la procedencia del recurso, por lo que corresponde su rechazo. </w:t>
      </w:r>
    </w:p>
    <w:p w:rsidR="0062426F" w:rsidRDefault="0062426F" w:rsidP="008E13F4">
      <w:pPr>
        <w:spacing w:after="0" w:line="360" w:lineRule="auto"/>
        <w:ind w:firstLine="1985"/>
        <w:jc w:val="both"/>
        <w:rPr>
          <w:rFonts w:ascii="Arial" w:hAnsi="Arial" w:cs="Arial"/>
          <w:sz w:val="24"/>
          <w:szCs w:val="24"/>
        </w:rPr>
      </w:pPr>
      <w:r w:rsidRPr="0062426F">
        <w:rPr>
          <w:rFonts w:ascii="Arial" w:hAnsi="Arial" w:cs="Arial"/>
          <w:sz w:val="24"/>
          <w:szCs w:val="24"/>
        </w:rPr>
        <w:t>En consecuencia, VOTO a esta SEGUNDA CUESTI</w:t>
      </w:r>
      <w:r>
        <w:rPr>
          <w:rFonts w:ascii="Arial" w:hAnsi="Arial" w:cs="Arial"/>
          <w:sz w:val="24"/>
          <w:szCs w:val="24"/>
        </w:rPr>
        <w:t>Ó</w:t>
      </w:r>
      <w:r w:rsidRPr="0062426F">
        <w:rPr>
          <w:rFonts w:ascii="Arial" w:hAnsi="Arial" w:cs="Arial"/>
          <w:sz w:val="24"/>
          <w:szCs w:val="24"/>
        </w:rPr>
        <w:t>N por la NEGATIVA.</w:t>
      </w:r>
    </w:p>
    <w:p w:rsidR="008F3B13" w:rsidRDefault="008F3B13" w:rsidP="008E13F4">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eastAsia="es-ES"/>
        </w:rPr>
        <w:t>SEGUNDA</w:t>
      </w:r>
      <w:r w:rsidRPr="001359D1">
        <w:rPr>
          <w:rFonts w:ascii="Arial" w:eastAsia="Calibri" w:hAnsi="Arial" w:cs="Arial"/>
          <w:b/>
          <w:bCs/>
          <w:sz w:val="24"/>
          <w:szCs w:val="24"/>
          <w:lang w:eastAsia="es-ES"/>
        </w:rPr>
        <w:t xml:space="preserve"> CUESTIÓN.</w:t>
      </w:r>
    </w:p>
    <w:p w:rsidR="008F3B13" w:rsidRPr="0062426F" w:rsidRDefault="008F3B13" w:rsidP="008E13F4">
      <w:pPr>
        <w:spacing w:after="0" w:line="360" w:lineRule="auto"/>
        <w:ind w:firstLine="1985"/>
        <w:jc w:val="both"/>
        <w:rPr>
          <w:rFonts w:ascii="Arial" w:hAnsi="Arial" w:cs="Arial"/>
          <w:sz w:val="24"/>
          <w:szCs w:val="24"/>
        </w:rPr>
      </w:pPr>
    </w:p>
    <w:p w:rsidR="0062426F" w:rsidRPr="0062426F" w:rsidRDefault="0062426F" w:rsidP="005D34CA">
      <w:pPr>
        <w:pStyle w:val="Textoindependiente"/>
        <w:rPr>
          <w:rFonts w:cs="Arial"/>
          <w:lang w:val="es-ES"/>
        </w:rPr>
      </w:pPr>
      <w:r w:rsidRPr="0062426F">
        <w:rPr>
          <w:rFonts w:cs="Arial"/>
          <w:b/>
          <w:u w:val="single"/>
        </w:rPr>
        <w:t xml:space="preserve">A LA </w:t>
      </w:r>
      <w:r w:rsidRPr="0062426F">
        <w:rPr>
          <w:rFonts w:cs="Arial"/>
          <w:b/>
          <w:u w:val="single"/>
          <w:lang w:val="es-ES"/>
        </w:rPr>
        <w:t>TERCER</w:t>
      </w:r>
      <w:r>
        <w:rPr>
          <w:rFonts w:cs="Arial"/>
          <w:b/>
          <w:u w:val="single"/>
          <w:lang w:val="es-ES"/>
        </w:rPr>
        <w:t>A</w:t>
      </w:r>
      <w:r w:rsidRPr="0062426F">
        <w:rPr>
          <w:rFonts w:cs="Arial"/>
          <w:b/>
          <w:u w:val="single"/>
          <w:lang w:val="es-ES"/>
        </w:rPr>
        <w:t xml:space="preserve"> </w:t>
      </w:r>
      <w:r w:rsidRPr="0062426F">
        <w:rPr>
          <w:rFonts w:cs="Arial"/>
          <w:b/>
          <w:u w:val="single"/>
        </w:rPr>
        <w:t>CUESTION, la Dra. MARTHA RAQUEL CORVALAN dijo:</w:t>
      </w:r>
      <w:r w:rsidRPr="0062426F">
        <w:rPr>
          <w:rFonts w:cs="Arial"/>
        </w:rPr>
        <w:t xml:space="preserve"> </w:t>
      </w:r>
      <w:r w:rsidRPr="0062426F">
        <w:rPr>
          <w:rFonts w:cs="Arial"/>
          <w:lang w:val="es-ES"/>
        </w:rPr>
        <w:t>Atento a como he votado la anterior cuestión, no corresponde su tratamiento.</w:t>
      </w:r>
      <w:r>
        <w:rPr>
          <w:rFonts w:cs="Arial"/>
          <w:lang w:val="es-ES"/>
        </w:rPr>
        <w:t xml:space="preserve"> ASÍ LO VOTO. </w:t>
      </w:r>
    </w:p>
    <w:p w:rsidR="008F3B13" w:rsidRDefault="008F3B13" w:rsidP="008E13F4">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eastAsia="es-ES"/>
        </w:rPr>
        <w:t>TERCERA</w:t>
      </w:r>
      <w:r w:rsidRPr="001359D1">
        <w:rPr>
          <w:rFonts w:ascii="Arial" w:eastAsia="Calibri" w:hAnsi="Arial" w:cs="Arial"/>
          <w:b/>
          <w:bCs/>
          <w:sz w:val="24"/>
          <w:szCs w:val="24"/>
          <w:lang w:eastAsia="es-ES"/>
        </w:rPr>
        <w:t xml:space="preserve"> CUESTIÓN.</w:t>
      </w:r>
    </w:p>
    <w:p w:rsidR="0062426F" w:rsidRPr="0062426F" w:rsidRDefault="0062426F" w:rsidP="005D34CA">
      <w:pPr>
        <w:pStyle w:val="Textoindependiente"/>
        <w:rPr>
          <w:rFonts w:cs="Arial"/>
        </w:rPr>
      </w:pPr>
      <w:r w:rsidRPr="0062426F">
        <w:rPr>
          <w:rFonts w:cs="Arial"/>
          <w:b/>
          <w:bCs/>
          <w:u w:val="single"/>
        </w:rPr>
        <w:lastRenderedPageBreak/>
        <w:t xml:space="preserve">A LA CUARTA </w:t>
      </w:r>
      <w:r w:rsidR="0017793F">
        <w:rPr>
          <w:rFonts w:cs="Arial"/>
          <w:b/>
          <w:u w:val="single"/>
        </w:rPr>
        <w:t>CUESTIÓ</w:t>
      </w:r>
      <w:r w:rsidR="0017793F" w:rsidRPr="0062426F">
        <w:rPr>
          <w:rFonts w:cs="Arial"/>
          <w:b/>
          <w:u w:val="single"/>
        </w:rPr>
        <w:t>N, la Dra. MARTHA RAQUEL CORVAL</w:t>
      </w:r>
      <w:r w:rsidR="0017793F">
        <w:rPr>
          <w:rFonts w:cs="Arial"/>
          <w:b/>
          <w:u w:val="single"/>
        </w:rPr>
        <w:t>Á</w:t>
      </w:r>
      <w:r w:rsidR="0017793F" w:rsidRPr="0062426F">
        <w:rPr>
          <w:rFonts w:cs="Arial"/>
          <w:b/>
          <w:u w:val="single"/>
        </w:rPr>
        <w:t>N</w:t>
      </w:r>
      <w:r w:rsidR="0017793F">
        <w:rPr>
          <w:rFonts w:cs="Arial"/>
          <w:b/>
          <w:u w:val="single"/>
        </w:rPr>
        <w:t>,</w:t>
      </w:r>
      <w:r w:rsidR="0017793F" w:rsidRPr="0062426F">
        <w:rPr>
          <w:rFonts w:cs="Arial"/>
          <w:b/>
          <w:u w:val="single"/>
        </w:rPr>
        <w:t xml:space="preserve"> dijo:</w:t>
      </w:r>
      <w:r w:rsidRPr="0062426F">
        <w:rPr>
          <w:rFonts w:cs="Arial"/>
        </w:rPr>
        <w:t xml:space="preserve"> De acuerdo a lo resuelto precedentemente, corresponde rechazar el recurso de casación interpuesto. AS</w:t>
      </w:r>
      <w:r>
        <w:rPr>
          <w:rFonts w:cs="Arial"/>
        </w:rPr>
        <w:t>Í</w:t>
      </w:r>
      <w:r w:rsidRPr="0062426F">
        <w:rPr>
          <w:rFonts w:cs="Arial"/>
        </w:rPr>
        <w:t xml:space="preserve"> LO VOTO. </w:t>
      </w:r>
    </w:p>
    <w:p w:rsidR="008F3B13" w:rsidRDefault="008F3B13" w:rsidP="008E13F4">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eastAsia="es-ES"/>
        </w:rPr>
        <w:t>CUARTA</w:t>
      </w:r>
      <w:r w:rsidRPr="001359D1">
        <w:rPr>
          <w:rFonts w:ascii="Arial" w:eastAsia="Calibri" w:hAnsi="Arial" w:cs="Arial"/>
          <w:b/>
          <w:bCs/>
          <w:sz w:val="24"/>
          <w:szCs w:val="24"/>
          <w:lang w:eastAsia="es-ES"/>
        </w:rPr>
        <w:t xml:space="preserve"> CUESTIÓN.</w:t>
      </w:r>
    </w:p>
    <w:p w:rsidR="0062426F" w:rsidRPr="008F3B13" w:rsidRDefault="0062426F" w:rsidP="008E13F4">
      <w:pPr>
        <w:pStyle w:val="Textoindependiente"/>
        <w:ind w:firstLine="1985"/>
        <w:rPr>
          <w:rFonts w:cs="Arial"/>
          <w:b/>
          <w:u w:val="single"/>
        </w:rPr>
      </w:pPr>
    </w:p>
    <w:p w:rsidR="0062426F" w:rsidRPr="0062426F" w:rsidRDefault="0062426F" w:rsidP="005D34CA">
      <w:pPr>
        <w:pStyle w:val="Textoindependiente"/>
        <w:rPr>
          <w:rFonts w:cs="Arial"/>
        </w:rPr>
      </w:pPr>
      <w:r w:rsidRPr="0062426F">
        <w:rPr>
          <w:rFonts w:cs="Arial"/>
          <w:b/>
          <w:u w:val="single"/>
        </w:rPr>
        <w:t xml:space="preserve">A LA QUINTA </w:t>
      </w:r>
      <w:r w:rsidR="0017793F">
        <w:rPr>
          <w:rFonts w:cs="Arial"/>
          <w:b/>
          <w:u w:val="single"/>
        </w:rPr>
        <w:t>CUESTIÓ</w:t>
      </w:r>
      <w:r w:rsidR="0017793F" w:rsidRPr="0062426F">
        <w:rPr>
          <w:rFonts w:cs="Arial"/>
          <w:b/>
          <w:u w:val="single"/>
        </w:rPr>
        <w:t>N, la Dra. MARTHA RAQUEL CORVAL</w:t>
      </w:r>
      <w:r w:rsidR="0017793F">
        <w:rPr>
          <w:rFonts w:cs="Arial"/>
          <w:b/>
          <w:u w:val="single"/>
        </w:rPr>
        <w:t>Á</w:t>
      </w:r>
      <w:r w:rsidR="0017793F" w:rsidRPr="0062426F">
        <w:rPr>
          <w:rFonts w:cs="Arial"/>
          <w:b/>
          <w:u w:val="single"/>
        </w:rPr>
        <w:t>N</w:t>
      </w:r>
      <w:r w:rsidR="0017793F">
        <w:rPr>
          <w:rFonts w:cs="Arial"/>
          <w:b/>
          <w:u w:val="single"/>
        </w:rPr>
        <w:t>,</w:t>
      </w:r>
      <w:r w:rsidR="0017793F" w:rsidRPr="0062426F">
        <w:rPr>
          <w:rFonts w:cs="Arial"/>
          <w:b/>
          <w:u w:val="single"/>
        </w:rPr>
        <w:t xml:space="preserve"> dijo:</w:t>
      </w:r>
      <w:r w:rsidRPr="0062426F">
        <w:rPr>
          <w:rFonts w:cs="Arial"/>
        </w:rPr>
        <w:t xml:space="preserve"> Las costas se imponen al vencido (art. 68 del CPCC</w:t>
      </w:r>
      <w:r w:rsidR="00353514">
        <w:rPr>
          <w:rFonts w:cs="Arial"/>
        </w:rPr>
        <w:t xml:space="preserve"> y art. 111 CPL</w:t>
      </w:r>
      <w:r w:rsidRPr="0062426F">
        <w:rPr>
          <w:rFonts w:cs="Arial"/>
        </w:rPr>
        <w:t>). AS</w:t>
      </w:r>
      <w:r>
        <w:rPr>
          <w:rFonts w:cs="Arial"/>
        </w:rPr>
        <w:t>Í</w:t>
      </w:r>
      <w:r w:rsidRPr="0062426F">
        <w:rPr>
          <w:rFonts w:cs="Arial"/>
        </w:rPr>
        <w:t xml:space="preserve"> LO VOTO.</w:t>
      </w:r>
    </w:p>
    <w:p w:rsidR="00BF6D55" w:rsidRDefault="00BF6D55" w:rsidP="008E13F4">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sidR="008F3B13">
        <w:rPr>
          <w:rFonts w:ascii="Arial" w:eastAsia="Calibri" w:hAnsi="Arial" w:cs="Arial"/>
          <w:b/>
          <w:bCs/>
          <w:sz w:val="24"/>
          <w:szCs w:val="24"/>
          <w:lang w:eastAsia="es-ES"/>
        </w:rPr>
        <w:t>QUINTA</w:t>
      </w:r>
      <w:r w:rsidRPr="001359D1">
        <w:rPr>
          <w:rFonts w:ascii="Arial" w:eastAsia="Calibri" w:hAnsi="Arial" w:cs="Arial"/>
          <w:b/>
          <w:bCs/>
          <w:sz w:val="24"/>
          <w:szCs w:val="24"/>
          <w:lang w:eastAsia="es-ES"/>
        </w:rPr>
        <w:t xml:space="preserve"> CUESTIÓN.</w:t>
      </w:r>
    </w:p>
    <w:p w:rsidR="00BF6D55" w:rsidRPr="00F52694" w:rsidRDefault="00BF6D55" w:rsidP="008E13F4">
      <w:pPr>
        <w:widowControl w:val="0"/>
        <w:kinsoku w:val="0"/>
        <w:spacing w:after="0" w:line="360" w:lineRule="auto"/>
        <w:ind w:firstLine="1985"/>
        <w:jc w:val="both"/>
        <w:rPr>
          <w:rFonts w:ascii="Arial" w:eastAsia="Calibri" w:hAnsi="Arial" w:cs="Arial"/>
          <w:bCs/>
          <w:sz w:val="24"/>
          <w:szCs w:val="24"/>
          <w:lang w:eastAsia="es-ES"/>
        </w:rPr>
      </w:pPr>
      <w:r w:rsidRPr="00F52694">
        <w:rPr>
          <w:rFonts w:ascii="Arial" w:eastAsia="Calibri" w:hAnsi="Arial" w:cs="Arial"/>
          <w:bCs/>
          <w:sz w:val="24"/>
          <w:szCs w:val="24"/>
          <w:lang w:eastAsia="es-ES"/>
        </w:rPr>
        <w:t>Con lo que se da por finalizado el acto, disponiendo los Sres. Ministros la Sentencia que va a continuación:</w:t>
      </w:r>
    </w:p>
    <w:p w:rsidR="00BF6D55" w:rsidRPr="00F52694" w:rsidRDefault="00BF6D55" w:rsidP="008E13F4">
      <w:pPr>
        <w:widowControl w:val="0"/>
        <w:spacing w:after="0" w:line="360" w:lineRule="auto"/>
        <w:ind w:firstLine="1985"/>
        <w:jc w:val="both"/>
        <w:rPr>
          <w:rFonts w:ascii="Arial" w:eastAsia="Calibri" w:hAnsi="Arial" w:cs="Arial"/>
          <w:bCs/>
          <w:sz w:val="24"/>
          <w:szCs w:val="24"/>
          <w:lang w:eastAsia="es-ES"/>
        </w:rPr>
      </w:pPr>
    </w:p>
    <w:p w:rsidR="00BF6D55" w:rsidRPr="00F52694" w:rsidRDefault="00BF6D55" w:rsidP="005D34CA">
      <w:pPr>
        <w:widowControl w:val="0"/>
        <w:spacing w:after="0" w:line="360" w:lineRule="auto"/>
        <w:jc w:val="both"/>
        <w:rPr>
          <w:rFonts w:ascii="Arial" w:eastAsia="Calibri" w:hAnsi="Arial" w:cs="Arial"/>
          <w:b/>
          <w:bCs/>
          <w:sz w:val="24"/>
          <w:szCs w:val="24"/>
          <w:u w:val="single"/>
          <w:lang w:eastAsia="es-ES"/>
        </w:rPr>
      </w:pPr>
      <w:r>
        <w:rPr>
          <w:rFonts w:ascii="Arial" w:eastAsia="Calibri" w:hAnsi="Arial" w:cs="Arial"/>
          <w:b/>
          <w:bCs/>
          <w:sz w:val="24"/>
          <w:szCs w:val="24"/>
          <w:lang w:eastAsia="es-ES"/>
        </w:rPr>
        <w:t xml:space="preserve">San Luis, </w:t>
      </w:r>
      <w:r w:rsidR="00353514">
        <w:rPr>
          <w:rFonts w:ascii="Arial" w:eastAsia="Calibri" w:hAnsi="Arial" w:cs="Arial"/>
          <w:b/>
          <w:bCs/>
          <w:sz w:val="24"/>
          <w:szCs w:val="24"/>
          <w:lang w:eastAsia="es-ES"/>
        </w:rPr>
        <w:t>seis de abril</w:t>
      </w:r>
      <w:r>
        <w:rPr>
          <w:rFonts w:ascii="Arial" w:eastAsia="Calibri" w:hAnsi="Arial" w:cs="Arial"/>
          <w:b/>
          <w:bCs/>
          <w:sz w:val="24"/>
          <w:szCs w:val="24"/>
          <w:lang w:eastAsia="es-ES"/>
        </w:rPr>
        <w:t xml:space="preserve"> </w:t>
      </w:r>
      <w:r w:rsidRPr="00F52694">
        <w:rPr>
          <w:rFonts w:ascii="Arial" w:eastAsia="Calibri" w:hAnsi="Arial" w:cs="Arial"/>
          <w:b/>
          <w:bCs/>
          <w:sz w:val="24"/>
          <w:szCs w:val="24"/>
          <w:lang w:eastAsia="es-ES"/>
        </w:rPr>
        <w:t xml:space="preserve">de dos mil </w:t>
      </w:r>
      <w:r>
        <w:rPr>
          <w:rFonts w:ascii="Arial" w:eastAsia="Calibri" w:hAnsi="Arial" w:cs="Arial"/>
          <w:b/>
          <w:bCs/>
          <w:sz w:val="24"/>
          <w:szCs w:val="24"/>
          <w:lang w:eastAsia="es-ES"/>
        </w:rPr>
        <w:t>veinte.</w:t>
      </w:r>
    </w:p>
    <w:p w:rsidR="00BF6D55" w:rsidRPr="00F52694" w:rsidRDefault="00BF6D55" w:rsidP="008E13F4">
      <w:pPr>
        <w:widowControl w:val="0"/>
        <w:spacing w:after="0" w:line="360" w:lineRule="auto"/>
        <w:ind w:firstLine="1985"/>
        <w:jc w:val="both"/>
        <w:rPr>
          <w:rFonts w:ascii="Arial" w:hAnsi="Arial" w:cs="Arial"/>
          <w:sz w:val="24"/>
          <w:szCs w:val="24"/>
        </w:rPr>
      </w:pPr>
      <w:r w:rsidRPr="00F52694">
        <w:rPr>
          <w:rFonts w:ascii="Arial" w:eastAsia="Calibri" w:hAnsi="Arial" w:cs="Arial"/>
          <w:b/>
          <w:bCs/>
          <w:sz w:val="24"/>
          <w:szCs w:val="24"/>
          <w:u w:val="single"/>
          <w:lang w:eastAsia="es-ES"/>
        </w:rPr>
        <w:t>Y VISTOS</w:t>
      </w:r>
      <w:r w:rsidRPr="00F52694">
        <w:rPr>
          <w:rFonts w:ascii="Arial" w:eastAsia="Calibri" w:hAnsi="Arial" w:cs="Arial"/>
          <w:b/>
          <w:bCs/>
          <w:sz w:val="24"/>
          <w:szCs w:val="24"/>
          <w:lang w:eastAsia="es-ES"/>
        </w:rPr>
        <w:t>:</w:t>
      </w:r>
      <w:r w:rsidRPr="00F52694">
        <w:rPr>
          <w:rFonts w:ascii="Arial" w:eastAsia="Calibri" w:hAnsi="Arial" w:cs="Arial"/>
          <w:bCs/>
          <w:sz w:val="24"/>
          <w:szCs w:val="24"/>
          <w:lang w:eastAsia="es-ES"/>
        </w:rPr>
        <w:t xml:space="preserve"> En mérito al resultado obtenido en la votación del Acuerdo que antecede, </w:t>
      </w:r>
      <w:r w:rsidRPr="00F52694">
        <w:rPr>
          <w:rFonts w:ascii="Arial" w:eastAsia="Calibri" w:hAnsi="Arial" w:cs="Arial"/>
          <w:b/>
          <w:bCs/>
          <w:sz w:val="24"/>
          <w:szCs w:val="24"/>
          <w:u w:val="single"/>
          <w:lang w:eastAsia="es-ES"/>
        </w:rPr>
        <w:t>SE RESUELVE:</w:t>
      </w:r>
      <w:r w:rsidRPr="00F52694">
        <w:rPr>
          <w:rFonts w:ascii="Arial" w:eastAsia="Calibri" w:hAnsi="Arial" w:cs="Arial"/>
          <w:sz w:val="24"/>
          <w:szCs w:val="24"/>
          <w:lang w:eastAsia="es-ES"/>
        </w:rPr>
        <w:t xml:space="preserve"> I)</w:t>
      </w:r>
      <w:r w:rsidRPr="00F52694">
        <w:rPr>
          <w:rFonts w:ascii="Arial" w:eastAsia="Times New Roman" w:hAnsi="Arial" w:cs="Arial"/>
          <w:sz w:val="24"/>
          <w:szCs w:val="24"/>
          <w:lang w:eastAsia="es-ES"/>
        </w:rPr>
        <w:t xml:space="preserve"> </w:t>
      </w:r>
      <w:r>
        <w:rPr>
          <w:rFonts w:ascii="Arial" w:hAnsi="Arial" w:cs="Arial"/>
          <w:sz w:val="24"/>
          <w:szCs w:val="24"/>
        </w:rPr>
        <w:t>R</w:t>
      </w:r>
      <w:r w:rsidR="00645841">
        <w:rPr>
          <w:rFonts w:ascii="Arial" w:hAnsi="Arial" w:cs="Arial"/>
          <w:sz w:val="24"/>
          <w:szCs w:val="24"/>
        </w:rPr>
        <w:t>echazar</w:t>
      </w:r>
      <w:r w:rsidR="00645841" w:rsidRPr="0062426F">
        <w:rPr>
          <w:rFonts w:ascii="Arial" w:hAnsi="Arial" w:cs="Arial"/>
          <w:sz w:val="24"/>
          <w:szCs w:val="24"/>
        </w:rPr>
        <w:t xml:space="preserve"> el recurso de casación interpuesto</w:t>
      </w:r>
      <w:r w:rsidRPr="00F52694">
        <w:rPr>
          <w:rFonts w:ascii="Arial" w:hAnsi="Arial" w:cs="Arial"/>
          <w:sz w:val="24"/>
          <w:szCs w:val="24"/>
        </w:rPr>
        <w:t xml:space="preserve">. </w:t>
      </w:r>
    </w:p>
    <w:p w:rsidR="00BF6D55" w:rsidRDefault="00BF6D55" w:rsidP="008E13F4">
      <w:pPr>
        <w:widowControl w:val="0"/>
        <w:spacing w:after="0" w:line="360" w:lineRule="auto"/>
        <w:ind w:firstLine="1985"/>
        <w:jc w:val="both"/>
        <w:rPr>
          <w:rFonts w:ascii="Arial" w:hAnsi="Arial" w:cs="Arial"/>
          <w:sz w:val="24"/>
          <w:szCs w:val="24"/>
        </w:rPr>
      </w:pPr>
      <w:r w:rsidRPr="00F52694">
        <w:rPr>
          <w:rFonts w:ascii="Arial" w:hAnsi="Arial" w:cs="Arial"/>
          <w:sz w:val="24"/>
          <w:szCs w:val="24"/>
        </w:rPr>
        <w:t xml:space="preserve">II) Costas </w:t>
      </w:r>
      <w:r>
        <w:rPr>
          <w:rFonts w:ascii="Arial" w:hAnsi="Arial" w:cs="Arial"/>
          <w:sz w:val="24"/>
          <w:szCs w:val="24"/>
        </w:rPr>
        <w:t>al vencido</w:t>
      </w:r>
      <w:r w:rsidRPr="00F52694">
        <w:rPr>
          <w:rFonts w:ascii="Arial" w:hAnsi="Arial" w:cs="Arial"/>
          <w:sz w:val="24"/>
          <w:szCs w:val="24"/>
        </w:rPr>
        <w:t>.</w:t>
      </w:r>
    </w:p>
    <w:p w:rsidR="00BF6D55" w:rsidRDefault="00BF6D55" w:rsidP="008E13F4">
      <w:pPr>
        <w:widowControl w:val="0"/>
        <w:kinsoku w:val="0"/>
        <w:spacing w:after="0" w:line="360" w:lineRule="auto"/>
        <w:ind w:firstLine="1985"/>
        <w:jc w:val="both"/>
        <w:rPr>
          <w:rFonts w:ascii="Arial" w:eastAsia="Times New Roman" w:hAnsi="Arial" w:cs="Arial"/>
          <w:bCs/>
          <w:sz w:val="24"/>
          <w:szCs w:val="24"/>
          <w:lang w:eastAsia="es-ES"/>
        </w:rPr>
      </w:pPr>
      <w:r w:rsidRPr="00F52694">
        <w:rPr>
          <w:rFonts w:ascii="Arial" w:eastAsia="Times New Roman" w:hAnsi="Arial" w:cs="Arial"/>
          <w:bCs/>
          <w:sz w:val="24"/>
          <w:szCs w:val="24"/>
          <w:lang w:eastAsia="es-ES"/>
        </w:rPr>
        <w:t>REGÍSTRESE y NOTIFÍQUESE.</w:t>
      </w:r>
    </w:p>
    <w:p w:rsidR="00BF6D55" w:rsidRPr="00F52694" w:rsidRDefault="00BF6D55" w:rsidP="008E13F4">
      <w:pPr>
        <w:tabs>
          <w:tab w:val="left" w:pos="1440"/>
        </w:tabs>
        <w:spacing w:after="0" w:line="360" w:lineRule="auto"/>
        <w:ind w:firstLine="1985"/>
        <w:jc w:val="both"/>
        <w:rPr>
          <w:rFonts w:ascii="Arial" w:eastAsia="Times New Roman" w:hAnsi="Arial" w:cs="Arial"/>
          <w:sz w:val="24"/>
          <w:szCs w:val="24"/>
          <w:lang w:eastAsia="es-ES"/>
        </w:rPr>
      </w:pPr>
    </w:p>
    <w:p w:rsidR="00BF6D55" w:rsidRPr="00F52694" w:rsidRDefault="00BF6D55" w:rsidP="005D34CA">
      <w:pPr>
        <w:pBdr>
          <w:top w:val="single" w:sz="4" w:space="1" w:color="auto"/>
        </w:pBdr>
        <w:spacing w:after="0" w:line="240" w:lineRule="auto"/>
        <w:jc w:val="both"/>
        <w:rPr>
          <w:rFonts w:ascii="Times New Roman" w:eastAsia="Times New Roman" w:hAnsi="Times New Roman" w:cs="Arial"/>
          <w:sz w:val="16"/>
          <w:szCs w:val="16"/>
          <w:lang w:eastAsia="es-ES"/>
        </w:rPr>
      </w:pPr>
    </w:p>
    <w:p w:rsidR="00BF6D55" w:rsidRPr="00F52694" w:rsidRDefault="00BF6D55" w:rsidP="005D34CA">
      <w:pPr>
        <w:spacing w:after="0" w:line="240" w:lineRule="auto"/>
        <w:jc w:val="both"/>
        <w:rPr>
          <w:rFonts w:ascii="Arial" w:eastAsia="Times New Roman" w:hAnsi="Arial" w:cs="Arial"/>
          <w:sz w:val="24"/>
          <w:szCs w:val="24"/>
          <w:lang w:eastAsia="es-ES"/>
        </w:rPr>
      </w:pPr>
      <w:r w:rsidRPr="00F52694">
        <w:rPr>
          <w:rFonts w:ascii="Times New Roman" w:eastAsia="Times New Roman" w:hAnsi="Times New Roman" w:cs="Arial"/>
          <w:i/>
          <w:sz w:val="16"/>
          <w:szCs w:val="16"/>
          <w:lang w:eastAsia="es-ES"/>
        </w:rPr>
        <w:t xml:space="preserve">La presente Resolución se encuentra firmada digitalmente por los Sres. Ministros del Superior Tribunal de Justicia </w:t>
      </w:r>
      <w:proofErr w:type="spellStart"/>
      <w:r w:rsidRPr="00F52694">
        <w:rPr>
          <w:rFonts w:ascii="Times New Roman" w:eastAsia="Times New Roman" w:hAnsi="Times New Roman" w:cs="Arial"/>
          <w:i/>
          <w:sz w:val="16"/>
          <w:szCs w:val="16"/>
          <w:lang w:eastAsia="es-ES"/>
        </w:rPr>
        <w:t>Dres</w:t>
      </w:r>
      <w:proofErr w:type="spellEnd"/>
      <w:r w:rsidRPr="00F52694">
        <w:rPr>
          <w:rFonts w:ascii="Times New Roman" w:eastAsia="Times New Roman" w:hAnsi="Times New Roman" w:cs="Arial"/>
          <w:i/>
          <w:sz w:val="16"/>
          <w:szCs w:val="16"/>
          <w:lang w:eastAsia="es-ES"/>
        </w:rPr>
        <w:t>. CARLOS ALBERTO COBO, MARTHA RAQUEL CORVALÁN y LILIA ANA NOVILLO, en el sistema de Gestión Informático del Poder Judicial de la Provincia de San Luis.-</w:t>
      </w:r>
    </w:p>
    <w:p w:rsidR="00BF6D55" w:rsidRPr="00F52694" w:rsidRDefault="00BF6D55" w:rsidP="008E13F4">
      <w:pPr>
        <w:spacing w:after="0" w:line="360" w:lineRule="auto"/>
        <w:ind w:firstLine="1985"/>
        <w:jc w:val="both"/>
        <w:rPr>
          <w:rFonts w:ascii="Times New Roman" w:eastAsia="Times New Roman" w:hAnsi="Times New Roman" w:cs="Times New Roman"/>
          <w:sz w:val="28"/>
          <w:szCs w:val="20"/>
          <w:lang w:eastAsia="es-ES"/>
        </w:rPr>
      </w:pPr>
    </w:p>
    <w:p w:rsidR="00BF6D55" w:rsidRPr="00E84BFA" w:rsidRDefault="00BF6D55" w:rsidP="008E13F4">
      <w:pPr>
        <w:autoSpaceDE w:val="0"/>
        <w:autoSpaceDN w:val="0"/>
        <w:adjustRightInd w:val="0"/>
        <w:spacing w:after="0" w:line="360" w:lineRule="auto"/>
        <w:ind w:firstLine="1985"/>
        <w:jc w:val="both"/>
        <w:rPr>
          <w:rFonts w:ascii="Arial" w:hAnsi="Arial" w:cs="Arial"/>
          <w:sz w:val="24"/>
          <w:szCs w:val="24"/>
        </w:rPr>
      </w:pPr>
    </w:p>
    <w:p w:rsidR="0062426F" w:rsidRPr="0062426F" w:rsidRDefault="0062426F" w:rsidP="008E13F4">
      <w:pPr>
        <w:spacing w:after="0" w:line="360" w:lineRule="auto"/>
        <w:ind w:firstLine="1985"/>
        <w:jc w:val="both"/>
        <w:rPr>
          <w:rFonts w:ascii="Arial" w:hAnsi="Arial" w:cs="Arial"/>
          <w:sz w:val="24"/>
          <w:szCs w:val="24"/>
        </w:rPr>
      </w:pPr>
    </w:p>
    <w:sectPr w:rsidR="0062426F" w:rsidRPr="0062426F" w:rsidSect="0062426F">
      <w:footerReference w:type="default" r:id="rId8"/>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CA" w:rsidRDefault="005D34CA" w:rsidP="0062426F">
      <w:pPr>
        <w:spacing w:after="0" w:line="240" w:lineRule="auto"/>
      </w:pPr>
      <w:r>
        <w:separator/>
      </w:r>
    </w:p>
  </w:endnote>
  <w:endnote w:type="continuationSeparator" w:id="1">
    <w:p w:rsidR="005D34CA" w:rsidRDefault="005D34CA" w:rsidP="0062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2217"/>
      <w:docPartObj>
        <w:docPartGallery w:val="Page Numbers (Bottom of Page)"/>
        <w:docPartUnique/>
      </w:docPartObj>
    </w:sdtPr>
    <w:sdtEndPr>
      <w:rPr>
        <w:rFonts w:ascii="Arial" w:hAnsi="Arial" w:cs="Arial"/>
        <w:sz w:val="24"/>
        <w:szCs w:val="24"/>
      </w:rPr>
    </w:sdtEndPr>
    <w:sdtContent>
      <w:p w:rsidR="005D34CA" w:rsidRPr="0062426F" w:rsidRDefault="00C859F5">
        <w:pPr>
          <w:pStyle w:val="Piedepgina"/>
          <w:jc w:val="right"/>
          <w:rPr>
            <w:rFonts w:ascii="Arial" w:hAnsi="Arial" w:cs="Arial"/>
            <w:sz w:val="24"/>
            <w:szCs w:val="24"/>
          </w:rPr>
        </w:pPr>
        <w:r w:rsidRPr="0062426F">
          <w:rPr>
            <w:rFonts w:ascii="Arial" w:hAnsi="Arial" w:cs="Arial"/>
            <w:sz w:val="24"/>
            <w:szCs w:val="24"/>
          </w:rPr>
          <w:fldChar w:fldCharType="begin"/>
        </w:r>
        <w:r w:rsidR="005D34CA" w:rsidRPr="0062426F">
          <w:rPr>
            <w:rFonts w:ascii="Arial" w:hAnsi="Arial" w:cs="Arial"/>
            <w:sz w:val="24"/>
            <w:szCs w:val="24"/>
          </w:rPr>
          <w:instrText xml:space="preserve"> PAGE   \* MERGEFORMAT </w:instrText>
        </w:r>
        <w:r w:rsidRPr="0062426F">
          <w:rPr>
            <w:rFonts w:ascii="Arial" w:hAnsi="Arial" w:cs="Arial"/>
            <w:sz w:val="24"/>
            <w:szCs w:val="24"/>
          </w:rPr>
          <w:fldChar w:fldCharType="separate"/>
        </w:r>
        <w:r w:rsidR="00353514">
          <w:rPr>
            <w:rFonts w:ascii="Arial" w:hAnsi="Arial" w:cs="Arial"/>
            <w:noProof/>
            <w:sz w:val="24"/>
            <w:szCs w:val="24"/>
          </w:rPr>
          <w:t>7</w:t>
        </w:r>
        <w:r w:rsidRPr="0062426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CA" w:rsidRDefault="005D34CA" w:rsidP="0062426F">
      <w:pPr>
        <w:spacing w:after="0" w:line="240" w:lineRule="auto"/>
      </w:pPr>
      <w:r>
        <w:separator/>
      </w:r>
    </w:p>
  </w:footnote>
  <w:footnote w:type="continuationSeparator" w:id="1">
    <w:p w:rsidR="005D34CA" w:rsidRDefault="005D34CA" w:rsidP="006242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426F"/>
    <w:rsid w:val="000D09FF"/>
    <w:rsid w:val="0017793F"/>
    <w:rsid w:val="002B0162"/>
    <w:rsid w:val="00353514"/>
    <w:rsid w:val="004A05BD"/>
    <w:rsid w:val="005D34CA"/>
    <w:rsid w:val="0062426F"/>
    <w:rsid w:val="00645841"/>
    <w:rsid w:val="00694851"/>
    <w:rsid w:val="008E13F4"/>
    <w:rsid w:val="008F3B13"/>
    <w:rsid w:val="00B9314D"/>
    <w:rsid w:val="00BF6D55"/>
    <w:rsid w:val="00C559A8"/>
    <w:rsid w:val="00C859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426F"/>
    <w:pPr>
      <w:autoSpaceDE w:val="0"/>
      <w:autoSpaceDN w:val="0"/>
      <w:adjustRightInd w:val="0"/>
      <w:spacing w:after="0" w:line="240" w:lineRule="auto"/>
    </w:pPr>
    <w:rPr>
      <w:rFonts w:ascii="Arial" w:eastAsia="Calibri" w:hAnsi="Arial" w:cs="Arial"/>
      <w:color w:val="000000"/>
      <w:sz w:val="24"/>
      <w:szCs w:val="24"/>
      <w:lang w:val="es-ES" w:eastAsia="en-US"/>
    </w:rPr>
  </w:style>
  <w:style w:type="paragraph" w:styleId="Textoindependiente">
    <w:name w:val="Body Text"/>
    <w:basedOn w:val="Normal"/>
    <w:link w:val="TextoindependienteCar1"/>
    <w:rsid w:val="0062426F"/>
    <w:pPr>
      <w:spacing w:after="0" w:line="360" w:lineRule="auto"/>
      <w:jc w:val="both"/>
    </w:pPr>
    <w:rPr>
      <w:rFonts w:ascii="Arial" w:eastAsia="Times New Roman" w:hAnsi="Arial" w:cs="Times New Roman"/>
      <w:sz w:val="24"/>
      <w:szCs w:val="24"/>
    </w:rPr>
  </w:style>
  <w:style w:type="character" w:customStyle="1" w:styleId="TextoindependienteCar">
    <w:name w:val="Texto independiente Car"/>
    <w:basedOn w:val="Fuentedeprrafopredeter"/>
    <w:link w:val="Textoindependiente"/>
    <w:uiPriority w:val="99"/>
    <w:semiHidden/>
    <w:rsid w:val="0062426F"/>
  </w:style>
  <w:style w:type="character" w:customStyle="1" w:styleId="TextoindependienteCar1">
    <w:name w:val="Texto independiente Car1"/>
    <w:link w:val="Textoindependiente"/>
    <w:rsid w:val="0062426F"/>
    <w:rPr>
      <w:rFonts w:ascii="Arial" w:eastAsia="Times New Roman" w:hAnsi="Arial" w:cs="Times New Roman"/>
      <w:sz w:val="24"/>
      <w:szCs w:val="24"/>
    </w:rPr>
  </w:style>
  <w:style w:type="character" w:styleId="Hipervnculo">
    <w:name w:val="Hyperlink"/>
    <w:basedOn w:val="Fuentedeprrafopredeter"/>
    <w:uiPriority w:val="99"/>
    <w:unhideWhenUsed/>
    <w:rsid w:val="0062426F"/>
    <w:rPr>
      <w:color w:val="0000FF"/>
      <w:u w:val="single"/>
    </w:rPr>
  </w:style>
  <w:style w:type="paragraph" w:styleId="Encabezado">
    <w:name w:val="header"/>
    <w:basedOn w:val="Normal"/>
    <w:link w:val="EncabezadoCar"/>
    <w:uiPriority w:val="99"/>
    <w:semiHidden/>
    <w:unhideWhenUsed/>
    <w:rsid w:val="00624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426F"/>
  </w:style>
  <w:style w:type="paragraph" w:styleId="Piedepgina">
    <w:name w:val="footer"/>
    <w:basedOn w:val="Normal"/>
    <w:link w:val="PiedepginaCar"/>
    <w:uiPriority w:val="99"/>
    <w:unhideWhenUsed/>
    <w:rsid w:val="00624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ubinzalonline.com.ar/index.php/jurisprudencia/fallos/ver/111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D7D1-2B97-4AEF-8A5A-EF3293CC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1961</Words>
  <Characters>10790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14</cp:revision>
  <dcterms:created xsi:type="dcterms:W3CDTF">2020-03-17T11:45:00Z</dcterms:created>
  <dcterms:modified xsi:type="dcterms:W3CDTF">2020-04-01T15:00:00Z</dcterms:modified>
</cp:coreProperties>
</file>