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55" w:rsidRPr="0072256B" w:rsidRDefault="00AF1055" w:rsidP="00AF1055">
      <w:pPr>
        <w:spacing w:line="360" w:lineRule="auto"/>
        <w:jc w:val="both"/>
        <w:rPr>
          <w:b/>
          <w:bCs/>
          <w:u w:val="single"/>
          <w:lang w:val="pt-BR"/>
        </w:rPr>
      </w:pPr>
      <w:r w:rsidRPr="0072256B">
        <w:rPr>
          <w:b/>
          <w:bCs/>
          <w:u w:val="single"/>
          <w:lang w:val="pt-BR"/>
        </w:rPr>
        <w:t>STJSL-</w:t>
      </w:r>
      <w:proofErr w:type="gramStart"/>
      <w:r w:rsidRPr="0072256B">
        <w:rPr>
          <w:b/>
          <w:bCs/>
          <w:u w:val="single"/>
          <w:lang w:val="pt-BR"/>
        </w:rPr>
        <w:t>S.</w:t>
      </w:r>
      <w:proofErr w:type="gramEnd"/>
      <w:r w:rsidRPr="0072256B">
        <w:rPr>
          <w:b/>
          <w:bCs/>
          <w:u w:val="single"/>
          <w:lang w:val="pt-BR"/>
        </w:rPr>
        <w:t xml:space="preserve">J. – S.D. Nº </w:t>
      </w:r>
      <w:proofErr w:type="gramStart"/>
      <w:r w:rsidR="00806EC1">
        <w:rPr>
          <w:b/>
          <w:bCs/>
          <w:u w:val="single"/>
          <w:lang w:val="pt-BR"/>
        </w:rPr>
        <w:t>110</w:t>
      </w:r>
      <w:r>
        <w:rPr>
          <w:b/>
          <w:bCs/>
          <w:u w:val="single"/>
          <w:lang w:val="pt-BR"/>
        </w:rPr>
        <w:t>/</w:t>
      </w:r>
      <w:r w:rsidRPr="0072256B">
        <w:rPr>
          <w:b/>
          <w:bCs/>
          <w:u w:val="single"/>
          <w:lang w:val="pt-BR"/>
        </w:rPr>
        <w:t>20.</w:t>
      </w:r>
      <w:proofErr w:type="gramEnd"/>
      <w:r w:rsidRPr="0072256B">
        <w:rPr>
          <w:b/>
          <w:bCs/>
          <w:u w:val="single"/>
          <w:lang w:val="pt-BR"/>
        </w:rPr>
        <w:t>-</w:t>
      </w:r>
    </w:p>
    <w:p w:rsidR="00AF1055" w:rsidRPr="0072256B" w:rsidRDefault="00AF1055" w:rsidP="00AF1055">
      <w:pPr>
        <w:spacing w:line="360" w:lineRule="auto"/>
        <w:jc w:val="both"/>
        <w:rPr>
          <w:bCs/>
          <w:lang w:val="pt-BR"/>
        </w:rPr>
      </w:pPr>
      <w:r>
        <w:rPr>
          <w:rFonts w:eastAsia="MS Mincho"/>
          <w:lang w:val="es-AR"/>
        </w:rPr>
        <w:t>-</w:t>
      </w:r>
      <w:r w:rsidRPr="0072256B">
        <w:rPr>
          <w:rFonts w:eastAsia="MS Mincho"/>
          <w:lang w:val="es-AR"/>
        </w:rPr>
        <w:t xml:space="preserve">-En la Provincia de San Luis, </w:t>
      </w:r>
      <w:r w:rsidRPr="0072256B">
        <w:rPr>
          <w:rFonts w:eastAsia="MS Mincho"/>
          <w:b/>
          <w:bCs/>
          <w:lang w:val="es-AR"/>
        </w:rPr>
        <w:t>a</w:t>
      </w:r>
      <w:r w:rsidR="00806EC1">
        <w:rPr>
          <w:rFonts w:eastAsia="MS Mincho"/>
          <w:b/>
          <w:bCs/>
          <w:lang w:val="es-AR"/>
        </w:rPr>
        <w:t xml:space="preserve"> diecisiete</w:t>
      </w:r>
      <w:r>
        <w:rPr>
          <w:rFonts w:eastAsia="MS Mincho"/>
          <w:b/>
          <w:bCs/>
          <w:lang w:val="es-AR"/>
        </w:rPr>
        <w:t xml:space="preserve"> </w:t>
      </w:r>
      <w:r w:rsidRPr="0072256B">
        <w:rPr>
          <w:rFonts w:eastAsia="MS Mincho"/>
          <w:b/>
          <w:bCs/>
          <w:lang w:val="es-AR"/>
        </w:rPr>
        <w:t xml:space="preserve">días del mes de </w:t>
      </w:r>
      <w:r>
        <w:rPr>
          <w:rFonts w:eastAsia="MS Mincho"/>
          <w:b/>
          <w:bCs/>
          <w:lang w:val="es-AR"/>
        </w:rPr>
        <w:t>junio</w:t>
      </w:r>
      <w:r w:rsidRPr="0072256B">
        <w:rPr>
          <w:rFonts w:eastAsia="MS Mincho"/>
          <w:b/>
          <w:bCs/>
          <w:lang w:val="es-AR"/>
        </w:rPr>
        <w:t xml:space="preserve"> de dos mil veinte</w:t>
      </w:r>
      <w:r w:rsidRPr="0072256B">
        <w:rPr>
          <w:rFonts w:eastAsia="MS Mincho"/>
          <w:lang w:val="es-AR"/>
        </w:rPr>
        <w:t>,</w:t>
      </w:r>
      <w:r>
        <w:rPr>
          <w:rFonts w:eastAsia="MS Mincho"/>
          <w:lang w:val="es-AR"/>
        </w:rPr>
        <w:t xml:space="preserve"> </w:t>
      </w:r>
      <w:r w:rsidRPr="0072256B">
        <w:rPr>
          <w:rFonts w:eastAsia="MS Mincho"/>
          <w:lang w:val="es-AR"/>
        </w:rPr>
        <w:t xml:space="preserve">se reúnen en Audiencia Pública los Señores Ministros </w:t>
      </w:r>
      <w:proofErr w:type="spellStart"/>
      <w:r w:rsidRPr="0072256B">
        <w:rPr>
          <w:rFonts w:eastAsia="MS Mincho"/>
          <w:lang w:val="es-AR"/>
        </w:rPr>
        <w:t>Dres</w:t>
      </w:r>
      <w:proofErr w:type="spellEnd"/>
      <w:r w:rsidRPr="0072256B">
        <w:rPr>
          <w:rFonts w:eastAsia="MS Mincho"/>
          <w:lang w:val="es-AR"/>
        </w:rPr>
        <w:t>. LILIA ANA NOVILLO, CARLOS ALBERTO COBO y MARTHA RAQUEL CORVALÁN - Miembros del SUPERIOR TRIBUNAL DE JUSTICIA, para dictar sentencia en los autos</w:t>
      </w:r>
      <w:r w:rsidRPr="0072256B">
        <w:rPr>
          <w:rFonts w:eastAsia="MS Mincho"/>
          <w:i/>
          <w:iCs/>
          <w:lang w:val="es-AR"/>
        </w:rPr>
        <w:t xml:space="preserve">: </w:t>
      </w:r>
      <w:r w:rsidRPr="0072256B">
        <w:rPr>
          <w:b/>
          <w:bCs/>
          <w:i/>
          <w:lang w:val="pt-BR"/>
        </w:rPr>
        <w:t>“</w:t>
      </w:r>
      <w:r w:rsidRPr="00AF1055">
        <w:rPr>
          <w:b/>
          <w:bCs/>
          <w:i/>
        </w:rPr>
        <w:t>INCIDENTE DE APELACI</w:t>
      </w:r>
      <w:r>
        <w:rPr>
          <w:b/>
          <w:bCs/>
          <w:i/>
        </w:rPr>
        <w:t>Ó</w:t>
      </w:r>
      <w:r w:rsidR="00D80E0F">
        <w:rPr>
          <w:b/>
          <w:bCs/>
          <w:i/>
        </w:rPr>
        <w:t>N - AUTOS: CHIAVASSA MARÍ</w:t>
      </w:r>
      <w:r w:rsidRPr="00AF1055">
        <w:rPr>
          <w:b/>
          <w:bCs/>
          <w:i/>
        </w:rPr>
        <w:t xml:space="preserve">A ANTONELLA </w:t>
      </w:r>
      <w:r w:rsidR="00D80E0F">
        <w:rPr>
          <w:b/>
          <w:bCs/>
          <w:i/>
        </w:rPr>
        <w:t>C</w:t>
      </w:r>
      <w:r w:rsidRPr="00AF1055">
        <w:rPr>
          <w:b/>
          <w:bCs/>
          <w:i/>
        </w:rPr>
        <w:t xml:space="preserve">/ LEPEZ DAVID EDGARDO </w:t>
      </w:r>
      <w:r w:rsidR="00D80E0F">
        <w:rPr>
          <w:b/>
          <w:bCs/>
          <w:i/>
        </w:rPr>
        <w:t>s</w:t>
      </w:r>
      <w:r w:rsidRPr="00AF1055">
        <w:rPr>
          <w:b/>
          <w:bCs/>
          <w:i/>
        </w:rPr>
        <w:t>/ ALIMENTOS -RECURSO DE CASACIÓN</w:t>
      </w:r>
      <w:r w:rsidRPr="0072256B">
        <w:rPr>
          <w:b/>
          <w:bCs/>
          <w:i/>
          <w:lang w:val="es-AR"/>
        </w:rPr>
        <w:t xml:space="preserve">” – </w:t>
      </w:r>
      <w:r w:rsidRPr="0072256B">
        <w:rPr>
          <w:bCs/>
          <w:lang w:val="es-AR"/>
        </w:rPr>
        <w:t xml:space="preserve">IURIX </w:t>
      </w:r>
      <w:r>
        <w:rPr>
          <w:bCs/>
          <w:lang w:val="es-AR"/>
        </w:rPr>
        <w:t xml:space="preserve">INC. </w:t>
      </w:r>
      <w:r w:rsidRPr="0072256B">
        <w:rPr>
          <w:bCs/>
          <w:lang w:val="es-AR"/>
        </w:rPr>
        <w:t>N°</w:t>
      </w:r>
      <w:r>
        <w:rPr>
          <w:bCs/>
          <w:lang w:val="es-AR"/>
        </w:rPr>
        <w:t xml:space="preserve"> </w:t>
      </w:r>
      <w:r w:rsidR="00D80E0F">
        <w:rPr>
          <w:bCs/>
          <w:lang w:val="es-AR"/>
        </w:rPr>
        <w:t>327056/2</w:t>
      </w:r>
      <w:r w:rsidRPr="0072256B">
        <w:rPr>
          <w:bCs/>
          <w:lang w:val="es-AR"/>
        </w:rPr>
        <w:t>.</w:t>
      </w:r>
    </w:p>
    <w:p w:rsidR="00AF1055" w:rsidRDefault="00AF1055" w:rsidP="00AF1055">
      <w:pPr>
        <w:spacing w:line="360" w:lineRule="auto"/>
        <w:ind w:firstLine="1985"/>
        <w:jc w:val="both"/>
      </w:pPr>
      <w:r w:rsidRPr="0072256B">
        <w:t xml:space="preserve">Conforme al sorteo practicado oportunamente, con arreglo a lo que dispone el artículo 268 del Código Procesal, Civil y Comercial, se procede a la votación en el siguiente orden: </w:t>
      </w:r>
      <w:proofErr w:type="spellStart"/>
      <w:r w:rsidRPr="0072256B">
        <w:t>Dres</w:t>
      </w:r>
      <w:proofErr w:type="spellEnd"/>
      <w:r w:rsidRPr="0072256B">
        <w:t>. MARTHA RAQUEL CORVALÁN, LILIA ANA NOVILLO y</w:t>
      </w:r>
      <w:r>
        <w:t xml:space="preserve"> </w:t>
      </w:r>
      <w:r w:rsidRPr="0072256B">
        <w:t>CARLOS ALBERTO COBO.</w:t>
      </w:r>
    </w:p>
    <w:p w:rsidR="00DC71D6" w:rsidRPr="00774D8F" w:rsidRDefault="00497A8A" w:rsidP="00774D8F">
      <w:pPr>
        <w:tabs>
          <w:tab w:val="left" w:pos="1985"/>
        </w:tabs>
        <w:spacing w:line="360" w:lineRule="auto"/>
        <w:ind w:firstLine="1985"/>
        <w:jc w:val="both"/>
      </w:pPr>
      <w:r w:rsidRPr="00774D8F">
        <w:t>Las cuestiones formuladas y sometidas a decisión del Tribunal son:</w:t>
      </w:r>
    </w:p>
    <w:p w:rsidR="00DC71D6" w:rsidRPr="00774D8F" w:rsidRDefault="00DC71D6" w:rsidP="00774D8F">
      <w:pPr>
        <w:tabs>
          <w:tab w:val="left" w:pos="1985"/>
        </w:tabs>
        <w:spacing w:line="360" w:lineRule="auto"/>
        <w:ind w:firstLine="1985"/>
        <w:jc w:val="both"/>
      </w:pPr>
      <w:r w:rsidRPr="00774D8F">
        <w:t xml:space="preserve">I) </w:t>
      </w:r>
      <w:r w:rsidR="00497A8A" w:rsidRPr="00774D8F">
        <w:t>¿Es formalmente procedente el Recurso de Casación?</w:t>
      </w:r>
    </w:p>
    <w:p w:rsidR="00DC71D6" w:rsidRPr="00774D8F" w:rsidRDefault="00DC71D6" w:rsidP="00774D8F">
      <w:pPr>
        <w:tabs>
          <w:tab w:val="left" w:pos="1985"/>
        </w:tabs>
        <w:spacing w:line="360" w:lineRule="auto"/>
        <w:ind w:firstLine="1985"/>
        <w:jc w:val="both"/>
      </w:pPr>
      <w:r w:rsidRPr="00774D8F">
        <w:t xml:space="preserve">II) </w:t>
      </w:r>
      <w:r w:rsidR="00497A8A" w:rsidRPr="00774D8F">
        <w:t>¿Existe en la sentencia recurrida alguna de las causales enumeradas en el art. 287 del CPC</w:t>
      </w:r>
      <w:r w:rsidR="00AF1055">
        <w:t xml:space="preserve"> y C</w:t>
      </w:r>
      <w:r w:rsidR="00497A8A" w:rsidRPr="00774D8F">
        <w:t>?</w:t>
      </w:r>
    </w:p>
    <w:p w:rsidR="00DC71D6" w:rsidRPr="00774D8F" w:rsidRDefault="00DC71D6" w:rsidP="00774D8F">
      <w:pPr>
        <w:tabs>
          <w:tab w:val="left" w:pos="1985"/>
        </w:tabs>
        <w:spacing w:line="360" w:lineRule="auto"/>
        <w:ind w:firstLine="1985"/>
        <w:jc w:val="both"/>
      </w:pPr>
      <w:r w:rsidRPr="00774D8F">
        <w:t xml:space="preserve">III) </w:t>
      </w:r>
      <w:r w:rsidR="00497A8A" w:rsidRPr="00774D8F">
        <w:t>Caso afirmativo de la cuestión anterior, ¿cuál es la ley a aplicarse</w:t>
      </w:r>
      <w:r w:rsidR="002E554E" w:rsidRPr="00774D8F">
        <w:t xml:space="preserve">, </w:t>
      </w:r>
      <w:r w:rsidR="00497A8A" w:rsidRPr="00774D8F">
        <w:t>la interpretación que debe hacerse de la ley en el caso en estudio</w:t>
      </w:r>
      <w:r w:rsidR="002E554E" w:rsidRPr="00774D8F">
        <w:t>, o la jurisprudencia contradictoria a unificar</w:t>
      </w:r>
      <w:r w:rsidR="00497A8A" w:rsidRPr="00774D8F">
        <w:t>?</w:t>
      </w:r>
    </w:p>
    <w:p w:rsidR="00DC71D6" w:rsidRPr="00774D8F" w:rsidRDefault="00DC71D6" w:rsidP="00774D8F">
      <w:pPr>
        <w:tabs>
          <w:tab w:val="left" w:pos="1985"/>
        </w:tabs>
        <w:spacing w:line="360" w:lineRule="auto"/>
        <w:ind w:firstLine="1985"/>
        <w:jc w:val="both"/>
      </w:pPr>
      <w:r w:rsidRPr="00774D8F">
        <w:t xml:space="preserve">IV) </w:t>
      </w:r>
      <w:r w:rsidR="00497A8A" w:rsidRPr="00774D8F">
        <w:t xml:space="preserve">¿Qué resolución corresponde dar al caso en estudio? </w:t>
      </w:r>
    </w:p>
    <w:p w:rsidR="00497A8A" w:rsidRPr="00774D8F" w:rsidRDefault="00DC71D6" w:rsidP="00774D8F">
      <w:pPr>
        <w:tabs>
          <w:tab w:val="left" w:pos="1985"/>
        </w:tabs>
        <w:spacing w:line="360" w:lineRule="auto"/>
        <w:ind w:firstLine="1985"/>
        <w:jc w:val="both"/>
      </w:pPr>
      <w:r w:rsidRPr="00774D8F">
        <w:t xml:space="preserve">V) </w:t>
      </w:r>
      <w:r w:rsidR="00497A8A" w:rsidRPr="00774D8F">
        <w:t>¿Cuál sobre las costas?</w:t>
      </w:r>
    </w:p>
    <w:p w:rsidR="00CF3DC2" w:rsidRPr="00774D8F" w:rsidRDefault="00CF3DC2" w:rsidP="00774D8F">
      <w:pPr>
        <w:tabs>
          <w:tab w:val="left" w:pos="1985"/>
        </w:tabs>
        <w:spacing w:line="360" w:lineRule="auto"/>
        <w:ind w:firstLine="1985"/>
        <w:jc w:val="both"/>
      </w:pPr>
    </w:p>
    <w:p w:rsidR="00385C92" w:rsidRPr="00774D8F" w:rsidRDefault="00774D8F" w:rsidP="00774D8F">
      <w:pPr>
        <w:tabs>
          <w:tab w:val="left" w:pos="1985"/>
        </w:tabs>
        <w:spacing w:line="360" w:lineRule="auto"/>
        <w:jc w:val="both"/>
        <w:rPr>
          <w:rFonts w:eastAsiaTheme="minorHAnsi"/>
          <w:lang w:val="es-AR" w:eastAsia="en-US"/>
        </w:rPr>
      </w:pPr>
      <w:r>
        <w:rPr>
          <w:b/>
          <w:u w:val="single"/>
        </w:rPr>
        <w:t>A LA PRIMERA CUESTIÓ</w:t>
      </w:r>
      <w:r w:rsidR="00497A8A" w:rsidRPr="00774D8F">
        <w:rPr>
          <w:b/>
          <w:u w:val="single"/>
        </w:rPr>
        <w:t>N,</w:t>
      </w:r>
      <w:r w:rsidR="004C36FF" w:rsidRPr="00774D8F">
        <w:rPr>
          <w:b/>
          <w:u w:val="single"/>
        </w:rPr>
        <w:t xml:space="preserve"> la Dra</w:t>
      </w:r>
      <w:r>
        <w:rPr>
          <w:b/>
          <w:u w:val="single"/>
        </w:rPr>
        <w:t>. MARTHA RAQUEL CORVALÁ</w:t>
      </w:r>
      <w:r w:rsidR="007C0A23" w:rsidRPr="00774D8F">
        <w:rPr>
          <w:b/>
          <w:u w:val="single"/>
        </w:rPr>
        <w:t>N</w:t>
      </w:r>
      <w:r>
        <w:rPr>
          <w:b/>
          <w:u w:val="single"/>
        </w:rPr>
        <w:t xml:space="preserve">, </w:t>
      </w:r>
      <w:r w:rsidR="00497A8A" w:rsidRPr="00774D8F">
        <w:rPr>
          <w:b/>
          <w:u w:val="single"/>
        </w:rPr>
        <w:t>dijo</w:t>
      </w:r>
      <w:r w:rsidR="00497A8A" w:rsidRPr="00774D8F">
        <w:rPr>
          <w:b/>
        </w:rPr>
        <w:t>:</w:t>
      </w:r>
      <w:r>
        <w:t xml:space="preserve"> 1</w:t>
      </w:r>
      <w:r w:rsidR="00497A8A" w:rsidRPr="00774D8F">
        <w:t xml:space="preserve">) </w:t>
      </w:r>
      <w:r w:rsidR="007E36C1" w:rsidRPr="00774D8F">
        <w:t>Ll</w:t>
      </w:r>
      <w:r w:rsidR="008D6D21" w:rsidRPr="00774D8F">
        <w:t xml:space="preserve">egan los autos a este Superior Tribunal por el </w:t>
      </w:r>
      <w:r w:rsidR="007E36C1" w:rsidRPr="00774D8F">
        <w:t xml:space="preserve">recurso de casación interpuesto por </w:t>
      </w:r>
      <w:r w:rsidR="001218FF" w:rsidRPr="00774D8F">
        <w:t>la parte actora</w:t>
      </w:r>
      <w:r>
        <w:t xml:space="preserve"> </w:t>
      </w:r>
      <w:r w:rsidR="007E36C1" w:rsidRPr="00774D8F">
        <w:t>(</w:t>
      </w:r>
      <w:r w:rsidR="00872AB8">
        <w:t>ESCEXT</w:t>
      </w:r>
      <w:r w:rsidR="006C44EC" w:rsidRPr="00774D8F">
        <w:t xml:space="preserve"> N° </w:t>
      </w:r>
      <w:r w:rsidR="002A3F79" w:rsidRPr="00774D8F">
        <w:t xml:space="preserve">11078356 </w:t>
      </w:r>
      <w:r w:rsidR="001218FF" w:rsidRPr="00774D8F">
        <w:t>de fecha 07/03/19</w:t>
      </w:r>
      <w:r w:rsidR="006C44EC" w:rsidRPr="00774D8F">
        <w:t xml:space="preserve">) </w:t>
      </w:r>
      <w:r w:rsidR="007E36C1" w:rsidRPr="00774D8F">
        <w:t>e</w:t>
      </w:r>
      <w:r w:rsidR="00385C92" w:rsidRPr="00774D8F">
        <w:rPr>
          <w:rFonts w:eastAsiaTheme="minorHAnsi"/>
          <w:lang w:val="es-AR" w:eastAsia="en-US"/>
        </w:rPr>
        <w:t>n contra de</w:t>
      </w:r>
      <w:r w:rsidR="001218FF" w:rsidRPr="00774D8F">
        <w:rPr>
          <w:rFonts w:eastAsiaTheme="minorHAnsi"/>
          <w:lang w:val="es-AR" w:eastAsia="en-US"/>
        </w:rPr>
        <w:t xml:space="preserve"> la Sentencia Interlocutoria N° 37</w:t>
      </w:r>
      <w:r w:rsidR="00385C92" w:rsidRPr="00774D8F">
        <w:rPr>
          <w:rFonts w:eastAsiaTheme="minorHAnsi"/>
          <w:lang w:val="es-AR" w:eastAsia="en-US"/>
        </w:rPr>
        <w:t xml:space="preserve"> de</w:t>
      </w:r>
      <w:r w:rsidR="001218FF" w:rsidRPr="00774D8F">
        <w:rPr>
          <w:rFonts w:eastAsiaTheme="minorHAnsi"/>
          <w:lang w:val="es-AR" w:eastAsia="en-US"/>
        </w:rPr>
        <w:t xml:space="preserve"> fecha 01/03/19</w:t>
      </w:r>
      <w:r w:rsidR="000C3C56">
        <w:rPr>
          <w:rFonts w:eastAsiaTheme="minorHAnsi"/>
          <w:lang w:val="es-AR" w:eastAsia="en-US"/>
        </w:rPr>
        <w:t xml:space="preserve"> </w:t>
      </w:r>
      <w:r w:rsidR="000C3C56" w:rsidRPr="00806EC1">
        <w:rPr>
          <w:rFonts w:eastAsiaTheme="minorHAnsi"/>
          <w:lang w:val="es-AR" w:eastAsia="en-US"/>
        </w:rPr>
        <w:t>(actuación Nº 11048349)</w:t>
      </w:r>
      <w:r w:rsidR="0022722B" w:rsidRPr="00806EC1">
        <w:rPr>
          <w:rFonts w:eastAsiaTheme="minorHAnsi"/>
          <w:lang w:val="es-AR" w:eastAsia="en-US"/>
        </w:rPr>
        <w:t>,</w:t>
      </w:r>
      <w:r w:rsidR="0022722B" w:rsidRPr="00774D8F">
        <w:rPr>
          <w:rFonts w:eastAsiaTheme="minorHAnsi"/>
          <w:lang w:val="es-AR" w:eastAsia="en-US"/>
        </w:rPr>
        <w:t xml:space="preserve"> dictada por la Cámara de Apelaciones de la Tercera C</w:t>
      </w:r>
      <w:r w:rsidR="00D80E0F">
        <w:rPr>
          <w:rFonts w:eastAsiaTheme="minorHAnsi"/>
          <w:lang w:val="es-AR" w:eastAsia="en-US"/>
        </w:rPr>
        <w:t xml:space="preserve">ircunscripción </w:t>
      </w:r>
      <w:r w:rsidR="0022722B" w:rsidRPr="00774D8F">
        <w:rPr>
          <w:rFonts w:eastAsiaTheme="minorHAnsi"/>
          <w:lang w:val="es-AR" w:eastAsia="en-US"/>
        </w:rPr>
        <w:t>J</w:t>
      </w:r>
      <w:r w:rsidR="00D80E0F">
        <w:rPr>
          <w:rFonts w:eastAsiaTheme="minorHAnsi"/>
          <w:lang w:val="es-AR" w:eastAsia="en-US"/>
        </w:rPr>
        <w:t>udicial</w:t>
      </w:r>
      <w:r>
        <w:rPr>
          <w:rFonts w:eastAsiaTheme="minorHAnsi"/>
          <w:lang w:val="es-AR" w:eastAsia="en-US"/>
        </w:rPr>
        <w:t>.</w:t>
      </w:r>
    </w:p>
    <w:p w:rsidR="003C427B" w:rsidRPr="00774D8F" w:rsidRDefault="007E36C1" w:rsidP="00774D8F">
      <w:pPr>
        <w:tabs>
          <w:tab w:val="left" w:pos="1985"/>
        </w:tabs>
        <w:spacing w:line="360" w:lineRule="auto"/>
        <w:ind w:firstLine="1985"/>
        <w:jc w:val="both"/>
        <w:rPr>
          <w:rFonts w:eastAsiaTheme="minorHAnsi"/>
          <w:lang w:val="es-AR" w:eastAsia="en-US"/>
        </w:rPr>
      </w:pPr>
      <w:r w:rsidRPr="00774D8F">
        <w:rPr>
          <w:rFonts w:eastAsiaTheme="minorHAnsi"/>
          <w:lang w:val="es-AR" w:eastAsia="en-US"/>
        </w:rPr>
        <w:t>Que</w:t>
      </w:r>
      <w:r w:rsidR="007371FD">
        <w:rPr>
          <w:rFonts w:eastAsiaTheme="minorHAnsi"/>
          <w:lang w:val="es-AR" w:eastAsia="en-US"/>
        </w:rPr>
        <w:t xml:space="preserve"> </w:t>
      </w:r>
      <w:r w:rsidR="0022722B" w:rsidRPr="00774D8F">
        <w:rPr>
          <w:rFonts w:eastAsiaTheme="minorHAnsi"/>
          <w:lang w:val="es-AR" w:eastAsia="en-US"/>
        </w:rPr>
        <w:t>l</w:t>
      </w:r>
      <w:r w:rsidRPr="00774D8F">
        <w:rPr>
          <w:rFonts w:eastAsiaTheme="minorHAnsi"/>
          <w:lang w:val="es-AR" w:eastAsia="en-US"/>
        </w:rPr>
        <w:t xml:space="preserve">a referida </w:t>
      </w:r>
      <w:r w:rsidR="00806EC1">
        <w:rPr>
          <w:rFonts w:eastAsiaTheme="minorHAnsi"/>
          <w:lang w:val="es-AR" w:eastAsia="en-US"/>
        </w:rPr>
        <w:t>interlocutoria</w:t>
      </w:r>
      <w:r w:rsidR="00DC725F" w:rsidRPr="00774D8F">
        <w:rPr>
          <w:rFonts w:eastAsiaTheme="minorHAnsi"/>
          <w:lang w:val="es-AR" w:eastAsia="en-US"/>
        </w:rPr>
        <w:t xml:space="preserve"> resolvió</w:t>
      </w:r>
      <w:r w:rsidR="005E45B7">
        <w:rPr>
          <w:rFonts w:eastAsiaTheme="minorHAnsi"/>
          <w:lang w:val="es-AR" w:eastAsia="en-US"/>
        </w:rPr>
        <w:t xml:space="preserve"> </w:t>
      </w:r>
      <w:r w:rsidR="00DC725F" w:rsidRPr="00774D8F">
        <w:rPr>
          <w:rFonts w:eastAsiaTheme="minorHAnsi"/>
          <w:lang w:eastAsia="en-US"/>
        </w:rPr>
        <w:t>hacer lugar al recurso articulado por el</w:t>
      </w:r>
      <w:r w:rsidR="005E45B7">
        <w:rPr>
          <w:rFonts w:eastAsiaTheme="minorHAnsi"/>
          <w:lang w:eastAsia="en-US"/>
        </w:rPr>
        <w:t xml:space="preserve"> </w:t>
      </w:r>
      <w:r w:rsidR="00DC725F" w:rsidRPr="00774D8F">
        <w:rPr>
          <w:rFonts w:eastAsiaTheme="minorHAnsi"/>
          <w:lang w:eastAsia="en-US"/>
        </w:rPr>
        <w:t xml:space="preserve">demandado </w:t>
      </w:r>
      <w:r w:rsidR="00AF72EF" w:rsidRPr="00774D8F">
        <w:rPr>
          <w:rFonts w:eastAsiaTheme="minorHAnsi"/>
          <w:lang w:eastAsia="en-US"/>
        </w:rPr>
        <w:t>contra el resolutorio de fecha 09/11/18</w:t>
      </w:r>
      <w:r w:rsidR="00DC725F" w:rsidRPr="00774D8F">
        <w:rPr>
          <w:rFonts w:eastAsiaTheme="minorHAnsi"/>
          <w:lang w:eastAsia="en-US"/>
        </w:rPr>
        <w:t xml:space="preserve">, el que </w:t>
      </w:r>
      <w:r w:rsidR="00DC725F" w:rsidRPr="00774D8F">
        <w:rPr>
          <w:rFonts w:eastAsiaTheme="minorHAnsi"/>
          <w:lang w:eastAsia="en-US"/>
        </w:rPr>
        <w:lastRenderedPageBreak/>
        <w:t>queda revocado en</w:t>
      </w:r>
      <w:r w:rsidR="005E45B7">
        <w:rPr>
          <w:rFonts w:eastAsiaTheme="minorHAnsi"/>
          <w:lang w:eastAsia="en-US"/>
        </w:rPr>
        <w:t xml:space="preserve"> </w:t>
      </w:r>
      <w:r w:rsidR="00DC725F" w:rsidRPr="00774D8F">
        <w:rPr>
          <w:rFonts w:eastAsiaTheme="minorHAnsi"/>
          <w:lang w:eastAsia="en-US"/>
        </w:rPr>
        <w:t>todas sus partes y o</w:t>
      </w:r>
      <w:r w:rsidR="0022722B" w:rsidRPr="00774D8F">
        <w:rPr>
          <w:rFonts w:eastAsiaTheme="minorHAnsi"/>
          <w:lang w:eastAsia="en-US"/>
        </w:rPr>
        <w:t>rdena</w:t>
      </w:r>
      <w:r w:rsidR="00DC725F" w:rsidRPr="00774D8F">
        <w:rPr>
          <w:rFonts w:eastAsiaTheme="minorHAnsi"/>
          <w:lang w:eastAsia="en-US"/>
        </w:rPr>
        <w:t xml:space="preserve"> el levantamiento del embargo trabado en los haberes del</w:t>
      </w:r>
      <w:r w:rsidR="005E45B7">
        <w:rPr>
          <w:rFonts w:eastAsiaTheme="minorHAnsi"/>
          <w:lang w:eastAsia="en-US"/>
        </w:rPr>
        <w:t xml:space="preserve"> </w:t>
      </w:r>
      <w:r w:rsidR="00DC725F" w:rsidRPr="00774D8F">
        <w:rPr>
          <w:rFonts w:eastAsiaTheme="minorHAnsi"/>
          <w:lang w:eastAsia="en-US"/>
        </w:rPr>
        <w:t xml:space="preserve">demandado Sr. DAVID EDGARDO LEPEZ, imponiendo las </w:t>
      </w:r>
      <w:r w:rsidR="00AF72EF" w:rsidRPr="00774D8F">
        <w:rPr>
          <w:rFonts w:eastAsiaTheme="minorHAnsi"/>
          <w:lang w:eastAsia="en-US"/>
        </w:rPr>
        <w:t>Costas por su orden. En dicha resolución la Jueza de Familia y Menores dispuso fijar</w:t>
      </w:r>
      <w:r w:rsidR="00774D8F">
        <w:rPr>
          <w:rFonts w:eastAsiaTheme="minorHAnsi"/>
          <w:lang w:eastAsia="en-US"/>
        </w:rPr>
        <w:t xml:space="preserve"> </w:t>
      </w:r>
      <w:r w:rsidR="00AF72EF" w:rsidRPr="00774D8F">
        <w:rPr>
          <w:rFonts w:eastAsiaTheme="minorHAnsi"/>
          <w:lang w:eastAsia="en-US"/>
        </w:rPr>
        <w:t>“Alimentos Provisorios Complementarios” a favor de la menor ALMA LEPEZ con cargo a su abuelo paterno (demandado en autos pri</w:t>
      </w:r>
      <w:r w:rsidR="00774D8F">
        <w:rPr>
          <w:rFonts w:eastAsiaTheme="minorHAnsi"/>
          <w:lang w:eastAsia="en-US"/>
        </w:rPr>
        <w:t>ncipales).</w:t>
      </w:r>
    </w:p>
    <w:p w:rsidR="00AF72EF" w:rsidRPr="00774D8F" w:rsidRDefault="008550D3" w:rsidP="00774D8F">
      <w:pPr>
        <w:tabs>
          <w:tab w:val="left" w:pos="1985"/>
        </w:tabs>
        <w:spacing w:line="360" w:lineRule="auto"/>
        <w:ind w:firstLine="1985"/>
        <w:jc w:val="both"/>
        <w:rPr>
          <w:rFonts w:eastAsiaTheme="minorHAnsi"/>
          <w:lang w:eastAsia="en-US"/>
        </w:rPr>
      </w:pPr>
      <w:r w:rsidRPr="00774D8F">
        <w:rPr>
          <w:rFonts w:eastAsiaTheme="minorHAnsi"/>
          <w:lang w:val="es-AR" w:eastAsia="en-US"/>
        </w:rPr>
        <w:t xml:space="preserve">Que </w:t>
      </w:r>
      <w:r w:rsidR="00385C92" w:rsidRPr="00774D8F">
        <w:rPr>
          <w:rFonts w:eastAsiaTheme="minorHAnsi"/>
          <w:lang w:val="es-AR" w:eastAsia="en-US"/>
        </w:rPr>
        <w:t>en la fundamentación</w:t>
      </w:r>
      <w:r w:rsidR="003C427B" w:rsidRPr="00774D8F">
        <w:rPr>
          <w:rFonts w:eastAsiaTheme="minorHAnsi"/>
          <w:lang w:val="es-AR" w:eastAsia="en-US"/>
        </w:rPr>
        <w:t xml:space="preserve"> del recurso </w:t>
      </w:r>
      <w:r w:rsidR="00AF72EF" w:rsidRPr="00774D8F">
        <w:rPr>
          <w:rFonts w:eastAsiaTheme="minorHAnsi"/>
          <w:lang w:val="es-AR" w:eastAsia="en-US"/>
        </w:rPr>
        <w:t>(</w:t>
      </w:r>
      <w:r w:rsidR="005E45B7">
        <w:rPr>
          <w:rFonts w:eastAsiaTheme="minorHAnsi"/>
          <w:lang w:val="es-AR" w:eastAsia="en-US"/>
        </w:rPr>
        <w:t>ESCEXT</w:t>
      </w:r>
      <w:r w:rsidR="00AF72EF" w:rsidRPr="00774D8F">
        <w:rPr>
          <w:rFonts w:eastAsiaTheme="minorHAnsi"/>
          <w:lang w:val="es-AR" w:eastAsia="en-US"/>
        </w:rPr>
        <w:t xml:space="preserve"> N° 11160660 de fecha 18/03/19</w:t>
      </w:r>
      <w:r w:rsidR="00385C92" w:rsidRPr="00774D8F">
        <w:rPr>
          <w:rFonts w:eastAsiaTheme="minorHAnsi"/>
          <w:lang w:val="es-AR" w:eastAsia="en-US"/>
        </w:rPr>
        <w:t>)</w:t>
      </w:r>
      <w:r w:rsidR="003C427B" w:rsidRPr="00774D8F">
        <w:rPr>
          <w:rFonts w:eastAsiaTheme="minorHAnsi"/>
          <w:lang w:val="es-AR" w:eastAsia="en-US"/>
        </w:rPr>
        <w:t xml:space="preserve"> invoca la causal de los </w:t>
      </w:r>
      <w:proofErr w:type="spellStart"/>
      <w:r w:rsidR="003C427B" w:rsidRPr="00774D8F">
        <w:rPr>
          <w:rFonts w:eastAsiaTheme="minorHAnsi"/>
          <w:lang w:val="es-AR" w:eastAsia="en-US"/>
        </w:rPr>
        <w:t>incs</w:t>
      </w:r>
      <w:proofErr w:type="spellEnd"/>
      <w:r w:rsidR="003C427B" w:rsidRPr="00774D8F">
        <w:rPr>
          <w:rFonts w:eastAsiaTheme="minorHAnsi"/>
          <w:lang w:val="es-AR" w:eastAsia="en-US"/>
        </w:rPr>
        <w:t xml:space="preserve">. a) </w:t>
      </w:r>
      <w:proofErr w:type="gramStart"/>
      <w:r w:rsidR="003C427B" w:rsidRPr="00774D8F">
        <w:rPr>
          <w:rFonts w:eastAsiaTheme="minorHAnsi"/>
          <w:lang w:val="es-AR" w:eastAsia="en-US"/>
        </w:rPr>
        <w:t>y</w:t>
      </w:r>
      <w:proofErr w:type="gramEnd"/>
      <w:r w:rsidR="003C427B" w:rsidRPr="00774D8F">
        <w:rPr>
          <w:rFonts w:eastAsiaTheme="minorHAnsi"/>
          <w:lang w:val="es-AR" w:eastAsia="en-US"/>
        </w:rPr>
        <w:t xml:space="preserve"> b) del art. 287 del C.P.C.</w:t>
      </w:r>
      <w:r w:rsidR="00AF72EF" w:rsidRPr="00774D8F">
        <w:rPr>
          <w:rFonts w:eastAsiaTheme="minorHAnsi"/>
          <w:lang w:val="es-AR" w:eastAsia="en-US"/>
        </w:rPr>
        <w:t xml:space="preserve"> y C</w:t>
      </w:r>
      <w:r w:rsidR="003C427B" w:rsidRPr="00774D8F">
        <w:rPr>
          <w:rFonts w:eastAsiaTheme="minorHAnsi"/>
          <w:lang w:val="es-AR" w:eastAsia="en-US"/>
        </w:rPr>
        <w:t xml:space="preserve"> y expone que </w:t>
      </w:r>
      <w:r w:rsidR="00AF72EF" w:rsidRPr="00774D8F">
        <w:rPr>
          <w:rFonts w:eastAsiaTheme="minorHAnsi"/>
          <w:lang w:val="es-AR" w:eastAsia="en-US"/>
        </w:rPr>
        <w:t xml:space="preserve">en la sentencia impugnada </w:t>
      </w:r>
      <w:r w:rsidR="00AF72EF" w:rsidRPr="00774D8F">
        <w:rPr>
          <w:rFonts w:eastAsiaTheme="minorHAnsi"/>
          <w:lang w:eastAsia="en-US"/>
        </w:rPr>
        <w:t>se violan los</w:t>
      </w:r>
      <w:r w:rsidR="00E133DC">
        <w:rPr>
          <w:rFonts w:eastAsiaTheme="minorHAnsi"/>
          <w:lang w:eastAsia="en-US"/>
        </w:rPr>
        <w:t xml:space="preserve"> </w:t>
      </w:r>
      <w:r w:rsidR="00AF72EF" w:rsidRPr="00774D8F">
        <w:rPr>
          <w:rFonts w:eastAsiaTheme="minorHAnsi"/>
          <w:lang w:eastAsia="en-US"/>
        </w:rPr>
        <w:t>Derechos del Niño</w:t>
      </w:r>
      <w:r w:rsidR="00E133DC">
        <w:rPr>
          <w:rFonts w:eastAsiaTheme="minorHAnsi"/>
          <w:lang w:eastAsia="en-US"/>
        </w:rPr>
        <w:t xml:space="preserve"> </w:t>
      </w:r>
      <w:r w:rsidR="00AF72EF" w:rsidRPr="00774D8F">
        <w:rPr>
          <w:rFonts w:eastAsiaTheme="minorHAnsi"/>
          <w:lang w:eastAsia="en-US"/>
        </w:rPr>
        <w:t>-alimentos y e</w:t>
      </w:r>
      <w:r w:rsidR="0022722B" w:rsidRPr="00774D8F">
        <w:rPr>
          <w:rFonts w:eastAsiaTheme="minorHAnsi"/>
          <w:lang w:eastAsia="en-US"/>
        </w:rPr>
        <w:t>s de tan absoluta arbitrariedad</w:t>
      </w:r>
      <w:r w:rsidR="00AF72EF" w:rsidRPr="00774D8F">
        <w:rPr>
          <w:rFonts w:eastAsiaTheme="minorHAnsi"/>
          <w:lang w:eastAsia="en-US"/>
        </w:rPr>
        <w:t>, que funda la misma en supropia voluntad, sin respetar el principio de congruencia y sin aplicar el texto expreso de la ley</w:t>
      </w:r>
      <w:r w:rsidR="00E133DC">
        <w:rPr>
          <w:rFonts w:eastAsiaTheme="minorHAnsi"/>
          <w:lang w:eastAsia="en-US"/>
        </w:rPr>
        <w:t xml:space="preserve"> </w:t>
      </w:r>
      <w:r w:rsidR="00AF72EF" w:rsidRPr="00774D8F">
        <w:rPr>
          <w:rFonts w:eastAsiaTheme="minorHAnsi"/>
          <w:lang w:eastAsia="en-US"/>
        </w:rPr>
        <w:t>vigente en la materia Arts.</w:t>
      </w:r>
      <w:r w:rsidR="00E133DC">
        <w:rPr>
          <w:rFonts w:eastAsiaTheme="minorHAnsi"/>
          <w:lang w:eastAsia="en-US"/>
        </w:rPr>
        <w:t xml:space="preserve"> </w:t>
      </w:r>
      <w:r w:rsidR="00AF72EF" w:rsidRPr="00774D8F">
        <w:rPr>
          <w:rFonts w:eastAsiaTheme="minorHAnsi"/>
          <w:lang w:eastAsia="en-US"/>
        </w:rPr>
        <w:t>537 del nuevo Código Civil. (Arts.</w:t>
      </w:r>
      <w:r w:rsidR="00E133DC">
        <w:rPr>
          <w:rFonts w:eastAsiaTheme="minorHAnsi"/>
          <w:lang w:eastAsia="en-US"/>
        </w:rPr>
        <w:t xml:space="preserve"> </w:t>
      </w:r>
      <w:r w:rsidR="00AF72EF" w:rsidRPr="00774D8F">
        <w:rPr>
          <w:rFonts w:eastAsiaTheme="minorHAnsi"/>
          <w:lang w:eastAsia="en-US"/>
        </w:rPr>
        <w:t>34 inc.</w:t>
      </w:r>
      <w:r w:rsidR="00774D8F">
        <w:rPr>
          <w:rFonts w:eastAsiaTheme="minorHAnsi"/>
          <w:lang w:eastAsia="en-US"/>
        </w:rPr>
        <w:t xml:space="preserve"> </w:t>
      </w:r>
      <w:r w:rsidR="00AF72EF" w:rsidRPr="00774D8F">
        <w:rPr>
          <w:rFonts w:eastAsiaTheme="minorHAnsi"/>
          <w:lang w:eastAsia="en-US"/>
        </w:rPr>
        <w:t>4º del C.P.C.,</w:t>
      </w:r>
      <w:r w:rsidR="00774D8F">
        <w:rPr>
          <w:rFonts w:eastAsiaTheme="minorHAnsi"/>
          <w:lang w:eastAsia="en-US"/>
        </w:rPr>
        <w:t xml:space="preserve"> </w:t>
      </w:r>
      <w:r w:rsidR="00AF72EF" w:rsidRPr="00774D8F">
        <w:rPr>
          <w:rFonts w:eastAsiaTheme="minorHAnsi"/>
          <w:lang w:eastAsia="en-US"/>
        </w:rPr>
        <w:t>arts.</w:t>
      </w:r>
      <w:r w:rsidR="00774D8F">
        <w:rPr>
          <w:rFonts w:eastAsiaTheme="minorHAnsi"/>
          <w:lang w:eastAsia="en-US"/>
        </w:rPr>
        <w:t xml:space="preserve"> </w:t>
      </w:r>
      <w:r w:rsidR="00AF72EF" w:rsidRPr="00774D8F">
        <w:rPr>
          <w:rFonts w:eastAsiaTheme="minorHAnsi"/>
          <w:lang w:eastAsia="en-US"/>
        </w:rPr>
        <w:t>210 y 212</w:t>
      </w:r>
      <w:r w:rsidR="00340008">
        <w:rPr>
          <w:rFonts w:eastAsiaTheme="minorHAnsi"/>
          <w:lang w:eastAsia="en-US"/>
        </w:rPr>
        <w:t xml:space="preserve"> </w:t>
      </w:r>
      <w:r w:rsidR="00AF72EF" w:rsidRPr="00774D8F">
        <w:rPr>
          <w:rFonts w:eastAsiaTheme="minorHAnsi"/>
          <w:lang w:eastAsia="en-US"/>
        </w:rPr>
        <w:t>de la Constitución Pr</w:t>
      </w:r>
      <w:r w:rsidR="00774D8F">
        <w:rPr>
          <w:rFonts w:eastAsiaTheme="minorHAnsi"/>
          <w:lang w:eastAsia="en-US"/>
        </w:rPr>
        <w:t>ovincial).</w:t>
      </w:r>
    </w:p>
    <w:p w:rsidR="009C5D56" w:rsidRPr="00774D8F" w:rsidRDefault="00AF72EF" w:rsidP="00774D8F">
      <w:pPr>
        <w:tabs>
          <w:tab w:val="left" w:pos="1985"/>
        </w:tabs>
        <w:spacing w:line="360" w:lineRule="auto"/>
        <w:ind w:firstLine="1985"/>
        <w:jc w:val="both"/>
        <w:rPr>
          <w:rFonts w:eastAsiaTheme="minorHAnsi"/>
          <w:lang w:eastAsia="en-US"/>
        </w:rPr>
      </w:pPr>
      <w:r w:rsidRPr="00774D8F">
        <w:rPr>
          <w:rFonts w:eastAsiaTheme="minorHAnsi"/>
          <w:lang w:eastAsia="en-US"/>
        </w:rPr>
        <w:t>Luego de referirse a los antecedentes de la causa, expresa que la sentencia es nula porque viola expresamente la norma del art.</w:t>
      </w:r>
      <w:r w:rsidR="00E133DC">
        <w:rPr>
          <w:rFonts w:eastAsiaTheme="minorHAnsi"/>
          <w:lang w:eastAsia="en-US"/>
        </w:rPr>
        <w:t xml:space="preserve"> </w:t>
      </w:r>
      <w:r w:rsidRPr="00774D8F">
        <w:rPr>
          <w:rFonts w:eastAsiaTheme="minorHAnsi"/>
          <w:lang w:eastAsia="en-US"/>
        </w:rPr>
        <w:t>537 del Código Civil</w:t>
      </w:r>
      <w:r w:rsidR="00B470DB" w:rsidRPr="00774D8F">
        <w:rPr>
          <w:rFonts w:eastAsiaTheme="minorHAnsi"/>
          <w:lang w:eastAsia="en-US"/>
        </w:rPr>
        <w:t xml:space="preserve">, </w:t>
      </w:r>
      <w:r w:rsidR="00B470DB" w:rsidRPr="00774D8F">
        <w:rPr>
          <w:rFonts w:eastAsiaTheme="minorHAnsi"/>
          <w:bCs/>
          <w:lang w:eastAsia="en-US"/>
        </w:rPr>
        <w:t xml:space="preserve">el Art. 7 </w:t>
      </w:r>
      <w:r w:rsidR="00B470DB" w:rsidRPr="00774D8F">
        <w:rPr>
          <w:rFonts w:eastAsiaTheme="minorHAnsi"/>
          <w:lang w:eastAsia="en-US"/>
        </w:rPr>
        <w:t xml:space="preserve">y 3 (interés superior del niño) de la </w:t>
      </w:r>
      <w:r w:rsidR="00B470DB" w:rsidRPr="00774D8F">
        <w:rPr>
          <w:rFonts w:eastAsiaTheme="minorHAnsi"/>
          <w:bCs/>
          <w:lang w:eastAsia="en-US"/>
        </w:rPr>
        <w:t>Ley de P</w:t>
      </w:r>
      <w:r w:rsidRPr="00774D8F">
        <w:rPr>
          <w:rFonts w:eastAsiaTheme="minorHAnsi"/>
          <w:bCs/>
          <w:lang w:eastAsia="en-US"/>
        </w:rPr>
        <w:t>rotección Integral Nº 26.061</w:t>
      </w:r>
      <w:r w:rsidR="00B470DB" w:rsidRPr="00774D8F">
        <w:rPr>
          <w:rFonts w:eastAsiaTheme="minorHAnsi"/>
          <w:bCs/>
          <w:lang w:eastAsia="en-US"/>
        </w:rPr>
        <w:t xml:space="preserve"> y el art. 3 de la Convención de los Derechos del Niño</w:t>
      </w:r>
      <w:r w:rsidR="00774D8F">
        <w:rPr>
          <w:rFonts w:eastAsiaTheme="minorHAnsi"/>
          <w:lang w:eastAsia="en-US"/>
        </w:rPr>
        <w:t>.</w:t>
      </w:r>
    </w:p>
    <w:p w:rsidR="009C5D56" w:rsidRPr="00774D8F" w:rsidRDefault="00B470DB" w:rsidP="00774D8F">
      <w:pPr>
        <w:tabs>
          <w:tab w:val="left" w:pos="1985"/>
        </w:tabs>
        <w:spacing w:line="360" w:lineRule="auto"/>
        <w:ind w:firstLine="1985"/>
        <w:jc w:val="both"/>
        <w:rPr>
          <w:rFonts w:eastAsiaTheme="minorHAnsi"/>
          <w:lang w:val="es-AR" w:eastAsia="en-US"/>
        </w:rPr>
      </w:pPr>
      <w:r w:rsidRPr="00774D8F">
        <w:rPr>
          <w:rFonts w:eastAsiaTheme="minorHAnsi"/>
          <w:lang w:eastAsia="en-US"/>
        </w:rPr>
        <w:t>En lo esencial</w:t>
      </w:r>
      <w:r w:rsidR="00E133DC">
        <w:rPr>
          <w:rFonts w:eastAsiaTheme="minorHAnsi"/>
          <w:lang w:eastAsia="en-US"/>
        </w:rPr>
        <w:t>,</w:t>
      </w:r>
      <w:r w:rsidRPr="00774D8F">
        <w:rPr>
          <w:rFonts w:eastAsiaTheme="minorHAnsi"/>
          <w:lang w:eastAsia="en-US"/>
        </w:rPr>
        <w:t xml:space="preserve"> refiere que la necesidad de reclamar una cuota complementaria a los abuelos se hace </w:t>
      </w:r>
      <w:r w:rsidR="0022722B" w:rsidRPr="00774D8F">
        <w:rPr>
          <w:rFonts w:eastAsiaTheme="minorHAnsi"/>
          <w:lang w:eastAsia="en-US"/>
        </w:rPr>
        <w:t xml:space="preserve">necesaria, pues si se tiene </w:t>
      </w:r>
      <w:r w:rsidRPr="00774D8F">
        <w:rPr>
          <w:rFonts w:eastAsiaTheme="minorHAnsi"/>
          <w:lang w:eastAsia="en-US"/>
        </w:rPr>
        <w:t xml:space="preserve">en cuenta que el progenitor, es una persona sin empleo </w:t>
      </w:r>
      <w:r w:rsidR="0022722B" w:rsidRPr="00774D8F">
        <w:rPr>
          <w:rFonts w:eastAsiaTheme="minorHAnsi"/>
          <w:lang w:eastAsia="en-US"/>
        </w:rPr>
        <w:t xml:space="preserve">registrado, </w:t>
      </w:r>
      <w:r w:rsidRPr="00774D8F">
        <w:rPr>
          <w:rFonts w:eastAsiaTheme="minorHAnsi"/>
          <w:lang w:eastAsia="en-US"/>
        </w:rPr>
        <w:t>es casi imposible probar sus reales ingr</w:t>
      </w:r>
      <w:r w:rsidR="0022722B" w:rsidRPr="00774D8F">
        <w:rPr>
          <w:rFonts w:eastAsiaTheme="minorHAnsi"/>
          <w:lang w:eastAsia="en-US"/>
        </w:rPr>
        <w:t xml:space="preserve">esos, y </w:t>
      </w:r>
      <w:r w:rsidRPr="00774D8F">
        <w:rPr>
          <w:rFonts w:eastAsiaTheme="minorHAnsi"/>
          <w:lang w:eastAsia="en-US"/>
        </w:rPr>
        <w:t>nos vamos a encontrar con un progenitor que cubre su responsabilidad con $1.0</w:t>
      </w:r>
      <w:r w:rsidR="0022722B" w:rsidRPr="00774D8F">
        <w:rPr>
          <w:rFonts w:eastAsiaTheme="minorHAnsi"/>
          <w:lang w:eastAsia="en-US"/>
        </w:rPr>
        <w:t>00 mensuales</w:t>
      </w:r>
      <w:r w:rsidRPr="00774D8F">
        <w:rPr>
          <w:rFonts w:eastAsiaTheme="minorHAnsi"/>
          <w:lang w:eastAsia="en-US"/>
        </w:rPr>
        <w:t xml:space="preserve">, cuando el abuelo de la niña, es una persona relativamente joven, solvente con ingresos registrados y </w:t>
      </w:r>
      <w:r w:rsidR="009C5D56" w:rsidRPr="00774D8F">
        <w:rPr>
          <w:rFonts w:eastAsiaTheme="minorHAnsi"/>
          <w:lang w:eastAsia="en-US"/>
        </w:rPr>
        <w:t>altísimos, por lo que solicita,</w:t>
      </w:r>
      <w:r w:rsidR="0022722B" w:rsidRPr="00774D8F">
        <w:rPr>
          <w:rFonts w:eastAsiaTheme="minorHAnsi"/>
          <w:lang w:eastAsia="en-US"/>
        </w:rPr>
        <w:t xml:space="preserve"> se haga lugar al recurso y se declare la nulidad de la sentencia impugnada,</w:t>
      </w:r>
      <w:r w:rsidRPr="00774D8F">
        <w:rPr>
          <w:rFonts w:eastAsiaTheme="minorHAnsi"/>
          <w:lang w:eastAsia="en-US"/>
        </w:rPr>
        <w:t xml:space="preserve"> teniendo en cuenta</w:t>
      </w:r>
      <w:r w:rsidR="009C5D56" w:rsidRPr="00774D8F">
        <w:rPr>
          <w:rFonts w:eastAsiaTheme="minorHAnsi"/>
          <w:lang w:eastAsia="en-US"/>
        </w:rPr>
        <w:t xml:space="preserve"> el interés superior del niño</w:t>
      </w:r>
      <w:r w:rsidR="0022722B" w:rsidRPr="00774D8F">
        <w:rPr>
          <w:rFonts w:eastAsiaTheme="minorHAnsi"/>
          <w:lang w:eastAsia="en-US"/>
        </w:rPr>
        <w:t xml:space="preserve"> y los derechos del niño </w:t>
      </w:r>
      <w:r w:rsidR="009C5D56" w:rsidRPr="00774D8F">
        <w:rPr>
          <w:rFonts w:eastAsiaTheme="minorHAnsi"/>
          <w:lang w:eastAsia="en-US"/>
        </w:rPr>
        <w:t xml:space="preserve">de </w:t>
      </w:r>
      <w:r w:rsidRPr="00774D8F">
        <w:rPr>
          <w:rFonts w:eastAsiaTheme="minorHAnsi"/>
          <w:lang w:eastAsia="en-US"/>
        </w:rPr>
        <w:t>"orden público", "irrenunciables" e "</w:t>
      </w:r>
      <w:proofErr w:type="spellStart"/>
      <w:r w:rsidRPr="00774D8F">
        <w:rPr>
          <w:rFonts w:eastAsiaTheme="minorHAnsi"/>
          <w:lang w:eastAsia="en-US"/>
        </w:rPr>
        <w:t>intransigibles</w:t>
      </w:r>
      <w:proofErr w:type="spellEnd"/>
      <w:r w:rsidR="009C5D56" w:rsidRPr="00774D8F">
        <w:rPr>
          <w:rFonts w:eastAsiaTheme="minorHAnsi"/>
          <w:lang w:eastAsia="en-US"/>
        </w:rPr>
        <w:t>”, tal como lo sostuvo la Cámara de Apelaciones N° 2 de la Ciudad de San Luis, en los autos caratu</w:t>
      </w:r>
      <w:r w:rsidR="00E133DC">
        <w:rPr>
          <w:rFonts w:eastAsiaTheme="minorHAnsi"/>
          <w:lang w:eastAsia="en-US"/>
        </w:rPr>
        <w:t>lados: EXP 268849/14 "GARRO VERÓNICA CARINA EN REPRESENTACIÓ</w:t>
      </w:r>
      <w:r w:rsidR="009C5D56" w:rsidRPr="00774D8F">
        <w:rPr>
          <w:rFonts w:eastAsiaTheme="minorHAnsi"/>
          <w:lang w:eastAsia="en-US"/>
        </w:rPr>
        <w:t xml:space="preserve">N DE SU HIJA </w:t>
      </w:r>
      <w:r w:rsidR="00E133DC">
        <w:rPr>
          <w:rFonts w:eastAsiaTheme="minorHAnsi"/>
          <w:lang w:eastAsia="en-US"/>
        </w:rPr>
        <w:t>c</w:t>
      </w:r>
      <w:r w:rsidR="009C5D56" w:rsidRPr="00774D8F">
        <w:rPr>
          <w:rFonts w:eastAsiaTheme="minorHAnsi"/>
          <w:lang w:eastAsia="en-US"/>
        </w:rPr>
        <w:t xml:space="preserve">/ GUZMAN GREGORIO </w:t>
      </w:r>
      <w:r w:rsidR="00E133DC">
        <w:rPr>
          <w:rFonts w:eastAsiaTheme="minorHAnsi"/>
          <w:lang w:eastAsia="en-US"/>
        </w:rPr>
        <w:t>s</w:t>
      </w:r>
      <w:r w:rsidR="009C5D56" w:rsidRPr="00774D8F">
        <w:rPr>
          <w:rFonts w:eastAsiaTheme="minorHAnsi"/>
          <w:lang w:eastAsia="en-US"/>
        </w:rPr>
        <w:t>/</w:t>
      </w:r>
      <w:r w:rsidR="00806EC1">
        <w:rPr>
          <w:rFonts w:eastAsiaTheme="minorHAnsi"/>
          <w:lang w:eastAsia="en-US"/>
        </w:rPr>
        <w:t xml:space="preserve"> ALIMENTOS (LITIS EXPENSAS)" R.</w:t>
      </w:r>
      <w:r w:rsidR="009C5D56" w:rsidRPr="00774D8F">
        <w:rPr>
          <w:rFonts w:eastAsiaTheme="minorHAnsi"/>
          <w:lang w:eastAsia="en-US"/>
        </w:rPr>
        <w:t>R</w:t>
      </w:r>
      <w:r w:rsidR="009142C8">
        <w:rPr>
          <w:rFonts w:eastAsiaTheme="minorHAnsi"/>
          <w:lang w:eastAsia="en-US"/>
        </w:rPr>
        <w:t>. CIVIL 254/2017 del 15/12/17.</w:t>
      </w:r>
    </w:p>
    <w:p w:rsidR="0075715D" w:rsidRPr="00774D8F" w:rsidRDefault="00774D8F" w:rsidP="00774D8F">
      <w:pPr>
        <w:tabs>
          <w:tab w:val="left" w:pos="1985"/>
        </w:tabs>
        <w:spacing w:line="360" w:lineRule="auto"/>
        <w:ind w:firstLine="1985"/>
        <w:jc w:val="both"/>
      </w:pPr>
      <w:r>
        <w:t>2</w:t>
      </w:r>
      <w:r w:rsidR="005208AC" w:rsidRPr="00774D8F">
        <w:t>) Que</w:t>
      </w:r>
      <w:r>
        <w:t xml:space="preserve"> </w:t>
      </w:r>
      <w:r w:rsidR="0075715D" w:rsidRPr="00774D8F">
        <w:t xml:space="preserve">por </w:t>
      </w:r>
      <w:r w:rsidR="00D55F22">
        <w:t>ESCEXT</w:t>
      </w:r>
      <w:r w:rsidR="0075715D" w:rsidRPr="00774D8F">
        <w:t xml:space="preserve"> N°</w:t>
      </w:r>
      <w:r w:rsidR="00EE3B8A" w:rsidRPr="00774D8F">
        <w:t xml:space="preserve"> 11338732</w:t>
      </w:r>
      <w:r w:rsidR="009142C8">
        <w:t xml:space="preserve">, </w:t>
      </w:r>
      <w:r w:rsidR="00EE3B8A" w:rsidRPr="00774D8F">
        <w:t>de fecha 09/04/19</w:t>
      </w:r>
      <w:r w:rsidR="009142C8">
        <w:t xml:space="preserve">, </w:t>
      </w:r>
      <w:r w:rsidR="00EE3B8A" w:rsidRPr="00774D8F">
        <w:t>la parte demandada</w:t>
      </w:r>
      <w:r w:rsidR="0075715D" w:rsidRPr="00774D8F">
        <w:t xml:space="preserve"> contesta el recurso.</w:t>
      </w:r>
      <w:r w:rsidR="00C06A23" w:rsidRPr="00774D8F">
        <w:t xml:space="preserve"> De modo preliminar plantea </w:t>
      </w:r>
      <w:r w:rsidR="00B245C6" w:rsidRPr="00774D8F">
        <w:t>su</w:t>
      </w:r>
      <w:r w:rsidR="00C06A23" w:rsidRPr="00774D8F">
        <w:t xml:space="preserve"> improcedencia formal por cuanto la</w:t>
      </w:r>
      <w:r w:rsidR="00EE3B8A" w:rsidRPr="00774D8F">
        <w:t xml:space="preserve"> fundamentación del recurrente no logra demostrar el error de derecho de la sentencia atacada, pues sus agravios radican en la discrepancia con la valoración o apreciación de la prueba </w:t>
      </w:r>
      <w:r w:rsidR="00134011" w:rsidRPr="00774D8F">
        <w:t>que ha reali</w:t>
      </w:r>
      <w:r w:rsidR="00EE3B8A" w:rsidRPr="00774D8F">
        <w:t>zado la Exc</w:t>
      </w:r>
      <w:r w:rsidR="009142C8">
        <w:t>ma. Cámara.</w:t>
      </w:r>
    </w:p>
    <w:p w:rsidR="002A461F" w:rsidRPr="00774D8F" w:rsidRDefault="008E0279" w:rsidP="00774D8F">
      <w:pPr>
        <w:tabs>
          <w:tab w:val="left" w:pos="1985"/>
        </w:tabs>
        <w:spacing w:line="360" w:lineRule="auto"/>
        <w:ind w:firstLine="1985"/>
        <w:jc w:val="both"/>
      </w:pPr>
      <w:r w:rsidRPr="00774D8F">
        <w:t xml:space="preserve">Asimismo, refuta la argumentación de la contraria exponiendo diversos fundamentos que hacen a su derecho y </w:t>
      </w:r>
      <w:r w:rsidR="00600F3F" w:rsidRPr="00774D8F">
        <w:t xml:space="preserve">que </w:t>
      </w:r>
      <w:r w:rsidR="000614D4" w:rsidRPr="00774D8F">
        <w:t>tengo</w:t>
      </w:r>
      <w:r w:rsidR="00AA4975" w:rsidRPr="00774D8F">
        <w:t xml:space="preserve"> por reproducido</w:t>
      </w:r>
      <w:r w:rsidR="00600F3F" w:rsidRPr="00774D8F">
        <w:t>s</w:t>
      </w:r>
      <w:r w:rsidR="00D125B2">
        <w:t>.</w:t>
      </w:r>
    </w:p>
    <w:p w:rsidR="00186BE6" w:rsidRPr="00774D8F" w:rsidRDefault="00774D8F" w:rsidP="00774D8F">
      <w:pPr>
        <w:tabs>
          <w:tab w:val="left" w:pos="1985"/>
        </w:tabs>
        <w:spacing w:line="360" w:lineRule="auto"/>
        <w:ind w:firstLine="1985"/>
        <w:jc w:val="both"/>
      </w:pPr>
      <w:r>
        <w:t>3</w:t>
      </w:r>
      <w:r w:rsidR="009241A9" w:rsidRPr="00774D8F">
        <w:t>)</w:t>
      </w:r>
      <w:r>
        <w:t xml:space="preserve"> </w:t>
      </w:r>
      <w:r w:rsidR="008E0279" w:rsidRPr="00774D8F">
        <w:t xml:space="preserve">Que por </w:t>
      </w:r>
      <w:r>
        <w:t>a</w:t>
      </w:r>
      <w:r w:rsidR="008E0279" w:rsidRPr="00774D8F">
        <w:t xml:space="preserve">ctuación N° </w:t>
      </w:r>
      <w:r w:rsidR="003713DC" w:rsidRPr="00774D8F">
        <w:t>12323422</w:t>
      </w:r>
      <w:r>
        <w:t>,</w:t>
      </w:r>
      <w:r w:rsidR="003713DC" w:rsidRPr="00774D8F">
        <w:t xml:space="preserve"> de fecha 26/08/19</w:t>
      </w:r>
      <w:r>
        <w:t>,</w:t>
      </w:r>
      <w:r w:rsidR="003713DC" w:rsidRPr="00774D8F">
        <w:t xml:space="preserve"> </w:t>
      </w:r>
      <w:r w:rsidR="002A461F" w:rsidRPr="00774D8F">
        <w:t>contesta vista</w:t>
      </w:r>
      <w:r w:rsidR="00D125B2">
        <w:t xml:space="preserve"> </w:t>
      </w:r>
      <w:r w:rsidR="00FB6C3D" w:rsidRPr="00774D8F">
        <w:t>e</w:t>
      </w:r>
      <w:r w:rsidR="009241A9" w:rsidRPr="00774D8F">
        <w:t xml:space="preserve">l Sr. Procurador </w:t>
      </w:r>
      <w:r w:rsidR="004F43A2" w:rsidRPr="00774D8F">
        <w:t>G</w:t>
      </w:r>
      <w:r w:rsidR="009241A9" w:rsidRPr="00774D8F">
        <w:t>eneral</w:t>
      </w:r>
      <w:r w:rsidR="008E0279" w:rsidRPr="00774D8F">
        <w:t xml:space="preserve"> y</w:t>
      </w:r>
      <w:r w:rsidR="002A461F" w:rsidRPr="00774D8F">
        <w:t xml:space="preserve"> propicia el rechazo del recurso. Para así dicta</w:t>
      </w:r>
      <w:r w:rsidR="002A3F79" w:rsidRPr="00774D8F">
        <w:t>minar</w:t>
      </w:r>
      <w:r w:rsidR="006B737C">
        <w:t>,</w:t>
      </w:r>
      <w:r w:rsidR="002A3F79" w:rsidRPr="00774D8F">
        <w:t xml:space="preserve"> consideró</w:t>
      </w:r>
      <w:r w:rsidR="00186BE6" w:rsidRPr="00774D8F">
        <w:t xml:space="preserve"> que</w:t>
      </w:r>
      <w:r w:rsidR="006B737C">
        <w:t xml:space="preserve"> </w:t>
      </w:r>
      <w:r w:rsidR="002A3F79" w:rsidRPr="00774D8F">
        <w:rPr>
          <w:rFonts w:eastAsiaTheme="minorHAnsi"/>
          <w:lang w:eastAsia="en-US"/>
        </w:rPr>
        <w:t>conforme el criterio</w:t>
      </w:r>
      <w:r w:rsidR="006B737C">
        <w:rPr>
          <w:rFonts w:eastAsiaTheme="minorHAnsi"/>
          <w:lang w:eastAsia="en-US"/>
        </w:rPr>
        <w:t xml:space="preserve"> </w:t>
      </w:r>
      <w:r w:rsidR="002A3F79" w:rsidRPr="00774D8F">
        <w:rPr>
          <w:rFonts w:eastAsiaTheme="minorHAnsi"/>
          <w:lang w:eastAsia="en-US"/>
        </w:rPr>
        <w:t>mantenido por el Superior Tribunal, la resolución sobre alimentos, en</w:t>
      </w:r>
      <w:r w:rsidR="006B737C">
        <w:rPr>
          <w:rFonts w:eastAsiaTheme="minorHAnsi"/>
          <w:lang w:eastAsia="en-US"/>
        </w:rPr>
        <w:t xml:space="preserve"> </w:t>
      </w:r>
      <w:r w:rsidR="002A3F79" w:rsidRPr="00774D8F">
        <w:rPr>
          <w:rFonts w:eastAsiaTheme="minorHAnsi"/>
          <w:lang w:eastAsia="en-US"/>
        </w:rPr>
        <w:t>tanto, puede ser modificada (art. 650 del CPC y C), no goza de la nota</w:t>
      </w:r>
      <w:r w:rsidR="006B737C">
        <w:rPr>
          <w:rFonts w:eastAsiaTheme="minorHAnsi"/>
          <w:lang w:eastAsia="en-US"/>
        </w:rPr>
        <w:t xml:space="preserve"> </w:t>
      </w:r>
      <w:r w:rsidR="002A3F79" w:rsidRPr="00774D8F">
        <w:rPr>
          <w:rFonts w:eastAsiaTheme="minorHAnsi"/>
          <w:lang w:eastAsia="en-US"/>
        </w:rPr>
        <w:t>de definitividad que requiere un pronunciamiento judicial para ser</w:t>
      </w:r>
      <w:r w:rsidR="006B737C">
        <w:rPr>
          <w:rFonts w:eastAsiaTheme="minorHAnsi"/>
          <w:lang w:eastAsia="en-US"/>
        </w:rPr>
        <w:t xml:space="preserve"> </w:t>
      </w:r>
      <w:r w:rsidR="002A3F79" w:rsidRPr="00774D8F">
        <w:rPr>
          <w:rFonts w:eastAsiaTheme="minorHAnsi"/>
          <w:lang w:eastAsia="en-US"/>
        </w:rPr>
        <w:t>examinado en esta instancia extraord</w:t>
      </w:r>
      <w:r w:rsidR="00A25FCC">
        <w:rPr>
          <w:rFonts w:eastAsiaTheme="minorHAnsi"/>
          <w:lang w:eastAsia="en-US"/>
        </w:rPr>
        <w:t>inaria (C</w:t>
      </w:r>
      <w:r w:rsidR="00806EC1">
        <w:rPr>
          <w:rFonts w:eastAsiaTheme="minorHAnsi"/>
          <w:lang w:eastAsia="en-US"/>
        </w:rPr>
        <w:t>fr. STJSL-SJ-S.D.</w:t>
      </w:r>
      <w:r w:rsidR="002A3F79" w:rsidRPr="00774D8F">
        <w:rPr>
          <w:rFonts w:eastAsiaTheme="minorHAnsi"/>
          <w:lang w:eastAsia="en-US"/>
        </w:rPr>
        <w:t xml:space="preserve"> N° 2/11 </w:t>
      </w:r>
      <w:r w:rsidR="00806EC1">
        <w:rPr>
          <w:rFonts w:eastAsiaTheme="minorHAnsi"/>
          <w:lang w:eastAsia="en-US"/>
        </w:rPr>
        <w:t>del 24/02/2011</w:t>
      </w:r>
      <w:r w:rsidR="00806EC1" w:rsidRPr="00774D8F">
        <w:rPr>
          <w:rFonts w:eastAsiaTheme="minorHAnsi"/>
          <w:lang w:eastAsia="en-US"/>
        </w:rPr>
        <w:t xml:space="preserve"> </w:t>
      </w:r>
      <w:r w:rsidR="002A3F79" w:rsidRPr="00774D8F">
        <w:rPr>
          <w:rFonts w:eastAsiaTheme="minorHAnsi"/>
          <w:lang w:eastAsia="en-US"/>
        </w:rPr>
        <w:t xml:space="preserve">“MARTÍN HAIDY c/ ORTIZ CLAUDIO s/ ALIMENTOS - INCIDENTE DE APELACIÓN DE ALIMENTOS PROVISORIOS - RECURSO DE QUEJA” </w:t>
      </w:r>
      <w:proofErr w:type="spellStart"/>
      <w:r w:rsidR="002A3F79" w:rsidRPr="00774D8F">
        <w:rPr>
          <w:rFonts w:eastAsiaTheme="minorHAnsi"/>
          <w:lang w:eastAsia="en-US"/>
        </w:rPr>
        <w:t>Expte</w:t>
      </w:r>
      <w:proofErr w:type="spellEnd"/>
      <w:r w:rsidR="002A3F79" w:rsidRPr="00774D8F">
        <w:rPr>
          <w:rFonts w:eastAsiaTheme="minorHAnsi"/>
          <w:lang w:eastAsia="en-US"/>
        </w:rPr>
        <w:t>. Nº 33-M-08 - I</w:t>
      </w:r>
      <w:r w:rsidR="00D125B2">
        <w:rPr>
          <w:rFonts w:eastAsiaTheme="minorHAnsi"/>
          <w:lang w:eastAsia="en-US"/>
        </w:rPr>
        <w:t>URIX Nº</w:t>
      </w:r>
      <w:r w:rsidR="00806EC1">
        <w:rPr>
          <w:rFonts w:eastAsiaTheme="minorHAnsi"/>
          <w:lang w:eastAsia="en-US"/>
        </w:rPr>
        <w:t xml:space="preserve"> 189660</w:t>
      </w:r>
      <w:r w:rsidR="00D125B2">
        <w:rPr>
          <w:rFonts w:eastAsiaTheme="minorHAnsi"/>
          <w:lang w:eastAsia="en-US"/>
        </w:rPr>
        <w:t>).</w:t>
      </w:r>
    </w:p>
    <w:p w:rsidR="005A51F9" w:rsidRPr="00774D8F" w:rsidRDefault="00D125B2" w:rsidP="00774D8F">
      <w:pPr>
        <w:tabs>
          <w:tab w:val="left" w:pos="0"/>
        </w:tabs>
        <w:spacing w:line="360" w:lineRule="auto"/>
        <w:ind w:firstLine="1985"/>
        <w:jc w:val="both"/>
      </w:pPr>
      <w:r>
        <w:t>4</w:t>
      </w:r>
      <w:r w:rsidR="009241A9" w:rsidRPr="00774D8F">
        <w:t>) Que</w:t>
      </w:r>
      <w:r w:rsidR="00186BE6" w:rsidRPr="00774D8F">
        <w:t xml:space="preserve"> pasados los autos a estudio de la suscripta, en orden a pronunciarme</w:t>
      </w:r>
      <w:r w:rsidR="007E64CF" w:rsidRPr="00774D8F">
        <w:t xml:space="preserve"> en esta primera cuestión</w:t>
      </w:r>
      <w:r w:rsidR="00186BE6" w:rsidRPr="00774D8F">
        <w:t xml:space="preserve"> sobre la admisibilidad del recurso de casación</w:t>
      </w:r>
      <w:r w:rsidR="00AA4975" w:rsidRPr="00774D8F">
        <w:t>,</w:t>
      </w:r>
      <w:r>
        <w:t xml:space="preserve"> </w:t>
      </w:r>
      <w:r w:rsidR="005A51F9" w:rsidRPr="00774D8F">
        <w:t>corresponde</w:t>
      </w:r>
      <w:r>
        <w:t xml:space="preserve"> </w:t>
      </w:r>
      <w:r w:rsidR="00AA4975" w:rsidRPr="00774D8F">
        <w:t>examinar</w:t>
      </w:r>
      <w:r w:rsidR="005A51F9" w:rsidRPr="00774D8F">
        <w:t xml:space="preserve"> el cumplimiento de los recaudos</w:t>
      </w:r>
      <w:r w:rsidR="00186BE6" w:rsidRPr="00774D8F">
        <w:t xml:space="preserve"> formales</w:t>
      </w:r>
      <w:r w:rsidR="00F24B18" w:rsidRPr="00774D8F">
        <w:t>.</w:t>
      </w:r>
    </w:p>
    <w:p w:rsidR="00EE16F2" w:rsidRPr="00774D8F" w:rsidRDefault="00186BE6" w:rsidP="00774D8F">
      <w:pPr>
        <w:pStyle w:val="Textoindependiente"/>
        <w:ind w:firstLine="1985"/>
      </w:pPr>
      <w:r w:rsidRPr="00774D8F">
        <w:t>E</w:t>
      </w:r>
      <w:r w:rsidR="00992CE5" w:rsidRPr="00774D8F">
        <w:t>n este análisis advierto</w:t>
      </w:r>
      <w:r w:rsidR="005A51F9" w:rsidRPr="00774D8F">
        <w:t xml:space="preserve"> que </w:t>
      </w:r>
      <w:r w:rsidR="004D0EE2" w:rsidRPr="00774D8F">
        <w:t xml:space="preserve">el recurso ha observado los plazos previstos por el art. 289 del </w:t>
      </w:r>
      <w:r w:rsidR="00180C5D" w:rsidRPr="00774D8F">
        <w:t>CPC</w:t>
      </w:r>
      <w:r w:rsidR="00180C5D">
        <w:t xml:space="preserve"> y C</w:t>
      </w:r>
      <w:r w:rsidR="004D0EE2" w:rsidRPr="00774D8F">
        <w:t xml:space="preserve">. </w:t>
      </w:r>
      <w:r w:rsidR="007E64CF" w:rsidRPr="00774D8F">
        <w:t>(</w:t>
      </w:r>
      <w:r w:rsidR="004D0EE2" w:rsidRPr="00774D8F">
        <w:t xml:space="preserve">la </w:t>
      </w:r>
      <w:r w:rsidR="007E64CF" w:rsidRPr="00774D8F">
        <w:t>r</w:t>
      </w:r>
      <w:r w:rsidR="004523E0" w:rsidRPr="00774D8F">
        <w:t xml:space="preserve">esolución </w:t>
      </w:r>
      <w:r w:rsidR="003713DC" w:rsidRPr="00774D8F">
        <w:t>recurrida se notificó el 07/03/19</w:t>
      </w:r>
      <w:r w:rsidR="007E64CF" w:rsidRPr="00774D8F">
        <w:t>, y la casación</w:t>
      </w:r>
      <w:r w:rsidR="00AA4975" w:rsidRPr="00774D8F">
        <w:t xml:space="preserve"> fue</w:t>
      </w:r>
      <w:r w:rsidR="003713DC" w:rsidRPr="00774D8F">
        <w:t xml:space="preserve"> presentada y fundada los días 07/03/19 y 18/03/19 </w:t>
      </w:r>
      <w:r w:rsidR="004D0EE2" w:rsidRPr="00774D8F">
        <w:t xml:space="preserve">respectivamente), y </w:t>
      </w:r>
      <w:r w:rsidR="00EE3B8A" w:rsidRPr="00774D8F">
        <w:t xml:space="preserve">no </w:t>
      </w:r>
      <w:r w:rsidR="004D0EE2" w:rsidRPr="00774D8F">
        <w:t xml:space="preserve">se </w:t>
      </w:r>
      <w:r w:rsidR="00180C5D">
        <w:t xml:space="preserve">observa </w:t>
      </w:r>
      <w:r w:rsidR="00EE3B8A" w:rsidRPr="00774D8F">
        <w:t xml:space="preserve">que se haya </w:t>
      </w:r>
      <w:r w:rsidR="004D0EE2" w:rsidRPr="00774D8F">
        <w:t xml:space="preserve">ha </w:t>
      </w:r>
      <w:r w:rsidR="005E2F1C" w:rsidRPr="00774D8F">
        <w:t>acompañado</w:t>
      </w:r>
      <w:r w:rsidR="006B737C">
        <w:t xml:space="preserve"> </w:t>
      </w:r>
      <w:r w:rsidR="005E2F1C" w:rsidRPr="00774D8F">
        <w:t xml:space="preserve">constancia del </w:t>
      </w:r>
      <w:r w:rsidR="00EE16F2" w:rsidRPr="00774D8F">
        <w:t>depósito exigido por el art. 290 del CPC</w:t>
      </w:r>
      <w:r w:rsidR="00180C5D">
        <w:t xml:space="preserve"> y C.</w:t>
      </w:r>
    </w:p>
    <w:p w:rsidR="002A3F79" w:rsidRPr="00774D8F" w:rsidRDefault="00F77AA4" w:rsidP="00774D8F">
      <w:pPr>
        <w:pStyle w:val="Textoindependiente"/>
        <w:tabs>
          <w:tab w:val="left" w:pos="0"/>
        </w:tabs>
        <w:ind w:firstLine="1985"/>
        <w:rPr>
          <w:i/>
          <w:iCs/>
        </w:rPr>
      </w:pPr>
      <w:r w:rsidRPr="00774D8F">
        <w:t>Sin perjuicio de ello</w:t>
      </w:r>
      <w:r w:rsidR="00EE16F2" w:rsidRPr="00774D8F">
        <w:t xml:space="preserve">, </w:t>
      </w:r>
      <w:r w:rsidR="005E2F1C" w:rsidRPr="00774D8F">
        <w:t xml:space="preserve">y como bien lo señala el Sr. Procurador General en su dictamen </w:t>
      </w:r>
      <w:r w:rsidR="00EE16F2" w:rsidRPr="00774D8F">
        <w:t xml:space="preserve">entiendo </w:t>
      </w:r>
      <w:r w:rsidR="005E2F1C" w:rsidRPr="00774D8F">
        <w:t xml:space="preserve">que el recurso de casación es </w:t>
      </w:r>
      <w:r w:rsidR="00AA4975" w:rsidRPr="00774D8F">
        <w:t xml:space="preserve">formalmente inadmisible </w:t>
      </w:r>
      <w:r w:rsidR="005E2F1C" w:rsidRPr="00774D8F">
        <w:t>por cuanto no</w:t>
      </w:r>
      <w:r w:rsidR="00CF42FB" w:rsidRPr="00774D8F">
        <w:t xml:space="preserve"> observa lo dispuesto por el art. 286 del CPC</w:t>
      </w:r>
      <w:r w:rsidR="006B737C">
        <w:t xml:space="preserve"> y C</w:t>
      </w:r>
      <w:r w:rsidR="00CF42FB" w:rsidRPr="00774D8F">
        <w:t xml:space="preserve"> que establece como requisito insoslayable de procedencia de la vía de excepción intentada, que se interponga “</w:t>
      </w:r>
      <w:r w:rsidR="00CF42FB" w:rsidRPr="00774D8F">
        <w:rPr>
          <w:i/>
          <w:iCs/>
        </w:rPr>
        <w:t xml:space="preserve">contra sentencias o resoluciones definitivas </w:t>
      </w:r>
      <w:r w:rsidR="002A3F79" w:rsidRPr="00774D8F">
        <w:rPr>
          <w:i/>
          <w:iCs/>
        </w:rPr>
        <w:t xml:space="preserve">en las Cámaras </w:t>
      </w:r>
      <w:r w:rsidR="00377B4C">
        <w:rPr>
          <w:i/>
          <w:iCs/>
        </w:rPr>
        <w:t>de Apelaciones…”.</w:t>
      </w:r>
    </w:p>
    <w:p w:rsidR="005E2F1C" w:rsidRPr="00774D8F" w:rsidRDefault="005E2F1C" w:rsidP="00774D8F">
      <w:pPr>
        <w:pStyle w:val="Textoindependiente"/>
        <w:tabs>
          <w:tab w:val="left" w:pos="0"/>
        </w:tabs>
        <w:ind w:firstLine="1985"/>
      </w:pPr>
      <w:r w:rsidRPr="00774D8F">
        <w:t xml:space="preserve">En efecto, este Superior Tribunal </w:t>
      </w:r>
      <w:r w:rsidR="00F77AA4" w:rsidRPr="00774D8F">
        <w:t>en innumerables precedentes</w:t>
      </w:r>
      <w:r w:rsidR="00377B4C">
        <w:t xml:space="preserve"> </w:t>
      </w:r>
      <w:r w:rsidRPr="00774D8F">
        <w:t>ha dicho:</w:t>
      </w:r>
      <w:r w:rsidR="00377B4C">
        <w:t xml:space="preserve"> </w:t>
      </w:r>
      <w:r w:rsidR="004F3392" w:rsidRPr="00774D8F">
        <w:rPr>
          <w:i/>
        </w:rPr>
        <w:t>“...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0028622C" w:rsidRPr="00774D8F">
        <w:rPr>
          <w:i/>
        </w:rPr>
        <w:t>.</w:t>
      </w:r>
      <w:r w:rsidR="004F3392" w:rsidRPr="00774D8F">
        <w:rPr>
          <w:i/>
        </w:rPr>
        <w:t>”</w:t>
      </w:r>
      <w:r w:rsidR="004F3392" w:rsidRPr="00774D8F">
        <w:t xml:space="preserve"> (</w:t>
      </w:r>
      <w:r w:rsidR="00377B4C">
        <w:t>C</w:t>
      </w:r>
      <w:r w:rsidR="0028622C" w:rsidRPr="00774D8F">
        <w:t xml:space="preserve">fr. </w:t>
      </w:r>
      <w:r w:rsidR="004F3392" w:rsidRPr="00774D8F">
        <w:t>STJSL</w:t>
      </w:r>
      <w:r w:rsidR="00016B4A">
        <w:t>-SJ-S.D.</w:t>
      </w:r>
      <w:r w:rsidR="004F3392" w:rsidRPr="00774D8F">
        <w:t xml:space="preserve"> Nº 53/06</w:t>
      </w:r>
      <w:r w:rsidR="00016B4A">
        <w:t xml:space="preserve"> del</w:t>
      </w:r>
      <w:r w:rsidR="004F3392" w:rsidRPr="00774D8F">
        <w:t xml:space="preserve"> </w:t>
      </w:r>
      <w:r w:rsidR="00016B4A" w:rsidRPr="00774D8F">
        <w:t xml:space="preserve">11/10/2006 </w:t>
      </w:r>
      <w:r w:rsidR="004F3392" w:rsidRPr="00774D8F">
        <w:t>“A</w:t>
      </w:r>
      <w:r w:rsidR="00AA4975" w:rsidRPr="00774D8F">
        <w:t>LANIZ DE QUEVEDO, MIR</w:t>
      </w:r>
      <w:r w:rsidR="00016B4A">
        <w:t>TA c/ ALIMENTARIA SAN LUIS S.A. -</w:t>
      </w:r>
      <w:r w:rsidR="00AA4975" w:rsidRPr="00774D8F">
        <w:t xml:space="preserve"> DEM. LAB. POR ENF. DEL TRABAJ</w:t>
      </w:r>
      <w:r w:rsidR="00016B4A">
        <w:t>O - RECURSO DE CASACIÓN”</w:t>
      </w:r>
      <w:r w:rsidR="00C33C9A">
        <w:t xml:space="preserve"> EXP. 25-A-05</w:t>
      </w:r>
      <w:r w:rsidR="004F3392" w:rsidRPr="00774D8F">
        <w:t>; STJSL-S.J.</w:t>
      </w:r>
      <w:r w:rsidR="00016B4A">
        <w:t>-S.D.</w:t>
      </w:r>
      <w:r w:rsidR="003775BD">
        <w:t xml:space="preserve"> </w:t>
      </w:r>
      <w:r w:rsidR="004F3392" w:rsidRPr="00774D8F">
        <w:t>N</w:t>
      </w:r>
      <w:r w:rsidR="006B3B71">
        <w:t>° 9</w:t>
      </w:r>
      <w:r w:rsidR="003775BD">
        <w:t>1/11</w:t>
      </w:r>
      <w:r w:rsidR="00016B4A">
        <w:t xml:space="preserve"> del </w:t>
      </w:r>
      <w:r w:rsidR="00016B4A" w:rsidRPr="00774D8F">
        <w:t>9/08/2011</w:t>
      </w:r>
      <w:r w:rsidR="006B3B71">
        <w:t xml:space="preserve"> “RACHID HAYDAR AMADO c</w:t>
      </w:r>
      <w:r w:rsidR="00683ADF">
        <w:t>/ DIRECCIÓN PERSONA JURÍ</w:t>
      </w:r>
      <w:r w:rsidR="004F3392" w:rsidRPr="00774D8F">
        <w:t xml:space="preserve">DICA – AMPARO - RECURSO DE INCONSTITUCIONALIDAD - RECURSO DE CASACION”, </w:t>
      </w:r>
      <w:proofErr w:type="spellStart"/>
      <w:r w:rsidR="004F3392" w:rsidRPr="00774D8F">
        <w:t>Expte</w:t>
      </w:r>
      <w:proofErr w:type="spellEnd"/>
      <w:r w:rsidR="00016B4A">
        <w:t>. N° 04-R-10 -TRAMIX N° 79574/8</w:t>
      </w:r>
      <w:r w:rsidR="004F3392" w:rsidRPr="00774D8F">
        <w:t>;</w:t>
      </w:r>
      <w:r w:rsidR="00016B4A">
        <w:rPr>
          <w:bCs/>
        </w:rPr>
        <w:t xml:space="preserve"> STJSL-SJ–S.D. Nº 086/16 del</w:t>
      </w:r>
      <w:r w:rsidR="006B3B71">
        <w:rPr>
          <w:bCs/>
        </w:rPr>
        <w:t xml:space="preserve"> </w:t>
      </w:r>
      <w:r w:rsidR="00016B4A" w:rsidRPr="00774D8F">
        <w:t>11/05/2016</w:t>
      </w:r>
      <w:r w:rsidR="00016B4A" w:rsidRPr="00774D8F">
        <w:rPr>
          <w:bCs/>
          <w:iCs/>
        </w:rPr>
        <w:t xml:space="preserve"> </w:t>
      </w:r>
      <w:r w:rsidR="004F3392" w:rsidRPr="00774D8F">
        <w:rPr>
          <w:bCs/>
          <w:iCs/>
        </w:rPr>
        <w:t xml:space="preserve">“INCIDENTE TRANSPUNTANO S.A.P.E.M. </w:t>
      </w:r>
      <w:r w:rsidR="006B3B71">
        <w:rPr>
          <w:bCs/>
          <w:iCs/>
        </w:rPr>
        <w:t xml:space="preserve">c/ PIÑEYRO GÓMEZ IVAN FERNANDO </w:t>
      </w:r>
      <w:r w:rsidR="004F3392" w:rsidRPr="00774D8F">
        <w:rPr>
          <w:bCs/>
          <w:iCs/>
        </w:rPr>
        <w:t>s/ EXCLUSIÓN DE TUTELA SINDICAL – LABORAL – RECURSO DE CASACIÓN”</w:t>
      </w:r>
      <w:r w:rsidR="004F3392" w:rsidRPr="00774D8F">
        <w:rPr>
          <w:bCs/>
        </w:rPr>
        <w:t xml:space="preserve"> - </w:t>
      </w:r>
      <w:r w:rsidR="004F3392" w:rsidRPr="00774D8F">
        <w:t xml:space="preserve">IURIX INC. Nº </w:t>
      </w:r>
      <w:r w:rsidR="00016B4A">
        <w:t>267318/1,</w:t>
      </w:r>
      <w:r w:rsidR="0028622C" w:rsidRPr="00774D8F">
        <w:t xml:space="preserve"> entre muchos otros).</w:t>
      </w:r>
    </w:p>
    <w:p w:rsidR="00F97412" w:rsidRPr="00774D8F" w:rsidRDefault="00F97412" w:rsidP="00774D8F">
      <w:pPr>
        <w:pStyle w:val="Textoindependiente"/>
        <w:tabs>
          <w:tab w:val="left" w:pos="0"/>
        </w:tabs>
        <w:ind w:firstLine="1985"/>
        <w:rPr>
          <w:rFonts w:eastAsiaTheme="minorHAnsi"/>
          <w:color w:val="000000"/>
          <w:lang w:eastAsia="en-US"/>
        </w:rPr>
      </w:pPr>
      <w:r w:rsidRPr="00774D8F">
        <w:t xml:space="preserve">Por su parte la jurisprudencia </w:t>
      </w:r>
      <w:r w:rsidRPr="00774D8F">
        <w:rPr>
          <w:rFonts w:eastAsiaTheme="minorHAnsi"/>
          <w:color w:val="000000"/>
          <w:lang w:eastAsia="en-US"/>
        </w:rPr>
        <w:t>ha sostenido la</w:t>
      </w:r>
      <w:r w:rsidR="006B3B71">
        <w:rPr>
          <w:rFonts w:eastAsiaTheme="minorHAnsi"/>
          <w:color w:val="000000"/>
          <w:lang w:eastAsia="en-US"/>
        </w:rPr>
        <w:t>:</w:t>
      </w:r>
      <w:r w:rsidRPr="00774D8F">
        <w:rPr>
          <w:rFonts w:eastAsiaTheme="minorHAnsi"/>
          <w:i/>
          <w:color w:val="000000"/>
          <w:lang w:eastAsia="en-US"/>
        </w:rPr>
        <w:t xml:space="preserve"> “…</w:t>
      </w:r>
      <w:r w:rsidRPr="00774D8F">
        <w:rPr>
          <w:rFonts w:eastAsiaTheme="minorHAnsi"/>
          <w:i/>
          <w:color w:val="222222"/>
          <w:lang w:eastAsia="en-US"/>
        </w:rPr>
        <w:t>Las sentencias dictadas en juicios de alimentos son provisionales y, consecuentemente, están investidos de un viso de cosa juzgada formal y no sustancial, coexistiendo sin conflicto la ejecutoriedad y la no definitividad. Ello así, no constituyen sentencia definitiva que ponga fin al proceso o cause un agravio imposible de reparar en otra oportunidad o en otro juicio, resultando improcedente el recurso de casación…”</w:t>
      </w:r>
      <w:r w:rsidR="006B3B71">
        <w:rPr>
          <w:rFonts w:eastAsiaTheme="minorHAnsi"/>
          <w:i/>
          <w:color w:val="222222"/>
          <w:lang w:eastAsia="en-US"/>
        </w:rPr>
        <w:t xml:space="preserve"> </w:t>
      </w:r>
      <w:r w:rsidRPr="00774D8F">
        <w:rPr>
          <w:rFonts w:eastAsiaTheme="minorHAnsi"/>
          <w:color w:val="000000"/>
          <w:lang w:eastAsia="en-US"/>
        </w:rPr>
        <w:t>(</w:t>
      </w:r>
      <w:r w:rsidRPr="00774D8F">
        <w:rPr>
          <w:rFonts w:eastAsiaTheme="minorHAnsi"/>
          <w:color w:val="222222"/>
          <w:lang w:eastAsia="en-US"/>
        </w:rPr>
        <w:t xml:space="preserve">0.0709169 || R. A. C. vs. R. M. A. s.Alimentos </w:t>
      </w:r>
      <w:r w:rsidRPr="006B3B71">
        <w:rPr>
          <w:rFonts w:eastAsiaTheme="minorHAnsi"/>
          <w:lang w:eastAsia="en-US"/>
        </w:rPr>
        <w:t xml:space="preserve">/// </w:t>
      </w:r>
      <w:r w:rsidRPr="00774D8F">
        <w:rPr>
          <w:rFonts w:eastAsiaTheme="minorHAnsi"/>
          <w:color w:val="222222"/>
          <w:lang w:eastAsia="en-US"/>
        </w:rPr>
        <w:t xml:space="preserve">STJ, Chubut; 31/07/2002; </w:t>
      </w:r>
      <w:proofErr w:type="spellStart"/>
      <w:r w:rsidRPr="00774D8F">
        <w:rPr>
          <w:rFonts w:eastAsiaTheme="minorHAnsi"/>
          <w:color w:val="222222"/>
          <w:lang w:eastAsia="en-US"/>
        </w:rPr>
        <w:t>Rubinzal</w:t>
      </w:r>
      <w:proofErr w:type="spellEnd"/>
      <w:r w:rsidRPr="00774D8F">
        <w:rPr>
          <w:rFonts w:eastAsiaTheme="minorHAnsi"/>
          <w:color w:val="222222"/>
          <w:lang w:eastAsia="en-US"/>
        </w:rPr>
        <w:t xml:space="preserve"> Online; RC J 2125/08</w:t>
      </w:r>
      <w:r w:rsidRPr="00774D8F">
        <w:rPr>
          <w:rFonts w:eastAsiaTheme="minorHAnsi"/>
          <w:color w:val="0000FF"/>
          <w:lang w:eastAsia="en-US"/>
        </w:rPr>
        <w:t xml:space="preserve">www.rubinzalonline.com.ar </w:t>
      </w:r>
      <w:r w:rsidR="000E0FB1">
        <w:rPr>
          <w:rFonts w:eastAsiaTheme="minorHAnsi"/>
          <w:color w:val="222222"/>
          <w:lang w:eastAsia="en-US"/>
        </w:rPr>
        <w:t>acceso 11/</w:t>
      </w:r>
      <w:r w:rsidRPr="00774D8F">
        <w:rPr>
          <w:rFonts w:eastAsiaTheme="minorHAnsi"/>
          <w:color w:val="222222"/>
          <w:lang w:eastAsia="en-US"/>
        </w:rPr>
        <w:t>09</w:t>
      </w:r>
      <w:r w:rsidR="000E0FB1">
        <w:rPr>
          <w:rFonts w:eastAsiaTheme="minorHAnsi"/>
          <w:color w:val="222222"/>
          <w:lang w:eastAsia="en-US"/>
        </w:rPr>
        <w:t>/</w:t>
      </w:r>
      <w:r w:rsidRPr="00774D8F">
        <w:rPr>
          <w:rFonts w:eastAsiaTheme="minorHAnsi"/>
          <w:color w:val="222222"/>
          <w:lang w:eastAsia="en-US"/>
        </w:rPr>
        <w:t>18).</w:t>
      </w:r>
    </w:p>
    <w:p w:rsidR="00F77AA4" w:rsidRPr="00774D8F" w:rsidRDefault="0028622C" w:rsidP="00774D8F">
      <w:pPr>
        <w:tabs>
          <w:tab w:val="left" w:pos="1985"/>
        </w:tabs>
        <w:spacing w:line="360" w:lineRule="auto"/>
        <w:ind w:firstLine="1985"/>
        <w:jc w:val="both"/>
        <w:rPr>
          <w:color w:val="000000"/>
        </w:rPr>
      </w:pPr>
      <w:r w:rsidRPr="00774D8F">
        <w:t>Va de suyo que la resolución que se recurre</w:t>
      </w:r>
      <w:r w:rsidR="00D20B19" w:rsidRPr="00774D8F">
        <w:t>,</w:t>
      </w:r>
      <w:r w:rsidRPr="00774D8F">
        <w:t xml:space="preserve"> en cuanto</w:t>
      </w:r>
      <w:r w:rsidR="00F97412" w:rsidRPr="00774D8F">
        <w:t xml:space="preserve"> hace lugar al recurso de apelación interpuesto por el demandado,</w:t>
      </w:r>
      <w:r w:rsidR="003775BD">
        <w:t xml:space="preserve"> </w:t>
      </w:r>
      <w:r w:rsidR="00F97412" w:rsidRPr="00774D8F">
        <w:t xml:space="preserve">en contra de la resolución de la </w:t>
      </w:r>
      <w:r w:rsidR="00F97412" w:rsidRPr="00774D8F">
        <w:rPr>
          <w:rFonts w:eastAsiaTheme="minorHAnsi"/>
          <w:lang w:eastAsia="en-US"/>
        </w:rPr>
        <w:t>Jueza de Familia y Menores que dispuso fijar</w:t>
      </w:r>
      <w:r w:rsidR="003775BD">
        <w:rPr>
          <w:rFonts w:eastAsiaTheme="minorHAnsi"/>
          <w:lang w:eastAsia="en-US"/>
        </w:rPr>
        <w:t xml:space="preserve"> </w:t>
      </w:r>
      <w:r w:rsidR="00F97412" w:rsidRPr="00774D8F">
        <w:rPr>
          <w:rFonts w:eastAsiaTheme="minorHAnsi"/>
          <w:lang w:eastAsia="en-US"/>
        </w:rPr>
        <w:t xml:space="preserve">“Alimentos Provisorios Complementarios” a favor de la menor ALMA LEPEZ con cargo a su abuelo paterno (demandado en autos principales), </w:t>
      </w:r>
      <w:r w:rsidR="00F97412" w:rsidRPr="00774D8F">
        <w:t>no reviste el carácter de se</w:t>
      </w:r>
      <w:r w:rsidR="00AD58FC" w:rsidRPr="00774D8F">
        <w:t>ntencia definitiva ni es equiparable a ella</w:t>
      </w:r>
      <w:r w:rsidRPr="00774D8F">
        <w:t>.</w:t>
      </w:r>
    </w:p>
    <w:p w:rsidR="00F77AA4" w:rsidRDefault="00F77AA4" w:rsidP="00774D8F">
      <w:pPr>
        <w:spacing w:line="360" w:lineRule="auto"/>
        <w:ind w:firstLine="1985"/>
        <w:jc w:val="both"/>
      </w:pPr>
      <w:r w:rsidRPr="00774D8F">
        <w:t xml:space="preserve">En consecuencia, </w:t>
      </w:r>
      <w:r w:rsidR="00844D96" w:rsidRPr="00774D8F">
        <w:t xml:space="preserve">por lo expuesto </w:t>
      </w:r>
      <w:r w:rsidRPr="00774D8F">
        <w:t>y compartiendo en lo demás lo dictaminado por el Sr. Procurador General</w:t>
      </w:r>
      <w:r w:rsidRPr="00774D8F">
        <w:rPr>
          <w:color w:val="000000"/>
        </w:rPr>
        <w:t xml:space="preserve">, </w:t>
      </w:r>
      <w:r w:rsidRPr="00774D8F">
        <w:t>VOTO a esta P</w:t>
      </w:r>
      <w:r w:rsidR="00340008">
        <w:t>RIMERA CUESTIÓ</w:t>
      </w:r>
      <w:r w:rsidRPr="00774D8F">
        <w:t>N por la NEGATIVA.</w:t>
      </w:r>
    </w:p>
    <w:p w:rsidR="00340008" w:rsidRDefault="00340008" w:rsidP="00340008">
      <w:pPr>
        <w:spacing w:line="360" w:lineRule="auto"/>
        <w:ind w:firstLine="1985"/>
        <w:jc w:val="both"/>
      </w:pPr>
      <w:r w:rsidRPr="000E1C9D">
        <w:t>L</w:t>
      </w:r>
      <w:r>
        <w:t>o</w:t>
      </w:r>
      <w:r w:rsidRPr="000E1C9D">
        <w:t>s Señor</w:t>
      </w:r>
      <w:r>
        <w:t>e</w:t>
      </w:r>
      <w:r w:rsidRPr="000E1C9D">
        <w:t xml:space="preserve">s Ministros, </w:t>
      </w:r>
      <w:proofErr w:type="spellStart"/>
      <w:r w:rsidRPr="000E1C9D">
        <w:t>Dr</w:t>
      </w:r>
      <w:r>
        <w:t>e</w:t>
      </w:r>
      <w:r w:rsidRPr="000E1C9D">
        <w:t>s</w:t>
      </w:r>
      <w:proofErr w:type="spellEnd"/>
      <w:r w:rsidRPr="000E1C9D">
        <w:t xml:space="preserve">. LILIA ANA NOVILLO y CARLOS ALBERTO COBO, comparten lo expresado por </w:t>
      </w:r>
      <w:r>
        <w:t xml:space="preserve">la </w:t>
      </w:r>
      <w:r w:rsidRPr="000E1C9D">
        <w:t>Sr</w:t>
      </w:r>
      <w:r>
        <w:t>a</w:t>
      </w:r>
      <w:r w:rsidRPr="000E1C9D">
        <w:t>. Ministro, Dr</w:t>
      </w:r>
      <w:r>
        <w:t>a</w:t>
      </w:r>
      <w:r w:rsidRPr="000E1C9D">
        <w:t>. MARTHA RAQUEL CORVALÁN</w:t>
      </w:r>
      <w:r>
        <w:t xml:space="preserve"> </w:t>
      </w:r>
      <w:r w:rsidRPr="000E1C9D">
        <w:t xml:space="preserve">y votan en igual sentido a esta </w:t>
      </w:r>
      <w:r>
        <w:rPr>
          <w:b/>
        </w:rPr>
        <w:t>PRIMERA</w:t>
      </w:r>
      <w:r w:rsidRPr="000E1C9D">
        <w:rPr>
          <w:b/>
        </w:rPr>
        <w:t xml:space="preserve"> CUESTIÓN</w:t>
      </w:r>
      <w:r w:rsidRPr="000E1C9D">
        <w:t>.</w:t>
      </w:r>
    </w:p>
    <w:p w:rsidR="007371FD" w:rsidRPr="00774D8F" w:rsidRDefault="007371FD" w:rsidP="00774D8F">
      <w:pPr>
        <w:spacing w:line="360" w:lineRule="auto"/>
        <w:ind w:firstLine="1985"/>
        <w:jc w:val="both"/>
      </w:pPr>
    </w:p>
    <w:p w:rsidR="00053819" w:rsidRPr="00774D8F" w:rsidRDefault="00497A8A" w:rsidP="006B3B71">
      <w:pPr>
        <w:pStyle w:val="Sangradetextonormal"/>
        <w:tabs>
          <w:tab w:val="left" w:pos="1440"/>
        </w:tabs>
        <w:ind w:firstLine="0"/>
      </w:pPr>
      <w:r w:rsidRPr="00774D8F">
        <w:rPr>
          <w:b/>
          <w:u w:val="single"/>
        </w:rPr>
        <w:t>A LA SEGUNDA</w:t>
      </w:r>
      <w:r w:rsidR="006029BD" w:rsidRPr="00774D8F">
        <w:rPr>
          <w:b/>
          <w:u w:val="single"/>
        </w:rPr>
        <w:t xml:space="preserve"> </w:t>
      </w:r>
      <w:r w:rsidR="006B3B71">
        <w:rPr>
          <w:b/>
          <w:u w:val="single"/>
        </w:rPr>
        <w:t>y</w:t>
      </w:r>
      <w:r w:rsidR="006029BD" w:rsidRPr="00774D8F">
        <w:rPr>
          <w:b/>
          <w:u w:val="single"/>
        </w:rPr>
        <w:t xml:space="preserve"> TERCER</w:t>
      </w:r>
      <w:r w:rsidR="006B3B71">
        <w:rPr>
          <w:b/>
          <w:u w:val="single"/>
        </w:rPr>
        <w:t>A</w:t>
      </w:r>
      <w:r w:rsidRPr="00774D8F">
        <w:rPr>
          <w:b/>
          <w:u w:val="single"/>
        </w:rPr>
        <w:t xml:space="preserve"> CUESTI</w:t>
      </w:r>
      <w:r w:rsidR="006B3B71">
        <w:rPr>
          <w:b/>
          <w:u w:val="single"/>
        </w:rPr>
        <w:t>Ó</w:t>
      </w:r>
      <w:r w:rsidRPr="00774D8F">
        <w:rPr>
          <w:b/>
          <w:u w:val="single"/>
        </w:rPr>
        <w:t>N,</w:t>
      </w:r>
      <w:r w:rsidR="004C36FF" w:rsidRPr="00774D8F">
        <w:rPr>
          <w:b/>
          <w:u w:val="single"/>
        </w:rPr>
        <w:t xml:space="preserve"> la Dra. </w:t>
      </w:r>
      <w:r w:rsidR="006B3B71">
        <w:rPr>
          <w:b/>
          <w:u w:val="single"/>
        </w:rPr>
        <w:t>MARTHA RAQUEL CORVALÁ</w:t>
      </w:r>
      <w:r w:rsidR="007C0A23" w:rsidRPr="00774D8F">
        <w:rPr>
          <w:b/>
          <w:u w:val="single"/>
        </w:rPr>
        <w:t>N</w:t>
      </w:r>
      <w:r w:rsidR="006B3B71">
        <w:rPr>
          <w:b/>
          <w:u w:val="single"/>
        </w:rPr>
        <w:t xml:space="preserve">, </w:t>
      </w:r>
      <w:r w:rsidR="004C36FF" w:rsidRPr="00774D8F">
        <w:rPr>
          <w:b/>
          <w:u w:val="single"/>
        </w:rPr>
        <w:t>dijo</w:t>
      </w:r>
      <w:r w:rsidRPr="00774D8F">
        <w:rPr>
          <w:b/>
        </w:rPr>
        <w:t xml:space="preserve">: </w:t>
      </w:r>
      <w:r w:rsidR="006029BD" w:rsidRPr="00774D8F">
        <w:t>Dado</w:t>
      </w:r>
      <w:r w:rsidR="00E70123" w:rsidRPr="00774D8F">
        <w:t xml:space="preserve"> la forma en que me he pronunciado </w:t>
      </w:r>
      <w:r w:rsidR="006029BD" w:rsidRPr="00774D8F">
        <w:t>en la anterior cuestión</w:t>
      </w:r>
      <w:r w:rsidR="00DE654D" w:rsidRPr="00774D8F">
        <w:t xml:space="preserve">, no corresponde </w:t>
      </w:r>
      <w:r w:rsidR="00AA41BC" w:rsidRPr="00774D8F">
        <w:t>su</w:t>
      </w:r>
      <w:r w:rsidR="006029BD" w:rsidRPr="00774D8F">
        <w:t xml:space="preserve"> tratamiento.</w:t>
      </w:r>
      <w:r w:rsidR="00D66A3E" w:rsidRPr="00774D8F">
        <w:t xml:space="preserve"> AS</w:t>
      </w:r>
      <w:r w:rsidR="000E0FB1">
        <w:t>Í</w:t>
      </w:r>
      <w:r w:rsidR="00D66A3E" w:rsidRPr="00774D8F">
        <w:t xml:space="preserve"> LO VOTO.</w:t>
      </w:r>
    </w:p>
    <w:p w:rsidR="007371FD" w:rsidRDefault="007371FD" w:rsidP="007371FD">
      <w:pPr>
        <w:spacing w:line="360" w:lineRule="auto"/>
        <w:ind w:firstLine="1985"/>
        <w:jc w:val="both"/>
      </w:pPr>
      <w:r w:rsidRPr="000E1C9D">
        <w:t>L</w:t>
      </w:r>
      <w:r>
        <w:t>o</w:t>
      </w:r>
      <w:r w:rsidRPr="000E1C9D">
        <w:t>s Señor</w:t>
      </w:r>
      <w:r>
        <w:t>e</w:t>
      </w:r>
      <w:r w:rsidRPr="000E1C9D">
        <w:t xml:space="preserve">s Ministros, </w:t>
      </w:r>
      <w:proofErr w:type="spellStart"/>
      <w:r w:rsidRPr="000E1C9D">
        <w:t>Dr</w:t>
      </w:r>
      <w:r>
        <w:t>e</w:t>
      </w:r>
      <w:r w:rsidRPr="000E1C9D">
        <w:t>s</w:t>
      </w:r>
      <w:proofErr w:type="spellEnd"/>
      <w:r w:rsidRPr="000E1C9D">
        <w:t xml:space="preserve">. LILIA ANA NOVILLO y CARLOS ALBERTO COBO, comparten lo expresado por </w:t>
      </w:r>
      <w:r>
        <w:t xml:space="preserve">la </w:t>
      </w:r>
      <w:r w:rsidRPr="000E1C9D">
        <w:t>Sr</w:t>
      </w:r>
      <w:r>
        <w:t>a</w:t>
      </w:r>
      <w:r w:rsidRPr="000E1C9D">
        <w:t>. Ministro, Dr</w:t>
      </w:r>
      <w:r>
        <w:t>a</w:t>
      </w:r>
      <w:r w:rsidRPr="000E1C9D">
        <w:t>. MARTHA RAQUEL CORVALÁN</w:t>
      </w:r>
      <w:r>
        <w:t xml:space="preserve"> </w:t>
      </w:r>
      <w:r w:rsidRPr="000E1C9D">
        <w:t>y votan en igual sentido a esta</w:t>
      </w:r>
      <w:r>
        <w:t>s</w:t>
      </w:r>
      <w:r w:rsidRPr="000E1C9D">
        <w:t xml:space="preserve"> </w:t>
      </w:r>
      <w:r>
        <w:rPr>
          <w:b/>
        </w:rPr>
        <w:t>SEGUNDA y TERCERA</w:t>
      </w:r>
      <w:r w:rsidRPr="000E1C9D">
        <w:rPr>
          <w:b/>
        </w:rPr>
        <w:t xml:space="preserve"> CUESTIÓN</w:t>
      </w:r>
      <w:r w:rsidRPr="000E1C9D">
        <w:t>.</w:t>
      </w:r>
    </w:p>
    <w:p w:rsidR="006B3B71" w:rsidRDefault="006B3B71" w:rsidP="006B3B71">
      <w:pPr>
        <w:pStyle w:val="Textoindependiente"/>
        <w:rPr>
          <w:b/>
          <w:u w:val="single"/>
        </w:rPr>
      </w:pPr>
    </w:p>
    <w:p w:rsidR="00AA41BC" w:rsidRPr="00774D8F" w:rsidRDefault="00053819" w:rsidP="006B3B71">
      <w:pPr>
        <w:pStyle w:val="Textoindependiente"/>
      </w:pPr>
      <w:r w:rsidRPr="00774D8F">
        <w:rPr>
          <w:b/>
          <w:u w:val="single"/>
        </w:rPr>
        <w:t>A</w:t>
      </w:r>
      <w:r w:rsidR="006B3B71">
        <w:rPr>
          <w:b/>
          <w:u w:val="single"/>
        </w:rPr>
        <w:t xml:space="preserve"> LA CUARTA CUESTIÓ</w:t>
      </w:r>
      <w:r w:rsidR="00497A8A" w:rsidRPr="00774D8F">
        <w:rPr>
          <w:b/>
          <w:u w:val="single"/>
        </w:rPr>
        <w:t xml:space="preserve">N, </w:t>
      </w:r>
      <w:r w:rsidR="004C36FF" w:rsidRPr="00774D8F">
        <w:rPr>
          <w:b/>
          <w:u w:val="single"/>
        </w:rPr>
        <w:t>la Dra</w:t>
      </w:r>
      <w:r w:rsidR="006B3B71">
        <w:rPr>
          <w:b/>
          <w:u w:val="single"/>
        </w:rPr>
        <w:t>. MARTHA RAQUEL CORVALÁ</w:t>
      </w:r>
      <w:r w:rsidR="007C0A23" w:rsidRPr="00774D8F">
        <w:rPr>
          <w:b/>
          <w:u w:val="single"/>
        </w:rPr>
        <w:t>N</w:t>
      </w:r>
      <w:r w:rsidR="006B3B71">
        <w:rPr>
          <w:b/>
          <w:u w:val="single"/>
        </w:rPr>
        <w:t>,</w:t>
      </w:r>
      <w:r w:rsidR="004C36FF" w:rsidRPr="00774D8F">
        <w:rPr>
          <w:b/>
          <w:u w:val="single"/>
        </w:rPr>
        <w:t xml:space="preserve"> dijo</w:t>
      </w:r>
      <w:r w:rsidR="004C36FF" w:rsidRPr="00774D8F">
        <w:t>:</w:t>
      </w:r>
      <w:r w:rsidR="00F77AA4" w:rsidRPr="00774D8F">
        <w:t xml:space="preserve"> Corresponde declarar formalmente inadmisible el </w:t>
      </w:r>
      <w:r w:rsidR="00C33C9A">
        <w:t>R</w:t>
      </w:r>
      <w:r w:rsidR="00F77AA4" w:rsidRPr="00774D8F">
        <w:t xml:space="preserve">ecurso de </w:t>
      </w:r>
      <w:r w:rsidR="00C33C9A">
        <w:t>C</w:t>
      </w:r>
      <w:r w:rsidR="00F77AA4" w:rsidRPr="00774D8F">
        <w:t>asación</w:t>
      </w:r>
      <w:r w:rsidR="00C33C9A">
        <w:t xml:space="preserve">. </w:t>
      </w:r>
      <w:r w:rsidR="000E0FB1">
        <w:t>ASÍ</w:t>
      </w:r>
      <w:r w:rsidR="00AA41BC" w:rsidRPr="00774D8F">
        <w:t xml:space="preserve"> LO VOTO.</w:t>
      </w:r>
    </w:p>
    <w:p w:rsidR="007371FD" w:rsidRDefault="007371FD" w:rsidP="007371FD">
      <w:pPr>
        <w:spacing w:line="360" w:lineRule="auto"/>
        <w:ind w:firstLine="1985"/>
        <w:jc w:val="both"/>
      </w:pPr>
      <w:r w:rsidRPr="000E1C9D">
        <w:t>L</w:t>
      </w:r>
      <w:r>
        <w:t>o</w:t>
      </w:r>
      <w:r w:rsidRPr="000E1C9D">
        <w:t>s Señor</w:t>
      </w:r>
      <w:r>
        <w:t>e</w:t>
      </w:r>
      <w:r w:rsidRPr="000E1C9D">
        <w:t xml:space="preserve">s Ministros, </w:t>
      </w:r>
      <w:proofErr w:type="spellStart"/>
      <w:r w:rsidRPr="000E1C9D">
        <w:t>Dr</w:t>
      </w:r>
      <w:r>
        <w:t>e</w:t>
      </w:r>
      <w:r w:rsidRPr="000E1C9D">
        <w:t>s</w:t>
      </w:r>
      <w:proofErr w:type="spellEnd"/>
      <w:r w:rsidRPr="000E1C9D">
        <w:t xml:space="preserve">. LILIA ANA NOVILLO y CARLOS ALBERTO COBO, comparten lo expresado por </w:t>
      </w:r>
      <w:r>
        <w:t xml:space="preserve">la </w:t>
      </w:r>
      <w:r w:rsidRPr="000E1C9D">
        <w:t>Sr</w:t>
      </w:r>
      <w:r>
        <w:t>a</w:t>
      </w:r>
      <w:r w:rsidRPr="000E1C9D">
        <w:t>. Ministro, Dr</w:t>
      </w:r>
      <w:r>
        <w:t>a</w:t>
      </w:r>
      <w:r w:rsidRPr="000E1C9D">
        <w:t>. MARTHA RAQUEL CORVALÁN</w:t>
      </w:r>
      <w:r>
        <w:t xml:space="preserve"> </w:t>
      </w:r>
      <w:r w:rsidRPr="000E1C9D">
        <w:t xml:space="preserve">y votan en igual sentido a esta </w:t>
      </w:r>
      <w:r>
        <w:rPr>
          <w:b/>
        </w:rPr>
        <w:t>CUARTA</w:t>
      </w:r>
      <w:r w:rsidRPr="000E1C9D">
        <w:rPr>
          <w:b/>
        </w:rPr>
        <w:t xml:space="preserve"> CUESTIÓN</w:t>
      </w:r>
      <w:r w:rsidRPr="000E1C9D">
        <w:t>.</w:t>
      </w:r>
    </w:p>
    <w:p w:rsidR="006B3B71" w:rsidRDefault="006B3B71" w:rsidP="006B3B71">
      <w:pPr>
        <w:tabs>
          <w:tab w:val="left" w:pos="1440"/>
        </w:tabs>
        <w:spacing w:line="360" w:lineRule="auto"/>
        <w:jc w:val="both"/>
        <w:rPr>
          <w:b/>
          <w:u w:val="single"/>
        </w:rPr>
      </w:pPr>
    </w:p>
    <w:p w:rsidR="00497A8A" w:rsidRPr="00774D8F" w:rsidRDefault="00497A8A" w:rsidP="006B3B71">
      <w:pPr>
        <w:tabs>
          <w:tab w:val="left" w:pos="1440"/>
        </w:tabs>
        <w:spacing w:line="360" w:lineRule="auto"/>
        <w:jc w:val="both"/>
      </w:pPr>
      <w:r w:rsidRPr="00774D8F">
        <w:rPr>
          <w:b/>
          <w:u w:val="single"/>
        </w:rPr>
        <w:t>A LA QUINTA CUESTI</w:t>
      </w:r>
      <w:r w:rsidR="006B3B71">
        <w:rPr>
          <w:b/>
          <w:u w:val="single"/>
        </w:rPr>
        <w:t>Ó</w:t>
      </w:r>
      <w:r w:rsidRPr="00774D8F">
        <w:rPr>
          <w:b/>
          <w:u w:val="single"/>
        </w:rPr>
        <w:t>N,</w:t>
      </w:r>
      <w:r w:rsidR="004C36FF" w:rsidRPr="00774D8F">
        <w:rPr>
          <w:b/>
          <w:u w:val="single"/>
        </w:rPr>
        <w:t xml:space="preserve"> la Dra</w:t>
      </w:r>
      <w:r w:rsidR="006B3B71">
        <w:rPr>
          <w:b/>
          <w:u w:val="single"/>
        </w:rPr>
        <w:t>. MARTHA RAQUEL CORVALÁ</w:t>
      </w:r>
      <w:r w:rsidR="007C0A23" w:rsidRPr="00774D8F">
        <w:rPr>
          <w:b/>
          <w:u w:val="single"/>
        </w:rPr>
        <w:t>N</w:t>
      </w:r>
      <w:r w:rsidR="006B3B71">
        <w:rPr>
          <w:b/>
          <w:u w:val="single"/>
        </w:rPr>
        <w:t>,</w:t>
      </w:r>
      <w:r w:rsidR="004C36FF" w:rsidRPr="00774D8F">
        <w:rPr>
          <w:b/>
          <w:u w:val="single"/>
        </w:rPr>
        <w:t xml:space="preserve"> dijo</w:t>
      </w:r>
      <w:r w:rsidRPr="00774D8F">
        <w:rPr>
          <w:b/>
        </w:rPr>
        <w:t>:</w:t>
      </w:r>
      <w:r w:rsidR="006029BD" w:rsidRPr="00774D8F">
        <w:t xml:space="preserve"> L</w:t>
      </w:r>
      <w:r w:rsidR="000D3292" w:rsidRPr="00774D8F">
        <w:t>as costas se imponen al</w:t>
      </w:r>
      <w:r w:rsidR="000E0FB1">
        <w:t xml:space="preserve"> </w:t>
      </w:r>
      <w:r w:rsidRPr="00774D8F">
        <w:t>vencid</w:t>
      </w:r>
      <w:r w:rsidR="00213C47" w:rsidRPr="00774D8F">
        <w:t>o</w:t>
      </w:r>
      <w:r w:rsidR="006029BD" w:rsidRPr="00774D8F">
        <w:t xml:space="preserve"> (art. 68 CPC</w:t>
      </w:r>
      <w:r w:rsidR="003775BD">
        <w:t xml:space="preserve"> y C</w:t>
      </w:r>
      <w:r w:rsidR="006029BD" w:rsidRPr="00774D8F">
        <w:t>)</w:t>
      </w:r>
      <w:r w:rsidR="000E0FB1">
        <w:t>. ASÍ</w:t>
      </w:r>
      <w:r w:rsidRPr="00774D8F">
        <w:t xml:space="preserve"> LO VOTO.</w:t>
      </w:r>
    </w:p>
    <w:p w:rsidR="007371FD" w:rsidRDefault="007371FD" w:rsidP="007371FD">
      <w:pPr>
        <w:spacing w:line="360" w:lineRule="auto"/>
        <w:ind w:firstLine="1985"/>
        <w:jc w:val="both"/>
      </w:pPr>
      <w:r w:rsidRPr="000E1C9D">
        <w:t>L</w:t>
      </w:r>
      <w:r>
        <w:t>o</w:t>
      </w:r>
      <w:r w:rsidRPr="000E1C9D">
        <w:t>s Señor</w:t>
      </w:r>
      <w:r>
        <w:t>e</w:t>
      </w:r>
      <w:r w:rsidRPr="000E1C9D">
        <w:t xml:space="preserve">s Ministros, </w:t>
      </w:r>
      <w:proofErr w:type="spellStart"/>
      <w:r w:rsidRPr="000E1C9D">
        <w:t>Dr</w:t>
      </w:r>
      <w:r>
        <w:t>e</w:t>
      </w:r>
      <w:r w:rsidRPr="000E1C9D">
        <w:t>s</w:t>
      </w:r>
      <w:proofErr w:type="spellEnd"/>
      <w:r w:rsidRPr="000E1C9D">
        <w:t xml:space="preserve">. LILIA ANA NOVILLO y CARLOS ALBERTO COBO, comparten lo expresado por </w:t>
      </w:r>
      <w:r>
        <w:t xml:space="preserve">la </w:t>
      </w:r>
      <w:r w:rsidRPr="000E1C9D">
        <w:t>Sr</w:t>
      </w:r>
      <w:r>
        <w:t>a</w:t>
      </w:r>
      <w:r w:rsidRPr="000E1C9D">
        <w:t>. Ministro, Dr</w:t>
      </w:r>
      <w:r>
        <w:t>a</w:t>
      </w:r>
      <w:r w:rsidRPr="000E1C9D">
        <w:t>. MARTHA RAQUEL CORVALÁN</w:t>
      </w:r>
      <w:r>
        <w:t xml:space="preserve"> </w:t>
      </w:r>
      <w:r w:rsidRPr="000E1C9D">
        <w:t xml:space="preserve">y votan en igual sentido a esta </w:t>
      </w:r>
      <w:r>
        <w:rPr>
          <w:b/>
        </w:rPr>
        <w:t>QUINTA</w:t>
      </w:r>
      <w:r w:rsidRPr="000E1C9D">
        <w:rPr>
          <w:b/>
        </w:rPr>
        <w:t xml:space="preserve"> CUESTIÓN</w:t>
      </w:r>
      <w:r w:rsidRPr="000E1C9D">
        <w:t>.</w:t>
      </w:r>
    </w:p>
    <w:p w:rsidR="007371FD" w:rsidRPr="004B5B4B" w:rsidRDefault="007371FD" w:rsidP="007371FD">
      <w:pPr>
        <w:spacing w:line="360" w:lineRule="auto"/>
        <w:ind w:firstLine="1985"/>
        <w:jc w:val="both"/>
        <w:rPr>
          <w:bCs/>
        </w:rPr>
      </w:pPr>
      <w:r w:rsidRPr="004B5B4B">
        <w:rPr>
          <w:bCs/>
        </w:rPr>
        <w:t>Con lo que se da por finalizado el acto, disponiendo los Señores Ministros, la sentencia que va a continuación.</w:t>
      </w:r>
    </w:p>
    <w:p w:rsidR="007371FD" w:rsidRPr="004B5B4B" w:rsidRDefault="007371FD" w:rsidP="007371FD">
      <w:pPr>
        <w:widowControl w:val="0"/>
        <w:spacing w:line="360" w:lineRule="auto"/>
        <w:jc w:val="both"/>
        <w:rPr>
          <w:bCs/>
        </w:rPr>
      </w:pPr>
      <w:bookmarkStart w:id="0" w:name="_GoBack"/>
      <w:bookmarkEnd w:id="0"/>
    </w:p>
    <w:p w:rsidR="007371FD" w:rsidRPr="004B5B4B" w:rsidRDefault="007371FD" w:rsidP="007371FD">
      <w:pPr>
        <w:widowControl w:val="0"/>
        <w:spacing w:line="360" w:lineRule="auto"/>
        <w:jc w:val="both"/>
        <w:rPr>
          <w:b/>
          <w:bCs/>
        </w:rPr>
      </w:pPr>
      <w:r>
        <w:rPr>
          <w:b/>
          <w:bCs/>
        </w:rPr>
        <w:t>San Luis,</w:t>
      </w:r>
      <w:r w:rsidR="00C33C9A">
        <w:rPr>
          <w:b/>
          <w:bCs/>
        </w:rPr>
        <w:t xml:space="preserve"> diecisiete</w:t>
      </w:r>
      <w:r w:rsidRPr="004B5B4B">
        <w:rPr>
          <w:b/>
          <w:bCs/>
        </w:rPr>
        <w:t xml:space="preserve"> de </w:t>
      </w:r>
      <w:r>
        <w:rPr>
          <w:b/>
          <w:bCs/>
        </w:rPr>
        <w:t>junio</w:t>
      </w:r>
      <w:r w:rsidRPr="004B5B4B">
        <w:rPr>
          <w:b/>
          <w:bCs/>
        </w:rPr>
        <w:t xml:space="preserve"> de dos mil veinte.</w:t>
      </w:r>
    </w:p>
    <w:p w:rsidR="007371FD" w:rsidRPr="004B5B4B" w:rsidRDefault="007371FD" w:rsidP="007371FD">
      <w:pPr>
        <w:widowControl w:val="0"/>
        <w:kinsoku w:val="0"/>
        <w:spacing w:line="360" w:lineRule="auto"/>
        <w:ind w:firstLine="1985"/>
        <w:jc w:val="both"/>
      </w:pPr>
      <w:r w:rsidRPr="004B5B4B">
        <w:rPr>
          <w:b/>
          <w:bCs/>
          <w:u w:val="single"/>
        </w:rPr>
        <w:t>Y VISTOS</w:t>
      </w:r>
      <w:r w:rsidRPr="004B5B4B">
        <w:rPr>
          <w:b/>
          <w:bCs/>
        </w:rPr>
        <w:t>:</w:t>
      </w:r>
      <w:r w:rsidRPr="004B5B4B">
        <w:rPr>
          <w:bCs/>
        </w:rPr>
        <w:t xml:space="preserve"> En mérito al resultado obtenido en la votación del Acuerdo que antecede, </w:t>
      </w:r>
      <w:r w:rsidRPr="004B5B4B">
        <w:rPr>
          <w:b/>
          <w:bCs/>
          <w:u w:val="single"/>
        </w:rPr>
        <w:t>SE RESUELVE:</w:t>
      </w:r>
      <w:r w:rsidRPr="004B5B4B">
        <w:t xml:space="preserve"> I) </w:t>
      </w:r>
      <w:r w:rsidR="00340008">
        <w:t>D</w:t>
      </w:r>
      <w:r w:rsidR="00340008" w:rsidRPr="00774D8F">
        <w:t xml:space="preserve">eclarar formalmente inadmisible el recurso de </w:t>
      </w:r>
      <w:r w:rsidR="00340008">
        <w:t>c</w:t>
      </w:r>
      <w:r w:rsidR="00340008" w:rsidRPr="00774D8F">
        <w:t>asación</w:t>
      </w:r>
      <w:r w:rsidRPr="004B5B4B">
        <w:t>.</w:t>
      </w:r>
    </w:p>
    <w:p w:rsidR="007371FD" w:rsidRPr="004B5B4B" w:rsidRDefault="007371FD" w:rsidP="007371FD">
      <w:pPr>
        <w:widowControl w:val="0"/>
        <w:kinsoku w:val="0"/>
        <w:spacing w:line="360" w:lineRule="auto"/>
        <w:ind w:firstLine="1985"/>
        <w:jc w:val="both"/>
        <w:rPr>
          <w:bCs/>
        </w:rPr>
      </w:pPr>
      <w:r w:rsidRPr="004B5B4B">
        <w:t xml:space="preserve">II) </w:t>
      </w:r>
      <w:r w:rsidRPr="004B5B4B">
        <w:rPr>
          <w:bCs/>
        </w:rPr>
        <w:t xml:space="preserve">Costas </w:t>
      </w:r>
      <w:r>
        <w:rPr>
          <w:bCs/>
        </w:rPr>
        <w:t xml:space="preserve">al </w:t>
      </w:r>
      <w:r w:rsidR="00340008">
        <w:rPr>
          <w:bCs/>
        </w:rPr>
        <w:t>vencido</w:t>
      </w:r>
      <w:r w:rsidRPr="004B5B4B">
        <w:rPr>
          <w:bCs/>
        </w:rPr>
        <w:t>.</w:t>
      </w:r>
    </w:p>
    <w:p w:rsidR="007371FD" w:rsidRPr="004B5B4B" w:rsidRDefault="007371FD" w:rsidP="007371FD">
      <w:pPr>
        <w:widowControl w:val="0"/>
        <w:spacing w:line="360" w:lineRule="auto"/>
        <w:ind w:firstLine="1985"/>
        <w:jc w:val="both"/>
      </w:pPr>
      <w:r w:rsidRPr="004B5B4B">
        <w:t>REGÍSTRESE y NOTIFÍQUESE.</w:t>
      </w:r>
    </w:p>
    <w:p w:rsidR="007371FD" w:rsidRPr="004B5B4B" w:rsidRDefault="007371FD" w:rsidP="007371FD">
      <w:pPr>
        <w:widowControl w:val="0"/>
        <w:spacing w:line="360" w:lineRule="auto"/>
        <w:ind w:firstLine="1985"/>
        <w:jc w:val="both"/>
      </w:pPr>
    </w:p>
    <w:p w:rsidR="007371FD" w:rsidRPr="007371FD" w:rsidRDefault="007371FD" w:rsidP="007371FD">
      <w:pPr>
        <w:pBdr>
          <w:top w:val="single" w:sz="4" w:space="2" w:color="auto"/>
        </w:pBdr>
        <w:jc w:val="both"/>
        <w:rPr>
          <w:rFonts w:ascii="Times New Roman" w:hAnsi="Times New Roman" w:cs="Times New Roman"/>
          <w:sz w:val="16"/>
          <w:szCs w:val="16"/>
        </w:rPr>
      </w:pPr>
    </w:p>
    <w:p w:rsidR="007371FD" w:rsidRPr="007371FD" w:rsidRDefault="007371FD" w:rsidP="007371FD">
      <w:pPr>
        <w:jc w:val="both"/>
        <w:rPr>
          <w:rFonts w:ascii="Times New Roman" w:hAnsi="Times New Roman" w:cs="Times New Roman"/>
        </w:rPr>
      </w:pPr>
      <w:r w:rsidRPr="007371FD">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7371FD">
        <w:rPr>
          <w:rFonts w:ascii="Times New Roman" w:hAnsi="Times New Roman" w:cs="Times New Roman"/>
          <w:i/>
          <w:sz w:val="16"/>
          <w:szCs w:val="16"/>
        </w:rPr>
        <w:t>Dres</w:t>
      </w:r>
      <w:proofErr w:type="spellEnd"/>
      <w:r w:rsidRPr="007371FD">
        <w:rPr>
          <w:rFonts w:ascii="Times New Roman" w:hAnsi="Times New Roman" w:cs="Times New Roman"/>
          <w:i/>
          <w:sz w:val="16"/>
          <w:szCs w:val="16"/>
        </w:rPr>
        <w:t>. LILIA ANA NOVILLO, CARLOS ALBERTO COBO y MARTHA RAQUEL CORVALÁN en el sistema de Gestión Informático del Poder Judicial de la Provincia de San Luis.</w:t>
      </w:r>
    </w:p>
    <w:p w:rsidR="00497A8A" w:rsidRPr="00774D8F" w:rsidRDefault="00497A8A" w:rsidP="00774D8F">
      <w:pPr>
        <w:spacing w:line="360" w:lineRule="auto"/>
        <w:ind w:firstLine="1985"/>
        <w:jc w:val="both"/>
      </w:pPr>
    </w:p>
    <w:sectPr w:rsidR="00497A8A" w:rsidRPr="00774D8F" w:rsidSect="00774D8F">
      <w:footerReference w:type="default" r:id="rId8"/>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EC1" w:rsidRDefault="00806EC1" w:rsidP="002A3F79">
      <w:r>
        <w:separator/>
      </w:r>
    </w:p>
  </w:endnote>
  <w:endnote w:type="continuationSeparator" w:id="1">
    <w:p w:rsidR="00806EC1" w:rsidRDefault="00806EC1" w:rsidP="002A3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4322"/>
      <w:docPartObj>
        <w:docPartGallery w:val="Page Numbers (Bottom of Page)"/>
        <w:docPartUnique/>
      </w:docPartObj>
    </w:sdtPr>
    <w:sdtContent>
      <w:p w:rsidR="00806EC1" w:rsidRDefault="00806EC1">
        <w:pPr>
          <w:pStyle w:val="Piedepgina"/>
          <w:jc w:val="right"/>
        </w:pPr>
        <w:fldSimple w:instr=" PAGE   \* MERGEFORMAT ">
          <w:r w:rsidR="00C33C9A">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EC1" w:rsidRDefault="00806EC1" w:rsidP="002A3F79">
      <w:r>
        <w:separator/>
      </w:r>
    </w:p>
  </w:footnote>
  <w:footnote w:type="continuationSeparator" w:id="1">
    <w:p w:rsidR="00806EC1" w:rsidRDefault="00806EC1" w:rsidP="002A3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D00A9"/>
    <w:multiLevelType w:val="hybridMultilevel"/>
    <w:tmpl w:val="13C83D00"/>
    <w:lvl w:ilvl="0" w:tplc="9A90F7E8">
      <w:start w:val="1"/>
      <w:numFmt w:val="upperRoman"/>
      <w:lvlText w:val="%1)"/>
      <w:lvlJc w:val="left"/>
      <w:pPr>
        <w:ind w:left="2700" w:hanging="72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20"/>
  <w:displayHorizontalDrawingGridEvery w:val="2"/>
  <w:characterSpacingControl w:val="doNotCompress"/>
  <w:savePreviewPicture/>
  <w:footnotePr>
    <w:footnote w:id="0"/>
    <w:footnote w:id="1"/>
  </w:footnotePr>
  <w:endnotePr>
    <w:endnote w:id="0"/>
    <w:endnote w:id="1"/>
  </w:endnotePr>
  <w:compat/>
  <w:rsids>
    <w:rsidRoot w:val="00497A8A"/>
    <w:rsid w:val="00001CEC"/>
    <w:rsid w:val="00016B4A"/>
    <w:rsid w:val="00053819"/>
    <w:rsid w:val="000614D4"/>
    <w:rsid w:val="00084D8B"/>
    <w:rsid w:val="000B5BCA"/>
    <w:rsid w:val="000C3C56"/>
    <w:rsid w:val="000D3292"/>
    <w:rsid w:val="000E0FB1"/>
    <w:rsid w:val="000E40AC"/>
    <w:rsid w:val="000E46C1"/>
    <w:rsid w:val="0010570D"/>
    <w:rsid w:val="00105F5B"/>
    <w:rsid w:val="001107BB"/>
    <w:rsid w:val="001218FF"/>
    <w:rsid w:val="001220D9"/>
    <w:rsid w:val="00134011"/>
    <w:rsid w:val="00137EF0"/>
    <w:rsid w:val="00150D83"/>
    <w:rsid w:val="00152EE6"/>
    <w:rsid w:val="00162A07"/>
    <w:rsid w:val="00180C5D"/>
    <w:rsid w:val="00186BE6"/>
    <w:rsid w:val="001B7C45"/>
    <w:rsid w:val="001E0CB1"/>
    <w:rsid w:val="00213C47"/>
    <w:rsid w:val="0022722B"/>
    <w:rsid w:val="00237614"/>
    <w:rsid w:val="00244BB3"/>
    <w:rsid w:val="002823D5"/>
    <w:rsid w:val="0028622C"/>
    <w:rsid w:val="00295FE6"/>
    <w:rsid w:val="002A3F79"/>
    <w:rsid w:val="002A461F"/>
    <w:rsid w:val="002B25BD"/>
    <w:rsid w:val="002D2DB4"/>
    <w:rsid w:val="002E44B5"/>
    <w:rsid w:val="002E554E"/>
    <w:rsid w:val="00317D01"/>
    <w:rsid w:val="00335674"/>
    <w:rsid w:val="00340008"/>
    <w:rsid w:val="003669E3"/>
    <w:rsid w:val="003713DC"/>
    <w:rsid w:val="0037196E"/>
    <w:rsid w:val="003749E3"/>
    <w:rsid w:val="003775BD"/>
    <w:rsid w:val="00377B4C"/>
    <w:rsid w:val="00385C92"/>
    <w:rsid w:val="003871D2"/>
    <w:rsid w:val="00391937"/>
    <w:rsid w:val="003B4D1B"/>
    <w:rsid w:val="003C0D0A"/>
    <w:rsid w:val="003C427B"/>
    <w:rsid w:val="003C74BA"/>
    <w:rsid w:val="003D43BE"/>
    <w:rsid w:val="003F23A1"/>
    <w:rsid w:val="003F3210"/>
    <w:rsid w:val="00425DD0"/>
    <w:rsid w:val="004338ED"/>
    <w:rsid w:val="004523E0"/>
    <w:rsid w:val="00482D89"/>
    <w:rsid w:val="0049788C"/>
    <w:rsid w:val="00497A8A"/>
    <w:rsid w:val="004B434D"/>
    <w:rsid w:val="004C36FF"/>
    <w:rsid w:val="004C602B"/>
    <w:rsid w:val="004D04B4"/>
    <w:rsid w:val="004D0EE2"/>
    <w:rsid w:val="004D4BE1"/>
    <w:rsid w:val="004F23AE"/>
    <w:rsid w:val="004F3392"/>
    <w:rsid w:val="004F43A2"/>
    <w:rsid w:val="004F5E3B"/>
    <w:rsid w:val="0050606A"/>
    <w:rsid w:val="0051659E"/>
    <w:rsid w:val="005208AC"/>
    <w:rsid w:val="00533387"/>
    <w:rsid w:val="0056171F"/>
    <w:rsid w:val="00564EE0"/>
    <w:rsid w:val="005822F1"/>
    <w:rsid w:val="005A51F9"/>
    <w:rsid w:val="005C43D4"/>
    <w:rsid w:val="005D2639"/>
    <w:rsid w:val="005E2F1C"/>
    <w:rsid w:val="005E45B7"/>
    <w:rsid w:val="00600F3F"/>
    <w:rsid w:val="006029BD"/>
    <w:rsid w:val="00635D40"/>
    <w:rsid w:val="00651CF4"/>
    <w:rsid w:val="00662721"/>
    <w:rsid w:val="006757A1"/>
    <w:rsid w:val="00680C38"/>
    <w:rsid w:val="00682F07"/>
    <w:rsid w:val="00683ADF"/>
    <w:rsid w:val="00691757"/>
    <w:rsid w:val="006B3B71"/>
    <w:rsid w:val="006B737C"/>
    <w:rsid w:val="006C4095"/>
    <w:rsid w:val="006C44EC"/>
    <w:rsid w:val="006C5656"/>
    <w:rsid w:val="006D2CEB"/>
    <w:rsid w:val="006F6466"/>
    <w:rsid w:val="007035A7"/>
    <w:rsid w:val="00717BA7"/>
    <w:rsid w:val="00721778"/>
    <w:rsid w:val="00726AC2"/>
    <w:rsid w:val="00734C6A"/>
    <w:rsid w:val="007371FD"/>
    <w:rsid w:val="007455DB"/>
    <w:rsid w:val="007558CC"/>
    <w:rsid w:val="0075715D"/>
    <w:rsid w:val="00774D8F"/>
    <w:rsid w:val="0078036E"/>
    <w:rsid w:val="007A66BC"/>
    <w:rsid w:val="007B1FEE"/>
    <w:rsid w:val="007B3600"/>
    <w:rsid w:val="007C0A23"/>
    <w:rsid w:val="007E038B"/>
    <w:rsid w:val="007E36C1"/>
    <w:rsid w:val="007E64CF"/>
    <w:rsid w:val="007E7228"/>
    <w:rsid w:val="00806EC1"/>
    <w:rsid w:val="00844D96"/>
    <w:rsid w:val="008550D3"/>
    <w:rsid w:val="008601CD"/>
    <w:rsid w:val="008702A9"/>
    <w:rsid w:val="00872AB8"/>
    <w:rsid w:val="00875C50"/>
    <w:rsid w:val="0089001A"/>
    <w:rsid w:val="00897B1F"/>
    <w:rsid w:val="008B2495"/>
    <w:rsid w:val="008B598D"/>
    <w:rsid w:val="008D696B"/>
    <w:rsid w:val="008D6D21"/>
    <w:rsid w:val="008E0279"/>
    <w:rsid w:val="008E2CF7"/>
    <w:rsid w:val="00905BC1"/>
    <w:rsid w:val="009142C8"/>
    <w:rsid w:val="009241A9"/>
    <w:rsid w:val="009274BB"/>
    <w:rsid w:val="00945BE2"/>
    <w:rsid w:val="00953B99"/>
    <w:rsid w:val="0096301E"/>
    <w:rsid w:val="00964B0B"/>
    <w:rsid w:val="00986E1F"/>
    <w:rsid w:val="00992CE5"/>
    <w:rsid w:val="00994889"/>
    <w:rsid w:val="009A0DB8"/>
    <w:rsid w:val="009A6B3D"/>
    <w:rsid w:val="009C5D56"/>
    <w:rsid w:val="00A156EC"/>
    <w:rsid w:val="00A25FCC"/>
    <w:rsid w:val="00A37DFC"/>
    <w:rsid w:val="00A40A39"/>
    <w:rsid w:val="00A53709"/>
    <w:rsid w:val="00A55EB7"/>
    <w:rsid w:val="00A56E5A"/>
    <w:rsid w:val="00A6255C"/>
    <w:rsid w:val="00A63DC5"/>
    <w:rsid w:val="00A719E0"/>
    <w:rsid w:val="00AA41BC"/>
    <w:rsid w:val="00AA4975"/>
    <w:rsid w:val="00AD58FC"/>
    <w:rsid w:val="00AE59FB"/>
    <w:rsid w:val="00AF1055"/>
    <w:rsid w:val="00AF72EF"/>
    <w:rsid w:val="00B00119"/>
    <w:rsid w:val="00B026D8"/>
    <w:rsid w:val="00B245C6"/>
    <w:rsid w:val="00B3018A"/>
    <w:rsid w:val="00B470DB"/>
    <w:rsid w:val="00B900B0"/>
    <w:rsid w:val="00B96ECD"/>
    <w:rsid w:val="00BA2CB3"/>
    <w:rsid w:val="00BD63C6"/>
    <w:rsid w:val="00BF3D04"/>
    <w:rsid w:val="00C06A23"/>
    <w:rsid w:val="00C13223"/>
    <w:rsid w:val="00C17CE5"/>
    <w:rsid w:val="00C21822"/>
    <w:rsid w:val="00C33C9A"/>
    <w:rsid w:val="00C47E5A"/>
    <w:rsid w:val="00C506C3"/>
    <w:rsid w:val="00CA35B6"/>
    <w:rsid w:val="00CB4313"/>
    <w:rsid w:val="00CD3C16"/>
    <w:rsid w:val="00CF3DC2"/>
    <w:rsid w:val="00CF42FB"/>
    <w:rsid w:val="00D05FE5"/>
    <w:rsid w:val="00D125B2"/>
    <w:rsid w:val="00D15149"/>
    <w:rsid w:val="00D17723"/>
    <w:rsid w:val="00D20B19"/>
    <w:rsid w:val="00D25E47"/>
    <w:rsid w:val="00D55F22"/>
    <w:rsid w:val="00D66A3E"/>
    <w:rsid w:val="00D774B5"/>
    <w:rsid w:val="00D80E0F"/>
    <w:rsid w:val="00D857AB"/>
    <w:rsid w:val="00D91B22"/>
    <w:rsid w:val="00D926E1"/>
    <w:rsid w:val="00DB24DA"/>
    <w:rsid w:val="00DC71D6"/>
    <w:rsid w:val="00DC725F"/>
    <w:rsid w:val="00DE654D"/>
    <w:rsid w:val="00E133DC"/>
    <w:rsid w:val="00E61464"/>
    <w:rsid w:val="00E64F34"/>
    <w:rsid w:val="00E70123"/>
    <w:rsid w:val="00E74751"/>
    <w:rsid w:val="00E81F82"/>
    <w:rsid w:val="00EA4714"/>
    <w:rsid w:val="00EB28A7"/>
    <w:rsid w:val="00ED0644"/>
    <w:rsid w:val="00EE16F2"/>
    <w:rsid w:val="00EE3B8A"/>
    <w:rsid w:val="00F004C1"/>
    <w:rsid w:val="00F14483"/>
    <w:rsid w:val="00F24B18"/>
    <w:rsid w:val="00F401C8"/>
    <w:rsid w:val="00F4573E"/>
    <w:rsid w:val="00F52C8C"/>
    <w:rsid w:val="00F56A7D"/>
    <w:rsid w:val="00F77AA4"/>
    <w:rsid w:val="00F834C4"/>
    <w:rsid w:val="00F8503F"/>
    <w:rsid w:val="00F93A8C"/>
    <w:rsid w:val="00F97412"/>
    <w:rsid w:val="00FA6E25"/>
    <w:rsid w:val="00FB3ADD"/>
    <w:rsid w:val="00FB6C3D"/>
    <w:rsid w:val="00FB6E9E"/>
    <w:rsid w:val="00FE4D9A"/>
    <w:rsid w:val="00FF009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8A"/>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497A8A"/>
    <w:pPr>
      <w:keepNext/>
      <w:outlineLvl w:val="0"/>
    </w:pPr>
    <w:rPr>
      <w:rFonts w:ascii="Times New Roman" w:hAnsi="Times New Roman"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7A8A"/>
    <w:rPr>
      <w:rFonts w:ascii="Times New Roman" w:eastAsia="Times New Roman" w:hAnsi="Times New Roman" w:cs="Times New Roman"/>
      <w:sz w:val="24"/>
      <w:szCs w:val="24"/>
      <w:u w:val="single"/>
      <w:lang w:val="es-ES" w:eastAsia="es-ES"/>
    </w:rPr>
  </w:style>
  <w:style w:type="paragraph" w:styleId="Textoindependiente">
    <w:name w:val="Body Text"/>
    <w:basedOn w:val="Normal"/>
    <w:link w:val="TextoindependienteCar"/>
    <w:unhideWhenUsed/>
    <w:rsid w:val="00497A8A"/>
    <w:pPr>
      <w:spacing w:line="360" w:lineRule="auto"/>
      <w:jc w:val="both"/>
    </w:pPr>
  </w:style>
  <w:style w:type="character" w:customStyle="1" w:styleId="TextoindependienteCar">
    <w:name w:val="Texto independiente Car"/>
    <w:basedOn w:val="Fuentedeprrafopredeter"/>
    <w:link w:val="Textoindependiente"/>
    <w:rsid w:val="00497A8A"/>
    <w:rPr>
      <w:rFonts w:ascii="Arial" w:eastAsia="Times New Roman" w:hAnsi="Arial" w:cs="Arial"/>
      <w:sz w:val="24"/>
      <w:szCs w:val="24"/>
      <w:lang w:val="es-ES" w:eastAsia="es-ES"/>
    </w:rPr>
  </w:style>
  <w:style w:type="paragraph" w:styleId="Sangradetextonormal">
    <w:name w:val="Body Text Indent"/>
    <w:basedOn w:val="Normal"/>
    <w:link w:val="SangradetextonormalCar"/>
    <w:unhideWhenUsed/>
    <w:rsid w:val="00497A8A"/>
    <w:pPr>
      <w:spacing w:line="360" w:lineRule="auto"/>
      <w:ind w:firstLine="1416"/>
      <w:jc w:val="both"/>
    </w:pPr>
  </w:style>
  <w:style w:type="character" w:customStyle="1" w:styleId="SangradetextonormalCar">
    <w:name w:val="Sangría de texto normal Car"/>
    <w:basedOn w:val="Fuentedeprrafopredeter"/>
    <w:link w:val="Sangradetextonormal"/>
    <w:rsid w:val="00497A8A"/>
    <w:rPr>
      <w:rFonts w:ascii="Arial" w:eastAsia="Times New Roman" w:hAnsi="Arial" w:cs="Arial"/>
      <w:sz w:val="24"/>
      <w:szCs w:val="24"/>
      <w:lang w:val="es-ES" w:eastAsia="es-ES"/>
    </w:rPr>
  </w:style>
  <w:style w:type="paragraph" w:styleId="Sangra2detindependiente">
    <w:name w:val="Body Text Indent 2"/>
    <w:basedOn w:val="Normal"/>
    <w:link w:val="Sangra2detindependienteCar"/>
    <w:unhideWhenUsed/>
    <w:rsid w:val="00497A8A"/>
    <w:pPr>
      <w:spacing w:line="360" w:lineRule="auto"/>
      <w:ind w:firstLine="1440"/>
      <w:jc w:val="both"/>
    </w:pPr>
  </w:style>
  <w:style w:type="character" w:customStyle="1" w:styleId="Sangra2detindependienteCar">
    <w:name w:val="Sangría 2 de t. independiente Car"/>
    <w:basedOn w:val="Fuentedeprrafopredeter"/>
    <w:link w:val="Sangra2detindependiente"/>
    <w:rsid w:val="00497A8A"/>
    <w:rPr>
      <w:rFonts w:ascii="Arial" w:eastAsia="Times New Roman" w:hAnsi="Arial" w:cs="Arial"/>
      <w:sz w:val="24"/>
      <w:szCs w:val="24"/>
      <w:lang w:val="es-ES" w:eastAsia="es-ES"/>
    </w:rPr>
  </w:style>
  <w:style w:type="paragraph" w:styleId="Prrafodelista">
    <w:name w:val="List Paragraph"/>
    <w:basedOn w:val="Normal"/>
    <w:uiPriority w:val="34"/>
    <w:qFormat/>
    <w:rsid w:val="00497A8A"/>
    <w:pPr>
      <w:ind w:left="720"/>
      <w:contextualSpacing/>
    </w:pPr>
  </w:style>
  <w:style w:type="paragraph" w:customStyle="1" w:styleId="estilo1">
    <w:name w:val="estilo1"/>
    <w:basedOn w:val="Normal"/>
    <w:rsid w:val="00335674"/>
    <w:pPr>
      <w:spacing w:before="100" w:beforeAutospacing="1" w:after="100" w:afterAutospacing="1"/>
    </w:pPr>
    <w:rPr>
      <w:rFonts w:ascii="Verdana" w:hAnsi="Verdana" w:cs="Times New Roman"/>
      <w:sz w:val="20"/>
      <w:szCs w:val="20"/>
      <w:lang w:val="es-AR" w:eastAsia="es-AR"/>
    </w:rPr>
  </w:style>
  <w:style w:type="paragraph" w:customStyle="1" w:styleId="estilo12">
    <w:name w:val="estilo12"/>
    <w:basedOn w:val="Normal"/>
    <w:rsid w:val="00335674"/>
    <w:pPr>
      <w:spacing w:before="100" w:beforeAutospacing="1" w:after="100" w:afterAutospacing="1"/>
    </w:pPr>
    <w:rPr>
      <w:rFonts w:ascii="Verdana" w:hAnsi="Verdana" w:cs="Times New Roman"/>
      <w:i/>
      <w:iCs/>
      <w:sz w:val="15"/>
      <w:szCs w:val="15"/>
      <w:lang w:val="es-AR" w:eastAsia="es-AR"/>
    </w:rPr>
  </w:style>
  <w:style w:type="character" w:styleId="Textoennegrita">
    <w:name w:val="Strong"/>
    <w:basedOn w:val="Fuentedeprrafopredeter"/>
    <w:uiPriority w:val="22"/>
    <w:qFormat/>
    <w:rsid w:val="00335674"/>
    <w:rPr>
      <w:b/>
      <w:bCs/>
    </w:rPr>
  </w:style>
  <w:style w:type="character" w:customStyle="1" w:styleId="estilo151">
    <w:name w:val="estilo151"/>
    <w:basedOn w:val="Fuentedeprrafopredeter"/>
    <w:rsid w:val="00335674"/>
    <w:rPr>
      <w:rFonts w:ascii="Verdana" w:hAnsi="Verdana" w:hint="default"/>
    </w:rPr>
  </w:style>
  <w:style w:type="paragraph" w:styleId="Encabezado">
    <w:name w:val="header"/>
    <w:basedOn w:val="Normal"/>
    <w:link w:val="EncabezadoCar"/>
    <w:uiPriority w:val="99"/>
    <w:unhideWhenUsed/>
    <w:rsid w:val="002A3F79"/>
    <w:pPr>
      <w:tabs>
        <w:tab w:val="center" w:pos="4252"/>
        <w:tab w:val="right" w:pos="8504"/>
      </w:tabs>
    </w:pPr>
  </w:style>
  <w:style w:type="character" w:customStyle="1" w:styleId="EncabezadoCar">
    <w:name w:val="Encabezado Car"/>
    <w:basedOn w:val="Fuentedeprrafopredeter"/>
    <w:link w:val="Encabezado"/>
    <w:uiPriority w:val="99"/>
    <w:rsid w:val="002A3F79"/>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2A3F79"/>
    <w:pPr>
      <w:tabs>
        <w:tab w:val="center" w:pos="4252"/>
        <w:tab w:val="right" w:pos="8504"/>
      </w:tabs>
    </w:pPr>
  </w:style>
  <w:style w:type="character" w:customStyle="1" w:styleId="PiedepginaCar">
    <w:name w:val="Pie de página Car"/>
    <w:basedOn w:val="Fuentedeprrafopredeter"/>
    <w:link w:val="Piedepgina"/>
    <w:uiPriority w:val="99"/>
    <w:rsid w:val="002A3F79"/>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173E-3D47-4DEF-A6ED-D410C987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1526</Words>
  <Characters>8398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Poder Judicial</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Relatores</dc:creator>
  <cp:lastModifiedBy>Judicial</cp:lastModifiedBy>
  <cp:revision>23</cp:revision>
  <cp:lastPrinted>2017-08-30T15:20:00Z</cp:lastPrinted>
  <dcterms:created xsi:type="dcterms:W3CDTF">2020-05-19T23:15:00Z</dcterms:created>
  <dcterms:modified xsi:type="dcterms:W3CDTF">2020-06-16T13:41:00Z</dcterms:modified>
</cp:coreProperties>
</file>